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1C" w:rsidRDefault="00DC481C" w:rsidP="00DC481C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№2</w:t>
      </w:r>
    </w:p>
    <w:p w:rsidR="00DC481C" w:rsidRDefault="00DC481C" w:rsidP="00DC481C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="006901D6">
        <w:rPr>
          <w:b/>
          <w:sz w:val="28"/>
          <w:szCs w:val="28"/>
          <w:lang w:val="uk-UA"/>
        </w:rPr>
        <w:t>:</w:t>
      </w:r>
      <w:r w:rsidRPr="003F3AE4">
        <w:rPr>
          <w:bCs/>
          <w:sz w:val="28"/>
          <w:szCs w:val="28"/>
          <w:lang w:val="uk-UA"/>
        </w:rPr>
        <w:t xml:space="preserve"> </w:t>
      </w:r>
      <w:r w:rsidR="006901D6">
        <w:rPr>
          <w:color w:val="000000"/>
          <w:sz w:val="28"/>
          <w:szCs w:val="28"/>
          <w:lang w:val="uk-UA"/>
        </w:rPr>
        <w:t>ВЛАСТИВОСТІ АРХІТЕКТУРНО-ДИЗАЙНЕРСЬКИХ ТА БУДІВЕЛЬНИХ МАТЕРІАЛІВ</w:t>
      </w:r>
    </w:p>
    <w:p w:rsidR="00DC481C" w:rsidRPr="00DC481C" w:rsidRDefault="00DC481C" w:rsidP="00DC481C">
      <w:pPr>
        <w:spacing w:line="276" w:lineRule="auto"/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План:</w:t>
      </w:r>
    </w:p>
    <w:p w:rsid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Фізичні властивості матеріалів</w:t>
      </w:r>
      <w:r>
        <w:rPr>
          <w:color w:val="000000"/>
          <w:sz w:val="28"/>
          <w:szCs w:val="28"/>
          <w:lang w:val="uk-UA"/>
        </w:rPr>
        <w:t>.</w:t>
      </w:r>
    </w:p>
    <w:p w:rsidR="00DC481C" w:rsidRPr="007A1A94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A1A94">
        <w:rPr>
          <w:color w:val="000000"/>
          <w:sz w:val="28"/>
          <w:szCs w:val="28"/>
          <w:lang w:val="uk-UA"/>
        </w:rPr>
        <w:t>2. Механічні властивості матеріалів</w:t>
      </w:r>
      <w:r>
        <w:rPr>
          <w:color w:val="000000"/>
          <w:sz w:val="28"/>
          <w:szCs w:val="28"/>
          <w:lang w:val="uk-UA"/>
        </w:rPr>
        <w:t>.</w:t>
      </w:r>
    </w:p>
    <w:p w:rsidR="001A23AB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7A1AF6">
        <w:rPr>
          <w:color w:val="000000"/>
          <w:sz w:val="28"/>
          <w:szCs w:val="28"/>
          <w:lang w:val="uk-UA"/>
        </w:rPr>
        <w:t>Хімічні й технологічні властивості матеріалів</w:t>
      </w:r>
      <w:r>
        <w:rPr>
          <w:color w:val="000000"/>
          <w:sz w:val="28"/>
          <w:szCs w:val="28"/>
          <w:lang w:val="uk-UA"/>
        </w:rPr>
        <w:t>.</w:t>
      </w:r>
    </w:p>
    <w:p w:rsid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DC481C" w:rsidRPr="00DC481C" w:rsidRDefault="00DC481C" w:rsidP="00DC481C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 xml:space="preserve">1. Фізичні властивості матеріалів </w:t>
      </w:r>
      <w:bookmarkStart w:id="0" w:name="_GoBack"/>
      <w:bookmarkEnd w:id="0"/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</w:rPr>
        <w:drawing>
          <wp:inline distT="0" distB="0" distL="0" distR="0">
            <wp:extent cx="4114800" cy="2466975"/>
            <wp:effectExtent l="0" t="0" r="0" b="9525"/>
            <wp:docPr id="1" name="Рисунок 1" descr="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81C" w:rsidRPr="00DC481C" w:rsidRDefault="00263045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1.</w:t>
      </w:r>
      <w:r w:rsidR="00DC481C" w:rsidRPr="00DC481C">
        <w:rPr>
          <w:color w:val="000000"/>
          <w:sz w:val="28"/>
          <w:szCs w:val="28"/>
          <w:lang w:val="uk-UA"/>
        </w:rPr>
        <w:t xml:space="preserve"> - Вплив зовнішнього середовища на конструкції будівель.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Щоб будівля або споруда була міцною та довговічною, необхідно знати агресивні дії зовнішнього середовища, в якому буде працюв</w:t>
      </w:r>
      <w:r w:rsidR="004F08B5">
        <w:rPr>
          <w:color w:val="000000"/>
          <w:sz w:val="28"/>
          <w:szCs w:val="28"/>
          <w:lang w:val="uk-UA"/>
        </w:rPr>
        <w:t>ати кожна конструкція (рис. 1.</w:t>
      </w:r>
      <w:r w:rsidRPr="00DC481C">
        <w:rPr>
          <w:color w:val="000000"/>
          <w:sz w:val="28"/>
          <w:szCs w:val="28"/>
          <w:lang w:val="uk-UA"/>
        </w:rPr>
        <w:t>). Тому важливо знати, які властивості має той чи інши</w:t>
      </w:r>
      <w:r w:rsidR="004F08B5">
        <w:rPr>
          <w:color w:val="000000"/>
          <w:sz w:val="28"/>
          <w:szCs w:val="28"/>
          <w:lang w:val="uk-UA"/>
        </w:rPr>
        <w:t xml:space="preserve">й матеріал. Фізичні властивості </w:t>
      </w:r>
      <w:r w:rsidRPr="00DC481C">
        <w:rPr>
          <w:color w:val="000000"/>
          <w:sz w:val="28"/>
          <w:szCs w:val="28"/>
          <w:lang w:val="uk-UA"/>
        </w:rPr>
        <w:t>матеріалу характеризують його реакцію на фізичні процеси навколишнього середовища і визначаються параметрами стану матеріалу. До параметрів стану матеріалу відносять такі технічні характеристики: істинна густина Матеріал Густина, кг/м3 Пористість, % середня істинна: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Граніт 2600…2700 - 2700…2800, 0…24;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Важкий бетон 2200…2500 - 2600…2700, 2…25;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Керамічна цегла 1400…1800 - 2500…2600, 25…35;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Деревина 400…800 - 1500…1550, 45…70;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Пінопласт 15…100 - 950…1200 90…98.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Гігроскопічність</w:t>
      </w:r>
      <w:r w:rsidRPr="00DC481C">
        <w:rPr>
          <w:color w:val="000000"/>
          <w:sz w:val="28"/>
          <w:szCs w:val="28"/>
          <w:lang w:val="uk-UA"/>
        </w:rPr>
        <w:t xml:space="preserve"> – здатність матеріалів поглинати вологу з повітря. Залежить від хімічного складу матеріалу і характеру його пористості.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Вологість</w:t>
      </w:r>
      <w:r w:rsidRPr="00DC481C">
        <w:rPr>
          <w:color w:val="000000"/>
          <w:sz w:val="28"/>
          <w:szCs w:val="28"/>
          <w:lang w:val="uk-UA"/>
        </w:rPr>
        <w:t xml:space="preserve"> матеріалу визначається вмістом вологи, віднесеної до маси матеріалу в сухому стані; залежить як від властивостей самого матеріалу, так </w:t>
      </w:r>
      <w:r w:rsidRPr="00DC481C">
        <w:rPr>
          <w:color w:val="000000"/>
          <w:sz w:val="28"/>
          <w:szCs w:val="28"/>
          <w:lang w:val="uk-UA"/>
        </w:rPr>
        <w:lastRenderedPageBreak/>
        <w:t xml:space="preserve">і від навколишнього середовища. Вологість впливає на теплопровідність, стійкість до гниття і т.п.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Водопоглинення</w:t>
      </w:r>
      <w:r w:rsidR="004F08B5">
        <w:rPr>
          <w:color w:val="000000"/>
          <w:sz w:val="28"/>
          <w:szCs w:val="28"/>
          <w:lang w:val="uk-UA"/>
        </w:rPr>
        <w:t xml:space="preserve"> </w:t>
      </w:r>
      <w:r w:rsidRPr="00DC481C">
        <w:rPr>
          <w:color w:val="000000"/>
          <w:sz w:val="28"/>
          <w:szCs w:val="28"/>
          <w:lang w:val="uk-UA"/>
        </w:rPr>
        <w:t xml:space="preserve">– здатність матеріалу всмоктувати й утримувати воду. Розрізняють </w:t>
      </w:r>
      <w:proofErr w:type="spellStart"/>
      <w:r w:rsidRPr="00DC481C">
        <w:rPr>
          <w:color w:val="000000"/>
          <w:sz w:val="28"/>
          <w:szCs w:val="28"/>
          <w:lang w:val="uk-UA"/>
        </w:rPr>
        <w:t>водопоглинання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за масою і об’ємом: </w:t>
      </w:r>
      <w:proofErr w:type="spellStart"/>
      <w:r w:rsidRPr="00DC481C">
        <w:rPr>
          <w:color w:val="000000"/>
          <w:sz w:val="28"/>
          <w:szCs w:val="28"/>
          <w:lang w:val="uk-UA"/>
        </w:rPr>
        <w:t>Wm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= [(m1 – m)/</w:t>
      </w:r>
      <w:proofErr w:type="spellStart"/>
      <w:r w:rsidRPr="00DC481C">
        <w:rPr>
          <w:color w:val="000000"/>
          <w:sz w:val="28"/>
          <w:szCs w:val="28"/>
          <w:lang w:val="uk-UA"/>
        </w:rPr>
        <w:t>m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]·100 %; </w:t>
      </w:r>
      <w:proofErr w:type="spellStart"/>
      <w:r w:rsidRPr="00DC481C">
        <w:rPr>
          <w:color w:val="000000"/>
          <w:sz w:val="28"/>
          <w:szCs w:val="28"/>
          <w:lang w:val="uk-UA"/>
        </w:rPr>
        <w:t>Wv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= [(m1 – m)/v]·100 %, де m1 - маса зразка, насиченого водою; m - маса сухого зразка. Водопроникність – це властивість матеріалу пропускати воду під тиском.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Водопроникність</w:t>
      </w:r>
      <w:r w:rsidRPr="00DC481C">
        <w:rPr>
          <w:color w:val="000000"/>
          <w:sz w:val="28"/>
          <w:szCs w:val="28"/>
          <w:lang w:val="uk-UA"/>
        </w:rPr>
        <w:t xml:space="preserve"> характеризує</w:t>
      </w:r>
      <w:r w:rsidR="004F08B5">
        <w:rPr>
          <w:color w:val="000000"/>
          <w:sz w:val="28"/>
          <w:szCs w:val="28"/>
          <w:lang w:val="uk-UA"/>
        </w:rPr>
        <w:t xml:space="preserve">ться коефіцієнтом фільтрації </w:t>
      </w:r>
      <w:proofErr w:type="spellStart"/>
      <w:r w:rsidR="004F08B5">
        <w:rPr>
          <w:color w:val="000000"/>
          <w:sz w:val="28"/>
          <w:szCs w:val="28"/>
          <w:lang w:val="uk-UA"/>
        </w:rPr>
        <w:t>Кф</w:t>
      </w:r>
      <w:proofErr w:type="spellEnd"/>
      <w:r w:rsidR="004F08B5">
        <w:rPr>
          <w:color w:val="000000"/>
          <w:sz w:val="28"/>
          <w:szCs w:val="28"/>
          <w:lang w:val="uk-UA"/>
        </w:rPr>
        <w:t xml:space="preserve"> </w:t>
      </w:r>
      <w:r w:rsidRPr="00DC481C">
        <w:rPr>
          <w:color w:val="000000"/>
          <w:sz w:val="28"/>
          <w:szCs w:val="28"/>
          <w:lang w:val="uk-UA"/>
        </w:rPr>
        <w:t xml:space="preserve">(м/г): </w:t>
      </w:r>
      <w:proofErr w:type="spellStart"/>
      <w:r w:rsidRPr="00DC481C">
        <w:rPr>
          <w:color w:val="000000"/>
          <w:sz w:val="28"/>
          <w:szCs w:val="28"/>
          <w:lang w:val="uk-UA"/>
        </w:rPr>
        <w:t>Кф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= </w:t>
      </w:r>
      <w:proofErr w:type="spellStart"/>
      <w:r w:rsidRPr="00DC481C">
        <w:rPr>
          <w:color w:val="000000"/>
          <w:sz w:val="28"/>
          <w:szCs w:val="28"/>
          <w:lang w:val="uk-UA"/>
        </w:rPr>
        <w:t>Vв·a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/(S(р1-р)t), де </w:t>
      </w:r>
      <w:proofErr w:type="spellStart"/>
      <w:r w:rsidRPr="00DC481C">
        <w:rPr>
          <w:color w:val="000000"/>
          <w:sz w:val="28"/>
          <w:szCs w:val="28"/>
          <w:lang w:val="uk-UA"/>
        </w:rPr>
        <w:t>Vв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– кількість води (м3), що проходить через стінку площею S = </w:t>
      </w:r>
      <w:smartTag w:uri="urn:schemas-microsoft-com:office:smarttags" w:element="metricconverter">
        <w:smartTagPr>
          <w:attr w:name="ProductID" w:val="1 м2"/>
        </w:smartTagPr>
        <w:r w:rsidRPr="00DC481C">
          <w:rPr>
            <w:color w:val="000000"/>
            <w:sz w:val="28"/>
            <w:szCs w:val="28"/>
            <w:lang w:val="uk-UA"/>
          </w:rPr>
          <w:t>1 м2</w:t>
        </w:r>
      </w:smartTag>
      <w:r w:rsidRPr="00DC481C">
        <w:rPr>
          <w:color w:val="000000"/>
          <w:sz w:val="28"/>
          <w:szCs w:val="28"/>
          <w:lang w:val="uk-UA"/>
        </w:rPr>
        <w:t xml:space="preserve">, товщиною а = </w:t>
      </w:r>
      <w:smartTag w:uri="urn:schemas-microsoft-com:office:smarttags" w:element="metricconverter">
        <w:smartTagPr>
          <w:attr w:name="ProductID" w:val="1 м"/>
        </w:smartTagPr>
        <w:r w:rsidRPr="00DC481C">
          <w:rPr>
            <w:color w:val="000000"/>
            <w:sz w:val="28"/>
            <w:szCs w:val="28"/>
            <w:lang w:val="uk-UA"/>
          </w:rPr>
          <w:t>1 м</w:t>
        </w:r>
      </w:smartTag>
      <w:r w:rsidRPr="00DC481C">
        <w:rPr>
          <w:color w:val="000000"/>
          <w:sz w:val="28"/>
          <w:szCs w:val="28"/>
          <w:lang w:val="uk-UA"/>
        </w:rPr>
        <w:t xml:space="preserve">, за час t = 1 </w:t>
      </w:r>
      <w:proofErr w:type="spellStart"/>
      <w:r w:rsidRPr="00DC481C">
        <w:rPr>
          <w:color w:val="000000"/>
          <w:sz w:val="28"/>
          <w:szCs w:val="28"/>
          <w:lang w:val="uk-UA"/>
        </w:rPr>
        <w:t>год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при різниці гідростатичного тиску на межах стінки р1-р = </w:t>
      </w:r>
      <w:smartTag w:uri="urn:schemas-microsoft-com:office:smarttags" w:element="metricconverter">
        <w:smartTagPr>
          <w:attr w:name="ProductID" w:val="1 м"/>
        </w:smartTagPr>
        <w:r w:rsidRPr="00DC481C">
          <w:rPr>
            <w:color w:val="000000"/>
            <w:sz w:val="28"/>
            <w:szCs w:val="28"/>
            <w:lang w:val="uk-UA"/>
          </w:rPr>
          <w:t>1 м</w:t>
        </w:r>
      </w:smartTag>
      <w:r w:rsidRPr="00DC481C">
        <w:rPr>
          <w:color w:val="000000"/>
          <w:sz w:val="28"/>
          <w:szCs w:val="28"/>
          <w:lang w:val="uk-UA"/>
        </w:rPr>
        <w:t xml:space="preserve"> в</w:t>
      </w:r>
      <w:r w:rsidR="004F08B5">
        <w:rPr>
          <w:color w:val="000000"/>
          <w:sz w:val="28"/>
          <w:szCs w:val="28"/>
          <w:lang w:val="uk-UA"/>
        </w:rPr>
        <w:t xml:space="preserve">од. ст. Коефіцієнт розм'якшення </w:t>
      </w:r>
      <w:r w:rsidRPr="00DC481C"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Pr="00DC481C">
        <w:rPr>
          <w:color w:val="000000"/>
          <w:sz w:val="28"/>
          <w:szCs w:val="28"/>
          <w:lang w:val="uk-UA"/>
        </w:rPr>
        <w:t>Кр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– відношення міцності матеріалу, насиченого водою </w:t>
      </w:r>
      <w:proofErr w:type="spellStart"/>
      <w:r w:rsidRPr="00DC481C">
        <w:rPr>
          <w:color w:val="000000"/>
          <w:sz w:val="28"/>
          <w:szCs w:val="28"/>
          <w:lang w:val="uk-UA"/>
        </w:rPr>
        <w:t>Rв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, до міцності сухого матеріалу </w:t>
      </w:r>
      <w:proofErr w:type="spellStart"/>
      <w:r w:rsidRPr="00DC481C">
        <w:rPr>
          <w:color w:val="000000"/>
          <w:sz w:val="28"/>
          <w:szCs w:val="28"/>
          <w:lang w:val="uk-UA"/>
        </w:rPr>
        <w:t>Rс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DC481C">
        <w:rPr>
          <w:color w:val="000000"/>
          <w:sz w:val="28"/>
          <w:szCs w:val="28"/>
          <w:lang w:val="uk-UA"/>
        </w:rPr>
        <w:t>Кр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= </w:t>
      </w:r>
      <w:proofErr w:type="spellStart"/>
      <w:r w:rsidRPr="00DC481C">
        <w:rPr>
          <w:color w:val="000000"/>
          <w:sz w:val="28"/>
          <w:szCs w:val="28"/>
          <w:lang w:val="uk-UA"/>
        </w:rPr>
        <w:t>Rв</w:t>
      </w:r>
      <w:proofErr w:type="spellEnd"/>
      <w:r w:rsidRPr="00DC481C">
        <w:rPr>
          <w:color w:val="000000"/>
          <w:sz w:val="28"/>
          <w:szCs w:val="28"/>
          <w:lang w:val="uk-UA"/>
        </w:rPr>
        <w:t>/</w:t>
      </w:r>
      <w:proofErr w:type="spellStart"/>
      <w:r w:rsidRPr="00DC481C">
        <w:rPr>
          <w:color w:val="000000"/>
          <w:sz w:val="28"/>
          <w:szCs w:val="28"/>
          <w:lang w:val="uk-UA"/>
        </w:rPr>
        <w:t>Rс</w:t>
      </w:r>
      <w:proofErr w:type="spellEnd"/>
      <w:r w:rsidRPr="00DC481C">
        <w:rPr>
          <w:color w:val="000000"/>
          <w:sz w:val="28"/>
          <w:szCs w:val="28"/>
          <w:lang w:val="uk-UA"/>
        </w:rPr>
        <w:t>. Коефіцієнт розм'якшення характеризує водостійкість матеріалу, він змінюється від 0 (розмокла глина) до 1 (метали). Якщо коефіцієнт розм'якшення менше 0,8, то матеріали не застосовують у будівельних конструкціях, що знаходяться у воді</w:t>
      </w:r>
      <w:r w:rsidR="00E57DB0">
        <w:rPr>
          <w:color w:val="000000"/>
          <w:sz w:val="28"/>
          <w:szCs w:val="28"/>
          <w:lang w:val="uk-UA"/>
        </w:rPr>
        <w:t xml:space="preserve">. Морозостійкість – властивість </w:t>
      </w:r>
      <w:r w:rsidRPr="00DC481C">
        <w:rPr>
          <w:color w:val="000000"/>
          <w:sz w:val="28"/>
          <w:szCs w:val="28"/>
          <w:lang w:val="uk-UA"/>
        </w:rPr>
        <w:t>насичен</w:t>
      </w:r>
      <w:r w:rsidR="00E57DB0">
        <w:rPr>
          <w:color w:val="000000"/>
          <w:sz w:val="28"/>
          <w:szCs w:val="28"/>
          <w:lang w:val="uk-UA"/>
        </w:rPr>
        <w:t xml:space="preserve">ого водою матеріалу витримувати поперемінно </w:t>
      </w:r>
      <w:r w:rsidRPr="00DC481C">
        <w:rPr>
          <w:color w:val="000000"/>
          <w:sz w:val="28"/>
          <w:szCs w:val="28"/>
          <w:lang w:val="uk-UA"/>
        </w:rPr>
        <w:t xml:space="preserve">заморожування і відтавання.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Морозостійкість</w:t>
      </w:r>
      <w:r w:rsidRPr="00DC481C">
        <w:rPr>
          <w:color w:val="000000"/>
          <w:sz w:val="28"/>
          <w:szCs w:val="28"/>
          <w:lang w:val="uk-UA"/>
        </w:rPr>
        <w:t xml:space="preserve"> матеріалу кількісно оцінюється циклами і відповідно маркою за морозостійкістю. За марку матеріалу по морозостійкості приймають найбільше число циклів поперемінно заморожування і відтавання, що витримують зразки матеріалу без зниження міцності на стиск більше 15 %, втрати маси більше 5 %.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Теплопровідність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передавати тепло від однієї поверхні до іншої. Характеристикою теплопровідності є коефіцієнт теплопровідності λ (Вт/</w:t>
      </w:r>
      <w:proofErr w:type="spellStart"/>
      <w:r w:rsidRPr="00DC481C">
        <w:rPr>
          <w:color w:val="000000"/>
          <w:sz w:val="28"/>
          <w:szCs w:val="28"/>
          <w:lang w:val="uk-UA"/>
        </w:rPr>
        <w:t>м·оС</w:t>
      </w:r>
      <w:proofErr w:type="spellEnd"/>
      <w:r w:rsidRPr="00DC481C">
        <w:rPr>
          <w:color w:val="000000"/>
          <w:sz w:val="28"/>
          <w:szCs w:val="28"/>
          <w:lang w:val="uk-UA"/>
        </w:rPr>
        <w:t>). На практиці зручно судити про теплопровідність за густиною матеріалу. Зазначена залежність виражається формул</w:t>
      </w:r>
      <w:r w:rsidR="00E57DB0">
        <w:rPr>
          <w:color w:val="000000"/>
          <w:sz w:val="28"/>
          <w:szCs w:val="28"/>
          <w:lang w:val="uk-UA"/>
        </w:rPr>
        <w:t xml:space="preserve">ою В.П. Некрасова: λ =1,16 , де </w:t>
      </w:r>
      <w:r w:rsidRPr="00DC481C">
        <w:rPr>
          <w:color w:val="000000"/>
          <w:sz w:val="28"/>
          <w:szCs w:val="28"/>
          <w:lang w:val="uk-UA"/>
        </w:rPr>
        <w:t xml:space="preserve">d – відносна густина матеріалу.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Теплоємність</w:t>
      </w:r>
      <w:r w:rsidRPr="00DC481C">
        <w:rPr>
          <w:color w:val="000000"/>
          <w:sz w:val="28"/>
          <w:szCs w:val="28"/>
          <w:lang w:val="uk-UA"/>
        </w:rPr>
        <w:t xml:space="preserve"> – здатність матеріалу акумулювати тепло при нагріванні і виділяти тепло при остиганні; Вогнестійкість – властивість матеріалу витримувати тривалий вплив високої температури (від 1580 </w:t>
      </w:r>
      <w:proofErr w:type="spellStart"/>
      <w:r w:rsidRPr="00DC481C">
        <w:rPr>
          <w:color w:val="000000"/>
          <w:sz w:val="28"/>
          <w:szCs w:val="28"/>
          <w:lang w:val="uk-UA"/>
        </w:rPr>
        <w:t>оС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), не розм'якшуючись і не деформуючись.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Вогнестійкість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чинити опір дії вогню при пожежі протягом певного часу, залежить від здатності матеріалу спалахувати і горіти. </w:t>
      </w:r>
      <w:proofErr w:type="spellStart"/>
      <w:r w:rsidRPr="00DC481C">
        <w:rPr>
          <w:color w:val="000000"/>
          <w:sz w:val="28"/>
          <w:szCs w:val="28"/>
          <w:lang w:val="uk-UA"/>
        </w:rPr>
        <w:t>Неспалювані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матеріали – це бетони, інші матеріали на основі мінеральних в'яжучих, цегла, сталь та ін. </w:t>
      </w:r>
      <w:proofErr w:type="spellStart"/>
      <w:r w:rsidRPr="00DC481C">
        <w:rPr>
          <w:color w:val="000000"/>
          <w:sz w:val="28"/>
          <w:szCs w:val="28"/>
          <w:lang w:val="uk-UA"/>
        </w:rPr>
        <w:t>Важкоспалювані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під впливом вогню чи високої температури жевріють, але після припинення горіння і тління їх дія припиняється.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DC481C" w:rsidRPr="00DC481C" w:rsidRDefault="00DC481C" w:rsidP="00DC481C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lastRenderedPageBreak/>
        <w:t>2. Механічні властивості матеріалів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Будівельні матеріали і конструкції у процесі експлуатації піддаються різним зовнішнім силам – навантаженням, що викликають у них деформації і внутрішні напруження. </w:t>
      </w:r>
      <w:r w:rsidRPr="00DC481C">
        <w:rPr>
          <w:b/>
          <w:color w:val="000000"/>
          <w:sz w:val="28"/>
          <w:szCs w:val="28"/>
          <w:lang w:val="uk-UA"/>
        </w:rPr>
        <w:t>Навантаження</w:t>
      </w:r>
      <w:r w:rsidRPr="00DC481C">
        <w:rPr>
          <w:color w:val="000000"/>
          <w:sz w:val="28"/>
          <w:szCs w:val="28"/>
          <w:lang w:val="uk-UA"/>
        </w:rPr>
        <w:t xml:space="preserve"> можуть бути: статичними (діють постійно), динамічними (прикладаються раптово і викликають сили інерції).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Під діями зовнішніх сил будівельні конструкції деформуються і змінюють форму та розміри, при цьому реагують після зняття навантаження по-різному, виявляючи властивості пружності й пластичності.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Пружність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самостійно відновлювати первісну форму і розміри після припинення дії зовнішніх сил.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Пластичність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без руйнування змінювати свої розміри чи форму під дією зовнішніх сил, не руйнуючись, причому після припинення дії си</w:t>
      </w:r>
      <w:r w:rsidR="00E57DB0">
        <w:rPr>
          <w:color w:val="000000"/>
          <w:sz w:val="28"/>
          <w:szCs w:val="28"/>
          <w:lang w:val="uk-UA"/>
        </w:rPr>
        <w:t xml:space="preserve">ли матеріал не може самостійно </w:t>
      </w:r>
      <w:r w:rsidRPr="00DC481C">
        <w:rPr>
          <w:color w:val="000000"/>
          <w:sz w:val="28"/>
          <w:szCs w:val="28"/>
          <w:lang w:val="uk-UA"/>
        </w:rPr>
        <w:t xml:space="preserve">відновити розміри і форму.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Крихкість</w:t>
      </w:r>
      <w:r w:rsidRPr="00DC481C">
        <w:rPr>
          <w:color w:val="000000"/>
          <w:sz w:val="28"/>
          <w:szCs w:val="28"/>
          <w:lang w:val="uk-UA"/>
        </w:rPr>
        <w:t xml:space="preserve"> – здатність матеріалу руйнуватися без утворення помітних залишкових деформацій.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Дисперсність</w:t>
      </w:r>
      <w:r w:rsidRPr="00DC481C">
        <w:rPr>
          <w:color w:val="000000"/>
          <w:sz w:val="28"/>
          <w:szCs w:val="28"/>
          <w:lang w:val="uk-UA"/>
        </w:rPr>
        <w:t xml:space="preserve"> – характеристика розмірів твердих часток і крапель рідини. Багато будівельних матеріалів (гіпс, цемент, пігменти й ін.) перебувають у </w:t>
      </w:r>
      <w:proofErr w:type="spellStart"/>
      <w:r w:rsidRPr="00DC481C">
        <w:rPr>
          <w:color w:val="000000"/>
          <w:sz w:val="28"/>
          <w:szCs w:val="28"/>
          <w:lang w:val="uk-UA"/>
        </w:rPr>
        <w:t>тонкороздрібному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стані й мають велику сумарну поверхню часток. Величина, що характеризує ступінь роздрібності, називається питомою поверхнею </w:t>
      </w:r>
      <w:proofErr w:type="spellStart"/>
      <w:r w:rsidRPr="00DC481C">
        <w:rPr>
          <w:color w:val="000000"/>
          <w:sz w:val="28"/>
          <w:szCs w:val="28"/>
          <w:lang w:val="uk-UA"/>
        </w:rPr>
        <w:t>Sуд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- поверхня одиниці об'єму (см2 /см3 або маси (см2/г) матеріалу.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Адгезія</w:t>
      </w:r>
      <w:r w:rsidRPr="00DC481C">
        <w:rPr>
          <w:color w:val="000000"/>
          <w:sz w:val="28"/>
          <w:szCs w:val="28"/>
          <w:lang w:val="uk-UA"/>
        </w:rPr>
        <w:t xml:space="preserve"> - властивість одного матеріалу зчіплюватися з поверхнею іншого. Адгезія двох різних матеріалів залежить від природи матеріалу, форми й стану поверхні, умов контакту тощо.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Тиксотропія</w:t>
      </w:r>
      <w:r w:rsidR="00E57DB0">
        <w:rPr>
          <w:color w:val="000000"/>
          <w:sz w:val="28"/>
          <w:szCs w:val="28"/>
          <w:lang w:val="uk-UA"/>
        </w:rPr>
        <w:t xml:space="preserve"> </w:t>
      </w:r>
      <w:r w:rsidRPr="00DC481C">
        <w:rPr>
          <w:color w:val="000000"/>
          <w:sz w:val="28"/>
          <w:szCs w:val="28"/>
          <w:lang w:val="uk-UA"/>
        </w:rPr>
        <w:t xml:space="preserve">- здатність пластично-в'язких сумішей </w:t>
      </w:r>
      <w:r w:rsidR="00D60562">
        <w:rPr>
          <w:color w:val="000000"/>
          <w:sz w:val="28"/>
          <w:szCs w:val="28"/>
          <w:lang w:val="uk-UA"/>
        </w:rPr>
        <w:t xml:space="preserve">зворотно </w:t>
      </w:r>
      <w:r w:rsidRPr="00DC481C">
        <w:rPr>
          <w:color w:val="000000"/>
          <w:sz w:val="28"/>
          <w:szCs w:val="28"/>
          <w:lang w:val="uk-UA"/>
        </w:rPr>
        <w:t>відновлювати свою структуру, зруйновану механічними впливами. Фізичний зміст тиксотропії - руйнування структурних зв'язків усередині пластичного-грузлого матеріалу, при цьому матеріал втрачає структурну міцність і пе</w:t>
      </w:r>
      <w:r w:rsidR="00D60562">
        <w:rPr>
          <w:color w:val="000000"/>
          <w:sz w:val="28"/>
          <w:szCs w:val="28"/>
          <w:lang w:val="uk-UA"/>
        </w:rPr>
        <w:t xml:space="preserve">ретворюється на в'язку рідину; </w:t>
      </w:r>
      <w:r w:rsidRPr="00DC481C">
        <w:rPr>
          <w:color w:val="000000"/>
          <w:sz w:val="28"/>
          <w:szCs w:val="28"/>
          <w:lang w:val="uk-UA"/>
        </w:rPr>
        <w:t xml:space="preserve">коли закінчується механічний вплив, матеріал знову набирає структурну міцність. Це явище використовують при віброущільненні бетонних і розчинних сумішей, при нанесенні фарбувальних складів.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Механічні властивості матеріалу характеризуються діаграмою деформацій, побудованою на підставі результатів випробування в координатах "напр</w:t>
      </w:r>
      <w:r w:rsidR="00D60562">
        <w:rPr>
          <w:color w:val="000000"/>
          <w:sz w:val="28"/>
          <w:szCs w:val="28"/>
          <w:lang w:val="uk-UA"/>
        </w:rPr>
        <w:t>уга-відносна деформація" (σ-ε).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Модуль пружності</w:t>
      </w:r>
      <w:r w:rsidRPr="00DC481C">
        <w:rPr>
          <w:color w:val="000000"/>
          <w:sz w:val="28"/>
          <w:szCs w:val="28"/>
          <w:lang w:val="uk-UA"/>
        </w:rPr>
        <w:t xml:space="preserve"> визначає тангенс кута нахилу похідній dσ/dε до осі деформацій. У будівництві та дизайні використовуються криві σ- ε для будівельних матеріалів пружних, пластичних, крихких і еластомерів. Скло деформується як пружний крихкий матеріал.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lastRenderedPageBreak/>
        <w:t>Полікристалічні ізотропні матеріали (метали, кристалічні полімери й ін.) зберігають пружність при значних навантаженнях; для багатьох з них характерне пластичне руйнування, відзначене площадкою плинності В на діаграмі σ- ε</w:t>
      </w:r>
      <w:r w:rsidR="00D60562">
        <w:rPr>
          <w:color w:val="000000"/>
          <w:sz w:val="28"/>
          <w:szCs w:val="28"/>
          <w:lang w:val="uk-UA"/>
        </w:rPr>
        <w:t>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При крихкому руйнуванні пластичні деформації незначні. Нелінійне співвідношення між напругою й деформацією деяких матеріалів проявляється при відносно невисоких напругах. Так, у матеріалів з конгломератною будовою (бетонів різного виду) воно виразно спостерігається вже при напругах, більших 0,2 межі міцності. Пружна деформація еластомерів (</w:t>
      </w:r>
      <w:proofErr w:type="spellStart"/>
      <w:r w:rsidRPr="00DC481C">
        <w:rPr>
          <w:color w:val="000000"/>
          <w:sz w:val="28"/>
          <w:szCs w:val="28"/>
          <w:lang w:val="uk-UA"/>
        </w:rPr>
        <w:t>каучуків</w:t>
      </w:r>
      <w:proofErr w:type="spellEnd"/>
      <w:r w:rsidRPr="00DC481C">
        <w:rPr>
          <w:color w:val="000000"/>
          <w:sz w:val="28"/>
          <w:szCs w:val="28"/>
          <w:lang w:val="uk-UA"/>
        </w:rPr>
        <w:t>) може перевищувати 100 %. Спочатку для розпрямлення ланцюгів молекул еластомеру потрібна низька напр</w:t>
      </w:r>
      <w:r w:rsidR="00D60562">
        <w:rPr>
          <w:color w:val="000000"/>
          <w:sz w:val="28"/>
          <w:szCs w:val="28"/>
          <w:lang w:val="uk-UA"/>
        </w:rPr>
        <w:t>уга.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В міру розпрямлення ланцюгів молекул опір подальшому деформуванню зростає, тому що збільшення деформацій викликає розрив зв'язків вже розпрямлених молекул. Створені для кожного матеріалу діаграми деформацій дозволяють визначити модуль пружності й установити його зміну залеж</w:t>
      </w:r>
      <w:r w:rsidR="00D60562">
        <w:rPr>
          <w:color w:val="000000"/>
          <w:sz w:val="28"/>
          <w:szCs w:val="28"/>
          <w:lang w:val="uk-UA"/>
        </w:rPr>
        <w:t>но від рівня напруженого стану.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Модуль пружності Е являє собою міру твердості матеріалу і пов'язує пружну деформацію і одноосьове напруження відповідно до закону </w:t>
      </w:r>
      <w:proofErr w:type="spellStart"/>
      <w:r w:rsidRPr="00DC481C">
        <w:rPr>
          <w:color w:val="000000"/>
          <w:sz w:val="28"/>
          <w:szCs w:val="28"/>
          <w:lang w:val="uk-UA"/>
        </w:rPr>
        <w:t>Гука</w:t>
      </w:r>
      <w:proofErr w:type="spellEnd"/>
      <w:r w:rsidRPr="00DC481C">
        <w:rPr>
          <w:color w:val="000000"/>
          <w:sz w:val="28"/>
          <w:szCs w:val="28"/>
          <w:lang w:val="uk-UA"/>
        </w:rPr>
        <w:t>: ε = σ⁄Е, де σ – відносна деформація матеріалу, рівна відношенню абсолютної деформації Е до первісного лінійного розміру L. σ – напруження при одноосьовому розтяганні стиску, встановлюване за формулою σ = Р/F, де Р –</w:t>
      </w:r>
      <w:r w:rsidR="00D60562">
        <w:rPr>
          <w:color w:val="000000"/>
          <w:sz w:val="28"/>
          <w:szCs w:val="28"/>
          <w:lang w:val="uk-UA"/>
        </w:rPr>
        <w:t xml:space="preserve"> </w:t>
      </w:r>
      <w:r w:rsidRPr="00DC481C">
        <w:rPr>
          <w:color w:val="000000"/>
          <w:sz w:val="28"/>
          <w:szCs w:val="28"/>
          <w:lang w:val="uk-UA"/>
        </w:rPr>
        <w:t>діюча сила; F- площа поперечного перерізу матеріалу; Модуль пружності Е за допомогою коефіцієнта Пуассона пов'язаний з іншими характеристиками матеріалу. Так, об'ємний модуль пружності (всебічного стиску) пов'язаний з модулем пружності наступною залежністю: К = Е/[3(1-2μ)] , де μ – коефіцієнт Пуассона (поперечного стиск</w:t>
      </w:r>
      <w:r w:rsidR="00265952">
        <w:rPr>
          <w:color w:val="000000"/>
          <w:sz w:val="28"/>
          <w:szCs w:val="28"/>
          <w:lang w:val="uk-UA"/>
        </w:rPr>
        <w:t>у), встановлюваний за формулою</w:t>
      </w:r>
      <w:r w:rsidRPr="00DC481C">
        <w:rPr>
          <w:color w:val="000000"/>
          <w:sz w:val="28"/>
          <w:szCs w:val="28"/>
          <w:lang w:val="uk-UA"/>
        </w:rPr>
        <w:t xml:space="preserve"> μ = - εx / εy ;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Одноосьове розтягнення</w:t>
      </w:r>
      <w:r w:rsidR="00265952">
        <w:rPr>
          <w:color w:val="000000"/>
          <w:sz w:val="28"/>
          <w:szCs w:val="28"/>
          <w:lang w:val="uk-UA"/>
        </w:rPr>
        <w:t xml:space="preserve"> εz </w:t>
      </w:r>
      <w:r w:rsidRPr="00DC481C">
        <w:rPr>
          <w:color w:val="000000"/>
          <w:sz w:val="28"/>
          <w:szCs w:val="28"/>
          <w:lang w:val="uk-UA"/>
        </w:rPr>
        <w:t>викличе подовження по цій осі +εz і відповідно с</w:t>
      </w:r>
      <w:r w:rsidR="00265952">
        <w:rPr>
          <w:color w:val="000000"/>
          <w:sz w:val="28"/>
          <w:szCs w:val="28"/>
          <w:lang w:val="uk-UA"/>
        </w:rPr>
        <w:t xml:space="preserve">тиск у побічних напрямках – εx </w:t>
      </w:r>
      <w:r w:rsidRPr="00DC481C">
        <w:rPr>
          <w:color w:val="000000"/>
          <w:sz w:val="28"/>
          <w:szCs w:val="28"/>
          <w:lang w:val="uk-UA"/>
        </w:rPr>
        <w:t xml:space="preserve">εy , які у випадку ізотропності матеріалу є рівними.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Міцність</w:t>
      </w:r>
      <w:r w:rsidRPr="00DC481C">
        <w:rPr>
          <w:color w:val="000000"/>
          <w:sz w:val="28"/>
          <w:szCs w:val="28"/>
          <w:lang w:val="uk-UA"/>
        </w:rPr>
        <w:t xml:space="preserve"> – здатність матеріалу опиратися без руйнування внутрішнім  напруженням, що  виникають під впливом зовнішнього навантаження. Міцність є основною властивістю більшості будівельних матеріалів, одним з найважливіших показників якості конструкційних матеріалів. Від значення міцності залежить величина навантаження, що може сприймати даний матеріал при заданому перетині, працюючи в конструкції.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Міцність матеріалу оцінюють межею міцності R, напругою відповідно навантажен</w:t>
      </w:r>
      <w:r w:rsidR="00265952">
        <w:rPr>
          <w:color w:val="000000"/>
          <w:sz w:val="28"/>
          <w:szCs w:val="28"/>
          <w:lang w:val="uk-UA"/>
        </w:rPr>
        <w:t xml:space="preserve">ню, яке викликало </w:t>
      </w:r>
      <w:r w:rsidRPr="00DC481C">
        <w:rPr>
          <w:color w:val="000000"/>
          <w:sz w:val="28"/>
          <w:szCs w:val="28"/>
          <w:lang w:val="uk-UA"/>
        </w:rPr>
        <w:t xml:space="preserve">напругу. Залежно від міцності будівельні матеріали поділяють на марки. Єдина шкала марок охоплює все будівництво. Найчастіше під маркою розуміють межу міцності при стиску, тому що саме </w:t>
      </w:r>
      <w:r w:rsidRPr="00DC481C">
        <w:rPr>
          <w:color w:val="000000"/>
          <w:sz w:val="28"/>
          <w:szCs w:val="28"/>
          <w:lang w:val="uk-UA"/>
        </w:rPr>
        <w:lastRenderedPageBreak/>
        <w:t xml:space="preserve">цей вид навантаження зазнають більшість конструкційних матеріалів, які працюють у спорудах.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i/>
          <w:color w:val="000000"/>
          <w:sz w:val="28"/>
          <w:szCs w:val="28"/>
          <w:lang w:val="uk-UA"/>
        </w:rPr>
        <w:t xml:space="preserve">Межа міцності деяких будівельних матеріалів </w:t>
      </w:r>
      <w:r w:rsidRPr="00DC481C">
        <w:rPr>
          <w:color w:val="000000"/>
          <w:sz w:val="28"/>
          <w:szCs w:val="28"/>
          <w:lang w:val="uk-UA"/>
        </w:rPr>
        <w:t xml:space="preserve">(Матеріал - Межа міцності, </w:t>
      </w:r>
      <w:proofErr w:type="spellStart"/>
      <w:r w:rsidRPr="00DC481C">
        <w:rPr>
          <w:color w:val="000000"/>
          <w:sz w:val="28"/>
          <w:szCs w:val="28"/>
          <w:lang w:val="uk-UA"/>
        </w:rPr>
        <w:t>МПа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на стиск, на розтяг на вигин):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- Граніт 137...176.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 - Цегла керамічна 7,5...30, 1,7...45.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- Бетон на цементній основі 10...60, 2...12.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 - Плити </w:t>
      </w:r>
      <w:proofErr w:type="spellStart"/>
      <w:r w:rsidRPr="00DC481C">
        <w:rPr>
          <w:color w:val="000000"/>
          <w:sz w:val="28"/>
          <w:szCs w:val="28"/>
          <w:lang w:val="uk-UA"/>
        </w:rPr>
        <w:t>гіпсокартонні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18...50, 3...7.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- Смерека (уздовж волокон) 30...45, 115...80.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- Дуб(уздовж волокон) 40...50, 175...90.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- Сталь вуглецева Ст3 359...450, 350...450.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Для оцінки ефективності матеріалу в будівництві використовується коефіцієнт конструктивної якості (питома міцність), що розраховується як показник міцності, віднесений до відносної густини матеріалу: </w:t>
      </w:r>
      <w:proofErr w:type="spellStart"/>
      <w:r w:rsidRPr="00DC481C">
        <w:rPr>
          <w:color w:val="000000"/>
          <w:sz w:val="28"/>
          <w:szCs w:val="28"/>
          <w:lang w:val="uk-UA"/>
        </w:rPr>
        <w:t>Rу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= R/d, де d – відносна густина матеріалу</w:t>
      </w:r>
      <w:r w:rsidR="00265952">
        <w:rPr>
          <w:color w:val="000000"/>
          <w:sz w:val="28"/>
          <w:szCs w:val="28"/>
          <w:lang w:val="uk-UA"/>
        </w:rPr>
        <w:t>, що є безрозмірною величиною.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>Найбільш конструктивними й ефективними в будівництві вважаються матеріали, які мають високу міцність при малій власній густині. Далі наведені зна</w:t>
      </w:r>
      <w:r w:rsidR="00265952">
        <w:rPr>
          <w:color w:val="000000"/>
          <w:sz w:val="28"/>
          <w:szCs w:val="28"/>
          <w:lang w:val="uk-UA"/>
        </w:rPr>
        <w:t xml:space="preserve">чення </w:t>
      </w:r>
      <w:proofErr w:type="spellStart"/>
      <w:r w:rsidR="00265952">
        <w:rPr>
          <w:color w:val="000000"/>
          <w:sz w:val="28"/>
          <w:szCs w:val="28"/>
          <w:lang w:val="uk-UA"/>
        </w:rPr>
        <w:t>Rу</w:t>
      </w:r>
      <w:proofErr w:type="spellEnd"/>
      <w:r w:rsidR="00265952">
        <w:rPr>
          <w:color w:val="000000"/>
          <w:sz w:val="28"/>
          <w:szCs w:val="28"/>
          <w:lang w:val="uk-UA"/>
        </w:rPr>
        <w:t xml:space="preserve"> для деяких матеріалів: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- склопластик – 450/2 = 225 </w:t>
      </w:r>
      <w:proofErr w:type="spellStart"/>
      <w:r w:rsidRPr="00DC481C">
        <w:rPr>
          <w:color w:val="000000"/>
          <w:sz w:val="28"/>
          <w:szCs w:val="28"/>
          <w:lang w:val="uk-UA"/>
        </w:rPr>
        <w:t>МПа</w:t>
      </w:r>
      <w:proofErr w:type="spellEnd"/>
      <w:r w:rsidRPr="00DC481C">
        <w:rPr>
          <w:color w:val="000000"/>
          <w:sz w:val="28"/>
          <w:szCs w:val="28"/>
          <w:lang w:val="uk-UA"/>
        </w:rPr>
        <w:t>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- сталь – 390/7,85 = 51 </w:t>
      </w:r>
      <w:proofErr w:type="spellStart"/>
      <w:r w:rsidRPr="00DC481C">
        <w:rPr>
          <w:color w:val="000000"/>
          <w:sz w:val="28"/>
          <w:szCs w:val="28"/>
          <w:lang w:val="uk-UA"/>
        </w:rPr>
        <w:t>Мпа</w:t>
      </w:r>
      <w:proofErr w:type="spellEnd"/>
      <w:r w:rsidRPr="00DC481C">
        <w:rPr>
          <w:color w:val="000000"/>
          <w:sz w:val="28"/>
          <w:szCs w:val="28"/>
          <w:lang w:val="uk-UA"/>
        </w:rPr>
        <w:t>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- важкий бетон – 40/2,4 = 16,6 </w:t>
      </w:r>
      <w:proofErr w:type="spellStart"/>
      <w:r w:rsidRPr="00DC481C">
        <w:rPr>
          <w:color w:val="000000"/>
          <w:sz w:val="28"/>
          <w:szCs w:val="28"/>
          <w:lang w:val="uk-UA"/>
        </w:rPr>
        <w:t>МПа</w:t>
      </w:r>
      <w:proofErr w:type="spellEnd"/>
      <w:r w:rsidRPr="00DC481C">
        <w:rPr>
          <w:color w:val="000000"/>
          <w:sz w:val="28"/>
          <w:szCs w:val="28"/>
          <w:lang w:val="uk-UA"/>
        </w:rPr>
        <w:t>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- легкий бетон – 10/0,8 = 12,5 </w:t>
      </w:r>
      <w:proofErr w:type="spellStart"/>
      <w:r w:rsidRPr="00DC481C">
        <w:rPr>
          <w:color w:val="000000"/>
          <w:sz w:val="28"/>
          <w:szCs w:val="28"/>
          <w:lang w:val="uk-UA"/>
        </w:rPr>
        <w:t>МПа</w:t>
      </w:r>
      <w:proofErr w:type="spellEnd"/>
      <w:r w:rsidRPr="00DC481C">
        <w:rPr>
          <w:color w:val="000000"/>
          <w:sz w:val="28"/>
          <w:szCs w:val="28"/>
          <w:lang w:val="uk-UA"/>
        </w:rPr>
        <w:t>;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- керамічна цегла – 10/1, 8 = 5,56 </w:t>
      </w:r>
      <w:proofErr w:type="spellStart"/>
      <w:r w:rsidRPr="00DC481C">
        <w:rPr>
          <w:color w:val="000000"/>
          <w:sz w:val="28"/>
          <w:szCs w:val="28"/>
          <w:lang w:val="uk-UA"/>
        </w:rPr>
        <w:t>МПа</w:t>
      </w:r>
      <w:proofErr w:type="spellEnd"/>
      <w:r w:rsidRPr="00DC481C">
        <w:rPr>
          <w:color w:val="000000"/>
          <w:sz w:val="28"/>
          <w:szCs w:val="28"/>
          <w:lang w:val="uk-UA"/>
        </w:rPr>
        <w:t>.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Твердість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чинити опір проникненню в нього іншого більш твердого матеріалу. Твердість кам'яних матеріалів природного походження оцінюється за шкалою </w:t>
      </w:r>
      <w:proofErr w:type="spellStart"/>
      <w:r w:rsidRPr="00DC481C">
        <w:rPr>
          <w:color w:val="000000"/>
          <w:sz w:val="28"/>
          <w:szCs w:val="28"/>
          <w:lang w:val="uk-UA"/>
        </w:rPr>
        <w:t>Мооса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, складеною з 10 мінералів з умовним показником твердості від 1 до 10 (найм’якіший тальк – 1, найтвердіший алмаз – 10). Твердість металів, бетону, пластмас визначають вдавленням у випробуваний зразок сталевої кульки. У результаті випробувань обчислюють число твердості НВ = Р/F, де F – площа поверхні відбитка.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Стиранність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чинити опір стиранню. Стиранність оцінюють втратою первісної маси зразка матеріалу, віднесеної до площі поверхні стиранн</w:t>
      </w:r>
      <w:r w:rsidR="00265952">
        <w:rPr>
          <w:color w:val="000000"/>
          <w:sz w:val="28"/>
          <w:szCs w:val="28"/>
          <w:lang w:val="uk-UA"/>
        </w:rPr>
        <w:t xml:space="preserve">я: І = (m1 - m2)/F, де m1 і m2 </w:t>
      </w:r>
      <w:r w:rsidRPr="00DC481C">
        <w:rPr>
          <w:color w:val="000000"/>
          <w:sz w:val="28"/>
          <w:szCs w:val="28"/>
          <w:lang w:val="uk-UA"/>
        </w:rPr>
        <w:t xml:space="preserve">- маса зразка до і після стирання. Зазначена властивість є одним з основних показників якості матеріалів, що застосовуються для дорожнього будівництва, влаштування підлог, сходів, тощо. Ударна в'язкість – властивість матеріалу чинити опір ударним навантаженням. Даний вид навантаження, на відміну від розглянутих вище, має короткочасний, миттєвий характер. Характеристикою </w:t>
      </w:r>
      <w:r w:rsidRPr="00DC481C">
        <w:rPr>
          <w:color w:val="000000"/>
          <w:sz w:val="28"/>
          <w:szCs w:val="28"/>
          <w:lang w:val="uk-UA"/>
        </w:rPr>
        <w:lastRenderedPageBreak/>
        <w:t xml:space="preserve">цієї властивості є робота, витрачена на руйнування стандартного зразка, віднесена до одиниці його об'єму: </w:t>
      </w:r>
      <w:proofErr w:type="spellStart"/>
      <w:r w:rsidRPr="00DC481C">
        <w:rPr>
          <w:color w:val="000000"/>
          <w:sz w:val="28"/>
          <w:szCs w:val="28"/>
          <w:lang w:val="uk-UA"/>
        </w:rPr>
        <w:t>Ауд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. = m (1 + 2 + 3 +…+ n)/V·10, де m – маса вантажу копра, кг; V – об'єм зразка, см3; (1+2+3+…+n) – шлях, пройдений вантажем копра для руйнування зразка.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Знос</w:t>
      </w:r>
      <w:r w:rsidRPr="00DC481C">
        <w:rPr>
          <w:color w:val="000000"/>
          <w:sz w:val="28"/>
          <w:szCs w:val="28"/>
          <w:lang w:val="uk-UA"/>
        </w:rPr>
        <w:t xml:space="preserve"> – властивість матеріалу чинити опір одночасному впливу </w:t>
      </w:r>
      <w:proofErr w:type="spellStart"/>
      <w:r w:rsidRPr="00DC481C">
        <w:rPr>
          <w:color w:val="000000"/>
          <w:sz w:val="28"/>
          <w:szCs w:val="28"/>
          <w:lang w:val="uk-UA"/>
        </w:rPr>
        <w:t>зношуючих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і ударних навантажень. Показником зносу служить втрата маси зразка матеріалу у % від початкової.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Довговічність</w:t>
      </w:r>
      <w:r w:rsidR="00A75E1F">
        <w:rPr>
          <w:color w:val="000000"/>
          <w:sz w:val="28"/>
          <w:szCs w:val="28"/>
          <w:lang w:val="uk-UA"/>
        </w:rPr>
        <w:t xml:space="preserve"> </w:t>
      </w:r>
      <w:r w:rsidRPr="00DC481C">
        <w:rPr>
          <w:color w:val="000000"/>
          <w:sz w:val="28"/>
          <w:szCs w:val="28"/>
          <w:lang w:val="uk-UA"/>
        </w:rPr>
        <w:t>– властивість виробу зберігати працездатність до граничного стану з необхідними перервами на ремонт. Граничний стан визначають руйнуванням виробу, вимогами безпеки або виходячи з ек</w:t>
      </w:r>
      <w:r w:rsidR="00265952">
        <w:rPr>
          <w:color w:val="000000"/>
          <w:sz w:val="28"/>
          <w:szCs w:val="28"/>
          <w:lang w:val="uk-UA"/>
        </w:rPr>
        <w:t xml:space="preserve">ономічних міркувань. Надійність </w:t>
      </w:r>
      <w:r w:rsidRPr="00DC481C">
        <w:rPr>
          <w:color w:val="000000"/>
          <w:sz w:val="28"/>
          <w:szCs w:val="28"/>
          <w:lang w:val="uk-UA"/>
        </w:rPr>
        <w:t>–</w:t>
      </w:r>
      <w:r w:rsidR="00265952">
        <w:rPr>
          <w:color w:val="000000"/>
          <w:sz w:val="28"/>
          <w:szCs w:val="28"/>
          <w:lang w:val="uk-UA"/>
        </w:rPr>
        <w:t xml:space="preserve"> </w:t>
      </w:r>
      <w:r w:rsidRPr="00DC481C">
        <w:rPr>
          <w:color w:val="000000"/>
          <w:sz w:val="28"/>
          <w:szCs w:val="28"/>
          <w:lang w:val="uk-UA"/>
        </w:rPr>
        <w:t xml:space="preserve">загальна властивість, що характеризує прояв всіх інших властивостей виробу в процесі експлуатації. Надійність включає: довговічність, безвідмовність, ремонтопридатність і бережливість. 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DC481C" w:rsidRPr="00DC481C" w:rsidRDefault="00DC481C" w:rsidP="00DC481C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DC481C">
        <w:rPr>
          <w:b/>
          <w:color w:val="000000"/>
          <w:sz w:val="28"/>
          <w:szCs w:val="28"/>
          <w:lang w:val="uk-UA"/>
        </w:rPr>
        <w:t>3. Хімічні й технологічні властивості матеріалів</w:t>
      </w:r>
    </w:p>
    <w:p w:rsidR="00DC481C" w:rsidRP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C481C">
        <w:rPr>
          <w:color w:val="000000"/>
          <w:sz w:val="28"/>
          <w:szCs w:val="28"/>
          <w:lang w:val="uk-UA"/>
        </w:rPr>
        <w:t xml:space="preserve">Хімічні властивості матеріалу визначають його здатність вступати в хімічну взаємодію з речовинами навколишнього середовища, при якому утворюються нові речовини або сполуки. До хімічних властивостей відносять: корозійну стійкість, розчинення, адгезію, горючість, токсичність, дисперсність. Технологічні властивості матеріалу характеризують реакцію матеріалу на різні технологічні процеси, що змінюють стан матеріалу, структуру його поверхні, що додає потрібну форму і розміри. Такі технологічні властивості, як здатність до подрібнювання, розпилу, шліфування, </w:t>
      </w:r>
      <w:proofErr w:type="spellStart"/>
      <w:r w:rsidRPr="00DC481C">
        <w:rPr>
          <w:color w:val="000000"/>
          <w:sz w:val="28"/>
          <w:szCs w:val="28"/>
          <w:lang w:val="uk-UA"/>
        </w:rPr>
        <w:t>цвяхомість</w:t>
      </w:r>
      <w:proofErr w:type="spellEnd"/>
      <w:r w:rsidRPr="00DC481C">
        <w:rPr>
          <w:color w:val="000000"/>
          <w:sz w:val="28"/>
          <w:szCs w:val="28"/>
          <w:lang w:val="uk-UA"/>
        </w:rPr>
        <w:t xml:space="preserve"> мають важливе практичне значення, тому що від них залежать якість і вартість готових виробів і конструкцій. </w:t>
      </w:r>
    </w:p>
    <w:p w:rsid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DC481C" w:rsidRDefault="00DC481C" w:rsidP="00DC481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DC481C" w:rsidRPr="00DC481C" w:rsidRDefault="00DC481C" w:rsidP="00DC481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sectPr w:rsidR="00DC481C" w:rsidRPr="00DC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39"/>
    <w:rsid w:val="001A23AB"/>
    <w:rsid w:val="00263045"/>
    <w:rsid w:val="00265952"/>
    <w:rsid w:val="004F08B5"/>
    <w:rsid w:val="006901D6"/>
    <w:rsid w:val="00823F39"/>
    <w:rsid w:val="00A75E1F"/>
    <w:rsid w:val="00AD05C4"/>
    <w:rsid w:val="00D60562"/>
    <w:rsid w:val="00DC481C"/>
    <w:rsid w:val="00E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1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81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9</cp:revision>
  <dcterms:created xsi:type="dcterms:W3CDTF">2021-10-12T17:09:00Z</dcterms:created>
  <dcterms:modified xsi:type="dcterms:W3CDTF">2021-10-12T18:16:00Z</dcterms:modified>
</cp:coreProperties>
</file>