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CF" w:rsidRPr="00D43ECF" w:rsidRDefault="009D0487" w:rsidP="009D048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Транспортний податок 2024</w:t>
      </w:r>
    </w:p>
    <w:p w:rsidR="00D43ECF" w:rsidRPr="00D43ECF" w:rsidRDefault="00EB0DC5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D43ECF"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Платниками транспортного податку</w:t>
        </w:r>
      </w:hyperlink>
      <w:r w:rsidR="00D43ECF" w:rsidRPr="00D43ECF">
        <w:rPr>
          <w:rFonts w:ascii="Times New Roman" w:eastAsia="Times New Roman" w:hAnsi="Times New Roman" w:cs="Times New Roman"/>
          <w:sz w:val="24"/>
          <w:szCs w:val="24"/>
        </w:rPr>
        <w:t xml:space="preserve"> – це як фізичні, так і юридичні особи, у т.ч. нерезиденти, що мають зареєстровані в Україні згідно із чинним законодавством власні легкові автомобілі (пп. 267.2.1 ПК). Транспортний податок у 2024 році сплачують саме власники автомобілів, а не орендарі чи ті, хто користується ними за генеральною довіреністю.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Об’єктом оподаткування транспортним податком визначено легкові автомобілі, які одночасно відповідають таким критеріям:</w:t>
      </w:r>
    </w:p>
    <w:p w:rsidR="00D43ECF" w:rsidRPr="00D43ECF" w:rsidRDefault="00D43ECF" w:rsidP="009D04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з року їх випуску минуло не більш ніж 5 років (включно);</w:t>
      </w:r>
    </w:p>
    <w:p w:rsidR="00D43ECF" w:rsidRPr="00D43ECF" w:rsidRDefault="00D43ECF" w:rsidP="009D04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середньоринкова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вартість авто становить понад 375 розмірів </w:t>
      </w:r>
      <w:hyperlink r:id="rId6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мінімальної заробітної плати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(МЗП), установленої станом на 1 січня податкового (звітного) року (у 2024 році — 375 × 7100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= 2 662 500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b/>
          <w:bCs/>
          <w:color w:val="740C1F"/>
          <w:sz w:val="24"/>
          <w:szCs w:val="24"/>
        </w:rPr>
        <w:t>Зауважимо:</w:t>
      </w: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ідеться про рік випуску, а не використання автомобіля. Визначити рік випуску допоможуть супровідні документи на </w:t>
      </w:r>
      <w:hyperlink r:id="rId7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придбання авто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>. Однак якщо у цих документах дату не підтверджено, про неї можна дізнатися за номером кузова (VIN-кодом), який відповідно до міжнародного стандарту ISO 3779-1983 зазначають у десятій позиції коду.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Легкові автомобілі — автомобілі, які за своєю конструкцією й обладнанням призначені для перевезення пасажирів із кількістю місць для сидіння не більш ніж 9 із місцем водія включно (</w:t>
      </w:r>
      <w:hyperlink r:id="rId8" w:tgtFrame="_blank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1 Закону України «Про автомобільний транспорт» від 05.04.2001 № 2344-III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Тож за вантажні, вантажопасажирські, спеціалізовані автомобілі, автобуси й інші транспортні засоби, які не належать до легкових автомобілів, сплачувати транспортний податок не потрібно.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Подання електронної звітності давно стало звичною справою для багатьох бухгалтерів. Адже електронне звітування має багато переваг, здебільшого у плані економії часу. Але є й особливості, про які треба пам’ятати. Також розповімо про те, яких технічних помилок може припуститися платник податку, коли складає звіт</w:t>
      </w:r>
    </w:p>
    <w:p w:rsidR="00D43ECF" w:rsidRPr="00D43ECF" w:rsidRDefault="00D43ECF" w:rsidP="009D04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3EC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Хто і як визначає вартість </w:t>
      </w:r>
      <w:proofErr w:type="spellStart"/>
      <w:r w:rsidRPr="00D43ECF">
        <w:rPr>
          <w:rFonts w:ascii="Times New Roman" w:eastAsia="Times New Roman" w:hAnsi="Times New Roman" w:cs="Times New Roman"/>
          <w:b/>
          <w:bCs/>
          <w:sz w:val="36"/>
          <w:szCs w:val="36"/>
        </w:rPr>
        <w:t>автівки</w:t>
      </w:r>
      <w:proofErr w:type="spellEnd"/>
    </w:p>
    <w:p w:rsidR="00D43ECF" w:rsidRPr="00D43ECF" w:rsidRDefault="00D43ECF" w:rsidP="009D04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Оподатковують транспортним податком тільки легкові автомобілі, але за певних умов. Які це умови, допоможе розібратися Таблиця.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2"/>
        <w:gridCol w:w="6176"/>
      </w:tblGrid>
      <w:tr w:rsidR="00D43ECF" w:rsidRPr="00D43ECF" w:rsidTr="00D43ECF">
        <w:trPr>
          <w:trHeight w:val="437"/>
        </w:trPr>
        <w:tc>
          <w:tcPr>
            <w:tcW w:w="49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АВТОМОБІЛІ, ЯКІ ОПОДАТКОВУЮТЬ ТРАНСПОРТНИМ ПОДАТКОМ</w:t>
            </w:r>
          </w:p>
        </w:tc>
      </w:tr>
      <w:tr w:rsidR="00D43ECF" w:rsidRPr="00D43ECF" w:rsidTr="00D43ECF">
        <w:trPr>
          <w:trHeight w:val="4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</w:t>
            </w:r>
          </w:p>
        </w:tc>
        <w:tc>
          <w:tcPr>
            <w:tcW w:w="3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Значення</w:t>
            </w:r>
          </w:p>
        </w:tc>
      </w:tr>
      <w:tr w:rsidR="00D43ECF" w:rsidRPr="00D43ECF" w:rsidTr="00D43ECF">
        <w:trPr>
          <w:trHeight w:val="4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автомобіля</w:t>
            </w:r>
          </w:p>
        </w:tc>
        <w:tc>
          <w:tcPr>
            <w:tcW w:w="3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легковий</w:t>
            </w:r>
          </w:p>
        </w:tc>
      </w:tr>
      <w:tr w:rsidR="00D43ECF" w:rsidRPr="00D43ECF" w:rsidTr="00D43ECF">
        <w:trPr>
          <w:trHeight w:val="449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випуску</w:t>
            </w:r>
          </w:p>
        </w:tc>
        <w:tc>
          <w:tcPr>
            <w:tcW w:w="3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років</w:t>
            </w:r>
            <w:r w:rsidR="009D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2024 році — це автомобілі 2019 </w:t>
            </w: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р.в</w:t>
            </w:r>
            <w:proofErr w:type="spellEnd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43ECF" w:rsidRPr="00D43ECF" w:rsidTr="00D43ECF">
        <w:trPr>
          <w:trHeight w:val="612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Середньоринкова</w:t>
            </w:r>
            <w:proofErr w:type="spellEnd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вартість</w:t>
            </w:r>
          </w:p>
        </w:tc>
        <w:tc>
          <w:tcPr>
            <w:tcW w:w="3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487" w:rsidRDefault="009D0487" w:rsidP="009D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375 мінімальних заробітних плат </w:t>
            </w:r>
          </w:p>
          <w:p w:rsidR="00D43ECF" w:rsidRPr="00D43ECF" w:rsidRDefault="00D43ECF" w:rsidP="009D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 2024 році — це </w:t>
            </w:r>
            <w:r w:rsidR="009D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2 662 </w:t>
            </w: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="009D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0487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9D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вартість визначає </w:t>
            </w: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Мінекономрозвитку</w:t>
            </w:r>
            <w:proofErr w:type="spellEnd"/>
          </w:p>
        </w:tc>
      </w:tr>
      <w:tr w:rsidR="00D43ECF" w:rsidRPr="00D43ECF" w:rsidTr="00D43ECF">
        <w:trPr>
          <w:trHeight w:val="7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критерій</w:t>
            </w:r>
          </w:p>
        </w:tc>
        <w:tc>
          <w:tcPr>
            <w:tcW w:w="3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наявність автомобіля у </w:t>
            </w:r>
            <w:hyperlink r:id="rId9" w:tgtFrame="_blank" w:history="1">
              <w:r w:rsidRPr="00D4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Переліку автомобілів, які підлягають оподаткування транспортним податком</w:t>
              </w:r>
            </w:hyperlink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оприлюднює </w:t>
            </w: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Мінекономрозвитку</w:t>
            </w:r>
            <w:proofErr w:type="spellEnd"/>
          </w:p>
        </w:tc>
      </w:tr>
      <w:tr w:rsidR="00D43ECF" w:rsidRPr="00D43ECF" w:rsidTr="00D43ECF">
        <w:trPr>
          <w:trHeight w:val="4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32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мають значення*</w:t>
            </w:r>
          </w:p>
        </w:tc>
      </w:tr>
      <w:tr w:rsidR="00D43ECF" w:rsidRPr="00D43ECF" w:rsidTr="00D43ECF">
        <w:trPr>
          <w:trHeight w:val="4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двигуна (бензин, дизель, </w:t>
            </w: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, гібрид)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ECF" w:rsidRPr="00D43ECF" w:rsidTr="00D43ECF">
        <w:trPr>
          <w:trHeight w:val="4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Об’єм двигуна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ECF" w:rsidRPr="00D43ECF" w:rsidTr="00D43ECF">
        <w:trPr>
          <w:trHeight w:val="437"/>
        </w:trPr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ціна, по якій був придбаний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ECF" w:rsidRPr="00D43ECF" w:rsidTr="00D43ECF">
        <w:trPr>
          <w:trHeight w:val="504"/>
        </w:trPr>
        <w:tc>
          <w:tcPr>
            <w:tcW w:w="499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9D04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Опосередковано такі параметри впливають на </w:t>
            </w: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середньоринкову</w:t>
            </w:r>
            <w:proofErr w:type="spellEnd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вартість та наявність автомобіля у Переліку </w:t>
            </w:r>
            <w:proofErr w:type="spellStart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Мінекономрозвитку</w:t>
            </w:r>
            <w:proofErr w:type="spellEnd"/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lastRenderedPageBreak/>
        <w:t>Отже, для оподаткування авто транспортним податком:</w:t>
      </w:r>
    </w:p>
    <w:p w:rsidR="00D43ECF" w:rsidRPr="00D43ECF" w:rsidRDefault="00D43ECF" w:rsidP="009D048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не має значення фактична ціна, за якою придбали автомобіль. Визначальною є середня вартість на ринку такої моделі, яку рахує не платник податку самостійно, а державний орган —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на основі інформації ДПС;</w:t>
      </w:r>
    </w:p>
    <w:p w:rsidR="00D43ECF" w:rsidRPr="00D43ECF" w:rsidRDefault="00D43ECF" w:rsidP="009D048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варто періодично заглядати до Переліку, який щороку до 1 лютого має оприлюднювати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. Знайти його можна на сайті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. Там є ще й калькулятор вартості, але керуватися слід саме Переліком, він є визначальним. Навіть якщо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середньоринкова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вартість вашої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автівки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нижче за межу в 375 мінімальних зарплат, але автомобіль є в Переліку, то податок маєте сплатити;</w:t>
      </w:r>
    </w:p>
    <w:p w:rsidR="00D43ECF" w:rsidRPr="00D43ECF" w:rsidRDefault="00D43ECF" w:rsidP="009D048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платити треба до початку місяця, що настає за місяцем в якому автомобілю виповнюється 5 років (пп. 267.6.7 ПК). Наприклад, якщо автомобіль був випущений у червні 2019 року і він ще досі фігурує у Переліку, то сплачувати транспортний податок потрібно з січня 2024 року по червень 2024 року включно.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Увага:</w:t>
      </w: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наявність автомобіля у Переліку автомобілів, які підлягають оподаткування транспортним податком — це вирішальний критерій сплати транспортного податку.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Обчислення суми податку з об’єкта/об’єктів оподаткування для фізичних осіб здійснює орган ДПС за місцем реєстрації платника податку (пп. 267.6.1 ПК). Він надсилає (вручає) відповідне </w:t>
      </w:r>
      <w:hyperlink r:id="rId10" w:tgtFrame="_blank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податкове повідомлення-рішення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(ППР) та платіжні реквізити до 1 липня (пп. 267.6.2 ПК).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Юридичні особи мають обчислити суму податку самостійно і </w:t>
      </w:r>
      <w:hyperlink r:id="rId11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подавати декларацію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(пп. 267.6.4 ПК).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Вартість авто визначається не платником податку, а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за методикою, затвердженою Кабміном, виходячи з марки, моделі, року випуску, об’єму циліндрів двигуна, типу пального (пп. 267.2.1 ПК). Її затверджено постановою КМУ від 18.02.2016 № 66 (далі – </w:t>
      </w:r>
      <w:r w:rsidRPr="00D43E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 № 66</w:t>
      </w: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43ECF">
        <w:rPr>
          <w:rFonts w:ascii="Times New Roman" w:eastAsia="Times New Roman" w:hAnsi="Times New Roman" w:cs="Times New Roman"/>
          <w:b/>
          <w:bCs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визначає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середньоринкову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вартість авто щороку і до 1 лютого оприлюднює результат на своєму офіційному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веб-сайті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. Там можна знайти </w:t>
      </w:r>
      <w:hyperlink r:id="rId12" w:tgtFrame="_blank" w:history="1">
        <w:r w:rsidRPr="00D43E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перелік легкових автомобілів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, з року випуску яких минуло не більш як 5 років (включно) та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середньоринкова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вартість яких становить понад 375 розмірів МЗП. При цьому:</w:t>
      </w:r>
    </w:p>
    <w:p w:rsidR="00D43ECF" w:rsidRPr="00D43ECF" w:rsidRDefault="00D43ECF" w:rsidP="009D048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перелік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автівок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є у файлі Excel;</w:t>
      </w:r>
    </w:p>
    <w:p w:rsidR="00D43ECF" w:rsidRPr="00D43ECF" w:rsidRDefault="00D43ECF" w:rsidP="009D048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середньоринкову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вартість можна побачити, скориставшись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онлайн-калькулятором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на згаданому сайті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Перевірте свою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автівку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як за вказаним переліком, так і по калькулятору. Однак, пріоритет має перелік, так як саме він згадується у нормативних документах, а саме у </w:t>
      </w:r>
      <w:hyperlink r:id="rId13" w:tgtFrame="_blank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 3 п. 267.2.1 ПК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> та п. 13 Методики № 66.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визначальною ознакою віднесення транспортного засобу до об’єкта обкладення транспортним податком є його </w:t>
      </w:r>
      <w:r w:rsidRPr="00D43ECF"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присутність у згаданому вище переліку</w:t>
      </w: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. Навіть якщо ви вирішите самостійно обчислити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середньоринкову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вартість авто, і вона становитиме менш як 375 МЗП — це не звільнить вас від сплати транспортного податку, якщо авто потрапило до переліку. На цьому ж акцентує увагу й ДПС в листі від 04.01.2018 № 24/6/99-99-12-02-03-15/ІПК. Якщо ж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автівку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у переліку не знайшли, то зверніться до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, щоб порахували, так як це не звільняє від </w:t>
      </w:r>
      <w:r w:rsidR="009D0487">
        <w:rPr>
          <w:rFonts w:ascii="Times New Roman" w:eastAsia="Times New Roman" w:hAnsi="Times New Roman" w:cs="Times New Roman"/>
          <w:sz w:val="24"/>
          <w:szCs w:val="24"/>
        </w:rPr>
        <w:t>обов’язку сплати цього податку.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протягом звітного року може доповнити перелік за зверненням ДПС та/або </w:t>
      </w:r>
      <w:hyperlink r:id="rId14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власника легкового автомобіля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, інформація про марку, модель якого відсутня на офіційному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веб-сайті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3ECF">
        <w:rPr>
          <w:rFonts w:ascii="Times New Roman" w:eastAsia="Times New Roman" w:hAnsi="Times New Roman" w:cs="Times New Roman"/>
          <w:sz w:val="24"/>
          <w:szCs w:val="24"/>
        </w:rPr>
        <w:t>Мінекономрозвитку</w:t>
      </w:r>
      <w:proofErr w:type="spellEnd"/>
      <w:r w:rsidRPr="00D43ECF">
        <w:rPr>
          <w:rFonts w:ascii="Times New Roman" w:eastAsia="Times New Roman" w:hAnsi="Times New Roman" w:cs="Times New Roman"/>
          <w:sz w:val="24"/>
          <w:szCs w:val="24"/>
        </w:rPr>
        <w:t>, але який відповідає критеріям для обкладення транспортним податком.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Навіть якщо перелік буде доповнено посеред року, транспортний податок доведеться сплатити за весь рік. На цьому наполягають і податківці в листі від 02.01.2018 № 9/6/99-99-12-02-03-15/IПК.</w:t>
      </w:r>
    </w:p>
    <w:p w:rsidR="009D0487" w:rsidRDefault="009D0487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D43ECF" w:rsidRPr="00D43ECF" w:rsidRDefault="00D43ECF" w:rsidP="009D0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3EC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Транспортний податок: термін сплати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Відповідно до підпункту 267.6.4 ПК, юридичні особи самостійно обчислюють суму податку станом на 1 січня звітного року і не пізніше 20 лютого цього ж року (тобто, у 2024 році останній день подання – 20.02.2024) подають податковому органу за місцем реєстрації об’єкта оподаткування декларацію за формою, встановленою у порядку, передбаченому у статті 46 ПК, з розбивкою річної суми рівними частками поквартально.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Щодо об’єктів оподаткування, придбаних протягом року, д</w:t>
      </w:r>
      <w:hyperlink r:id="rId15" w:tgtFrame="_blank" w:history="1">
        <w:r w:rsidRPr="00D43E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екларація юридичною особою — платником подається</w:t>
        </w:r>
      </w:hyperlink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протягом місяця з дня виникнення права власності на такий об’єкт, а податок сплачується починаючи </w:t>
      </w:r>
      <w:r w:rsidRPr="00D43ECF">
        <w:rPr>
          <w:rFonts w:ascii="Times New Roman" w:eastAsia="Times New Roman" w:hAnsi="Times New Roman" w:cs="Times New Roman"/>
          <w:b/>
          <w:bCs/>
          <w:sz w:val="24"/>
          <w:szCs w:val="24"/>
        </w:rPr>
        <w:t>з місяця, в якому виникло право власності на таке авто.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У разі спливу п’ятирічного віку легкового автомобіля протягом звітного року податок сплачується за період із 1 січня цього року до початку місяця, наступного за місяцем, у якому вік такого автомобіля досяг (досягне) 5-ти років (пп. 267.6.7 ПК).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Під час переходу права власності на авто від одного власника до іншого протягом року податок обчислюється попереднім власником за період із 1 січня цього року до початку того місяця, у якому він втратив право власності, а новим власником — починаючи з місяця, у якому він набув право власності на цей об’єкт (пп. 267.6.5 ПК).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Транспортний податок 2024 сплачують:</w:t>
      </w:r>
    </w:p>
    <w:p w:rsidR="00D43ECF" w:rsidRPr="00D43ECF" w:rsidRDefault="00D43ECF" w:rsidP="009D04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транспортний податок для фізичних осіб — протягом 60 днів із дня вручення податкового повідомлення-рішення;</w:t>
      </w:r>
    </w:p>
    <w:p w:rsidR="00D43ECF" w:rsidRPr="00D43ECF" w:rsidRDefault="00D43ECF" w:rsidP="009D048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транспортний податок для юридичних осіб — авансовими внесками щокварталу до 30 числа місяця, що настає за звітним кварталом.</w:t>
      </w:r>
    </w:p>
    <w:p w:rsid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Графік сплати транспортного податку у 2024 році такий:</w:t>
      </w:r>
    </w:p>
    <w:p w:rsidR="009D0487" w:rsidRPr="00D43ECF" w:rsidRDefault="009D0487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7"/>
        <w:gridCol w:w="3678"/>
      </w:tblGrid>
      <w:tr w:rsidR="00D43ECF" w:rsidRPr="00D43ECF" w:rsidTr="00D43ECF">
        <w:trPr>
          <w:tblHeader/>
          <w:tblCellSpacing w:w="0" w:type="dxa"/>
          <w:jc w:val="center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Період, за який сплачують податок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:rsidR="00D43ECF" w:rsidRPr="00D43ECF" w:rsidRDefault="009D0487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Гранична </w:t>
            </w:r>
            <w:r w:rsidR="00D43ECF"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сплати</w:t>
            </w:r>
          </w:p>
        </w:tc>
      </w:tr>
      <w:tr w:rsidR="00D43ECF" w:rsidRPr="00D43ECF" w:rsidTr="00D43ECF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І квартал 2024 року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29 квітня 2024 року</w:t>
            </w:r>
          </w:p>
        </w:tc>
      </w:tr>
      <w:tr w:rsidR="00D43ECF" w:rsidRPr="00D43ECF" w:rsidTr="00D43ECF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ІІ квартал 2024 року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29 липня 2024 року</w:t>
            </w:r>
          </w:p>
        </w:tc>
      </w:tr>
      <w:tr w:rsidR="00D43ECF" w:rsidRPr="00D43ECF" w:rsidTr="00D43ECF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 2024 року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29 жовтня 2024 року</w:t>
            </w:r>
          </w:p>
        </w:tc>
      </w:tr>
      <w:tr w:rsidR="00D43ECF" w:rsidRPr="00D43ECF" w:rsidTr="00D43ECF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ІV квартал 2024 року</w:t>
            </w:r>
          </w:p>
        </w:tc>
        <w:tc>
          <w:tcPr>
            <w:tcW w:w="4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29січня 2025 року</w:t>
            </w:r>
          </w:p>
        </w:tc>
      </w:tr>
    </w:tbl>
    <w:p w:rsidR="00D43ECF" w:rsidRPr="00D43ECF" w:rsidRDefault="00D43ECF" w:rsidP="009D0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3ECF">
        <w:rPr>
          <w:rFonts w:ascii="Times New Roman" w:eastAsia="Times New Roman" w:hAnsi="Times New Roman" w:cs="Times New Roman"/>
          <w:b/>
          <w:bCs/>
          <w:sz w:val="36"/>
          <w:szCs w:val="36"/>
        </w:rPr>
        <w:t>Сума транспортного податку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Ставку податку встановлено у пункті 267.4 ПК, з розрахунку на календарний рік у розмірі 25 000 грн</w:t>
      </w:r>
      <w:r w:rsidR="009D04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ECF">
        <w:rPr>
          <w:rFonts w:ascii="Times New Roman" w:eastAsia="Times New Roman" w:hAnsi="Times New Roman" w:cs="Times New Roman"/>
          <w:sz w:val="24"/>
          <w:szCs w:val="24"/>
        </w:rPr>
        <w:t xml:space="preserve"> за кожен легковий автомобіль, що є об’єктом оподаткування відповідно до пп. 267.2.1 ПК, — відповідає критеріям і входить до переліку, що на своєму сайті оприлюднює Мінекономіки.</w:t>
      </w:r>
    </w:p>
    <w:p w:rsidR="00D43ECF" w:rsidRPr="00D43ECF" w:rsidRDefault="00D43ECF" w:rsidP="009D0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3ECF">
        <w:rPr>
          <w:rFonts w:ascii="Times New Roman" w:eastAsia="Times New Roman" w:hAnsi="Times New Roman" w:cs="Times New Roman"/>
          <w:b/>
          <w:bCs/>
          <w:sz w:val="36"/>
          <w:szCs w:val="36"/>
        </w:rPr>
        <w:t>Транспортний податок: бухгалтерський облік</w:t>
      </w:r>
    </w:p>
    <w:p w:rsidR="00D43ECF" w:rsidRPr="00D43ECF" w:rsidRDefault="00D43ECF" w:rsidP="009D0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CF">
        <w:rPr>
          <w:rFonts w:ascii="Times New Roman" w:eastAsia="Times New Roman" w:hAnsi="Times New Roman" w:cs="Times New Roman"/>
          <w:sz w:val="24"/>
          <w:szCs w:val="24"/>
        </w:rPr>
        <w:t>В бухгалтерському обліку транспортний податок нараховуємо та відносимо на рахунок 92 «Адміністративні витрати» (п. 18 НП(С)БО 16 «Витрати»). Адже йдеться про податок, який не відносять до собівартості.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6452"/>
        <w:gridCol w:w="821"/>
        <w:gridCol w:w="708"/>
        <w:gridCol w:w="1014"/>
      </w:tblGrid>
      <w:tr w:rsidR="00D43ECF" w:rsidRPr="00D43ECF" w:rsidTr="00D43ECF">
        <w:trPr>
          <w:trHeight w:val="437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Господарська операція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Д-т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К-т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</w:p>
        </w:tc>
      </w:tr>
      <w:tr w:rsidR="00D43ECF" w:rsidRPr="00D43ECF" w:rsidTr="00D43ECF">
        <w:trPr>
          <w:trHeight w:val="437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Нарахований транспортний податок за І квартал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6250,00</w:t>
            </w:r>
          </w:p>
        </w:tc>
      </w:tr>
      <w:tr w:rsidR="00D43ECF" w:rsidRPr="00D43ECF" w:rsidTr="00D43ECF">
        <w:trPr>
          <w:trHeight w:val="437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Списаний транспортний податок на фінансовий результат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6250,00</w:t>
            </w:r>
          </w:p>
        </w:tc>
      </w:tr>
      <w:tr w:rsidR="00D43ECF" w:rsidRPr="00D43ECF" w:rsidTr="00D43ECF">
        <w:trPr>
          <w:trHeight w:val="150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Сплата транспортного податку в бюджет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ECF" w:rsidRPr="00D43ECF" w:rsidRDefault="00D43ECF" w:rsidP="00D43EC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CF">
              <w:rPr>
                <w:rFonts w:ascii="Times New Roman" w:eastAsia="Times New Roman" w:hAnsi="Times New Roman" w:cs="Times New Roman"/>
                <w:sz w:val="24"/>
                <w:szCs w:val="24"/>
              </w:rPr>
              <w:t>6250,00</w:t>
            </w:r>
          </w:p>
        </w:tc>
      </w:tr>
    </w:tbl>
    <w:p w:rsidR="006940B1" w:rsidRDefault="006940B1"/>
    <w:sectPr w:rsidR="006940B1" w:rsidSect="00EB0D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726"/>
    <w:multiLevelType w:val="multilevel"/>
    <w:tmpl w:val="1AC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6BB3"/>
    <w:multiLevelType w:val="multilevel"/>
    <w:tmpl w:val="25C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D456E"/>
    <w:multiLevelType w:val="multilevel"/>
    <w:tmpl w:val="9992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E75CB"/>
    <w:multiLevelType w:val="multilevel"/>
    <w:tmpl w:val="7BE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70C7E"/>
    <w:multiLevelType w:val="multilevel"/>
    <w:tmpl w:val="CEA8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43ECF"/>
    <w:rsid w:val="006940B1"/>
    <w:rsid w:val="009D0487"/>
    <w:rsid w:val="00D43ECF"/>
    <w:rsid w:val="00EB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C5"/>
  </w:style>
  <w:style w:type="paragraph" w:styleId="2">
    <w:name w:val="heading 2"/>
    <w:basedOn w:val="a"/>
    <w:link w:val="20"/>
    <w:uiPriority w:val="9"/>
    <w:qFormat/>
    <w:rsid w:val="00D43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E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4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3ECF"/>
    <w:rPr>
      <w:color w:val="0000FF"/>
      <w:u w:val="single"/>
    </w:rPr>
  </w:style>
  <w:style w:type="character" w:styleId="a5">
    <w:name w:val="Strong"/>
    <w:basedOn w:val="a0"/>
    <w:uiPriority w:val="22"/>
    <w:qFormat/>
    <w:rsid w:val="00D43ECF"/>
    <w:rPr>
      <w:b/>
      <w:bCs/>
    </w:rPr>
  </w:style>
  <w:style w:type="paragraph" w:customStyle="1" w:styleId="redblockwithlogotext">
    <w:name w:val="redblockwithlogo__text"/>
    <w:basedOn w:val="a"/>
    <w:rsid w:val="00D4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4-14" TargetMode="External"/><Relationship Id="rId13" Type="http://schemas.openxmlformats.org/officeDocument/2006/relationships/hyperlink" Target="https://zakon.rada.gov.ua/laws/show/2755-17" TargetMode="External"/><Relationship Id="rId3" Type="http://schemas.openxmlformats.org/officeDocument/2006/relationships/settings" Target="settings.xml"/><Relationship Id="rId7" Type="http://schemas.openxmlformats.org/officeDocument/2006/relationships/hyperlink" Target="/article/7819-rozmitnennya-avto-2020" TargetMode="External"/><Relationship Id="rId12" Type="http://schemas.openxmlformats.org/officeDocument/2006/relationships/hyperlink" Target="https://www.me.gov.ua/Vehicles/CalculatePrice?lang=uk-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/article/16408-minimalna-zarplata-2024" TargetMode="External"/><Relationship Id="rId11" Type="http://schemas.openxmlformats.org/officeDocument/2006/relationships/hyperlink" Target="/article/7650-podatkova-deklaratsya-z-transportnogo-podatku" TargetMode="External"/><Relationship Id="rId5" Type="http://schemas.openxmlformats.org/officeDocument/2006/relationships/hyperlink" Target="https://gb.expertus.com.ua/recommendations/700?utm_medium=referral&amp;utm_source=buhplatforma.com.ua&amp;utm_term=7483&amp;utm_content=article&amp;utm_campaign=red_block_content_link" TargetMode="External"/><Relationship Id="rId15" Type="http://schemas.openxmlformats.org/officeDocument/2006/relationships/hyperlink" Target="https://gb.expertus.com.ua/recommendations/5729?utm_medium=referral&amp;utm_source=buhplatforma.com.ua&amp;utm_term=7483&amp;utm_content=article&amp;utm_campaign=red_block_content_link" TargetMode="External"/><Relationship Id="rId10" Type="http://schemas.openxmlformats.org/officeDocument/2006/relationships/hyperlink" Target="https://gb.expertus.com.ua/recommendations/5818?utm_medium=referral&amp;utm_source=buhplatforma.com.ua&amp;utm_term=7483&amp;utm_content=article&amp;utm_campaign=red_block_content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.gov.ua/vehicles/CalculatePrice?lang=uk-UA" TargetMode="External"/><Relationship Id="rId14" Type="http://schemas.openxmlformats.org/officeDocument/2006/relationships/hyperlink" Target="/article/5909-vdryadjennya-na-vlasnomu-av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6310</Words>
  <Characters>3598</Characters>
  <Application>Microsoft Office Word</Application>
  <DocSecurity>0</DocSecurity>
  <Lines>29</Lines>
  <Paragraphs>19</Paragraphs>
  <ScaleCrop>false</ScaleCrop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2024-01-15T08:35:00Z</dcterms:created>
  <dcterms:modified xsi:type="dcterms:W3CDTF">2024-01-15T08:47:00Z</dcterms:modified>
</cp:coreProperties>
</file>