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F3" w:rsidRDefault="002645F3" w:rsidP="001679F3">
      <w:pPr>
        <w:spacing w:line="0" w:lineRule="atLeast"/>
        <w:jc w:val="center"/>
        <w:rPr>
          <w:rFonts w:ascii="Arial" w:eastAsia="Arial" w:hAnsi="Arial"/>
          <w:b/>
          <w:color w:val="00000A"/>
          <w:lang w:val="uk-UA"/>
        </w:rPr>
      </w:pPr>
      <w:bookmarkStart w:id="0" w:name="page36"/>
      <w:bookmarkEnd w:id="0"/>
      <w:r>
        <w:rPr>
          <w:rFonts w:ascii="Arial" w:eastAsia="Arial" w:hAnsi="Arial"/>
          <w:b/>
          <w:color w:val="00000A"/>
        </w:rPr>
        <w:t>Тема 9</w:t>
      </w:r>
      <w:r w:rsidR="001679F3">
        <w:rPr>
          <w:rFonts w:ascii="Arial" w:eastAsia="Arial" w:hAnsi="Arial"/>
          <w:b/>
          <w:color w:val="00000A"/>
          <w:lang w:val="uk-UA"/>
        </w:rPr>
        <w:t xml:space="preserve">. </w:t>
      </w:r>
    </w:p>
    <w:p w:rsidR="001679F3" w:rsidRPr="001679F3" w:rsidRDefault="001679F3" w:rsidP="001679F3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>
        <w:rPr>
          <w:rFonts w:ascii="Arial" w:eastAsia="Arial" w:hAnsi="Arial"/>
          <w:b/>
          <w:color w:val="00000A"/>
          <w:lang w:val="uk-UA"/>
        </w:rPr>
        <w:t xml:space="preserve">    </w:t>
      </w:r>
      <w:r w:rsidR="007500A7">
        <w:rPr>
          <w:rFonts w:ascii="Arial" w:eastAsia="Arial" w:hAnsi="Arial"/>
          <w:b/>
          <w:color w:val="00000A"/>
          <w:lang w:val="uk-UA"/>
        </w:rPr>
        <w:t xml:space="preserve">         Використання </w:t>
      </w:r>
      <w:r w:rsidR="00870A73">
        <w:rPr>
          <w:b/>
          <w:sz w:val="24"/>
          <w:szCs w:val="24"/>
          <w:lang w:val="uk-UA"/>
        </w:rPr>
        <w:t xml:space="preserve">магнітного </w:t>
      </w:r>
      <w:r w:rsidR="00297523" w:rsidRPr="00297523">
        <w:rPr>
          <w:b/>
          <w:sz w:val="24"/>
          <w:szCs w:val="24"/>
          <w:lang w:val="uk-UA"/>
        </w:rPr>
        <w:t xml:space="preserve"> поля</w:t>
      </w:r>
      <w:r w:rsidR="00297523" w:rsidRPr="003A631A">
        <w:rPr>
          <w:b/>
          <w:lang w:val="uk-UA"/>
        </w:rPr>
        <w:t xml:space="preserve"> </w:t>
      </w:r>
      <w:r w:rsidR="008D7D28">
        <w:rPr>
          <w:rFonts w:ascii="Arial" w:eastAsia="Arial" w:hAnsi="Arial"/>
          <w:b/>
          <w:color w:val="00000A"/>
          <w:lang w:val="uk-UA"/>
        </w:rPr>
        <w:t>у    фізичній терапії.</w:t>
      </w:r>
    </w:p>
    <w:p w:rsidR="002645F3" w:rsidRDefault="002645F3" w:rsidP="002645F3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</w:rPr>
      </w:pPr>
    </w:p>
    <w:p w:rsidR="002645F3" w:rsidRDefault="002645F3" w:rsidP="002645F3">
      <w:pPr>
        <w:spacing w:line="126" w:lineRule="exact"/>
        <w:rPr>
          <w:rFonts w:ascii="Times New Roman" w:eastAsia="Times New Roman" w:hAnsi="Times New Roman"/>
        </w:rPr>
      </w:pPr>
    </w:p>
    <w:p w:rsidR="002C4ED8" w:rsidRDefault="002645F3" w:rsidP="002C4ED8">
      <w:pPr>
        <w:spacing w:line="230" w:lineRule="auto"/>
        <w:ind w:left="58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Тривалість викладання теми:</w:t>
      </w:r>
      <w:r>
        <w:rPr>
          <w:rFonts w:ascii="Times New Roman" w:eastAsia="Times New Roman" w:hAnsi="Times New Roman"/>
          <w:color w:val="00000A"/>
        </w:rPr>
        <w:t xml:space="preserve"> 1 заняття, </w:t>
      </w:r>
      <w:r>
        <w:rPr>
          <w:rFonts w:ascii="Times New Roman" w:eastAsia="Times New Roman" w:hAnsi="Times New Roman"/>
          <w:color w:val="00000A"/>
          <w:lang w:val="uk-UA"/>
        </w:rPr>
        <w:t xml:space="preserve">2 </w:t>
      </w:r>
      <w:r>
        <w:rPr>
          <w:rFonts w:ascii="Times New Roman" w:eastAsia="Times New Roman" w:hAnsi="Times New Roman"/>
          <w:color w:val="00000A"/>
        </w:rPr>
        <w:t>академічні години.</w:t>
      </w:r>
      <w:r>
        <w:rPr>
          <w:rFonts w:ascii="Times New Roman" w:eastAsia="Times New Roman" w:hAnsi="Times New Roman"/>
          <w:b/>
          <w:color w:val="00000A"/>
        </w:rPr>
        <w:t xml:space="preserve"> Обґрунтування теми.</w:t>
      </w:r>
      <w:r>
        <w:rPr>
          <w:rFonts w:ascii="Times New Roman" w:eastAsia="Times New Roman" w:hAnsi="Times New Roman"/>
          <w:color w:val="00000A"/>
        </w:rPr>
        <w:t xml:space="preserve"> </w:t>
      </w:r>
      <w:r w:rsidR="002C4ED8">
        <w:t>У цей час об’єктивними методами доведено вели</w:t>
      </w:r>
      <w:r w:rsidR="00870A73">
        <w:t>ку кількість лікувальних ефекті</w:t>
      </w:r>
      <w:r w:rsidR="00870A73">
        <w:rPr>
          <w:lang w:val="uk-UA"/>
        </w:rPr>
        <w:t xml:space="preserve">в </w:t>
      </w:r>
      <w:r w:rsidR="00297523" w:rsidRPr="00297523">
        <w:rPr>
          <w:b/>
          <w:sz w:val="22"/>
          <w:szCs w:val="22"/>
          <w:lang w:val="uk-UA"/>
        </w:rPr>
        <w:t>магнітного поля</w:t>
      </w:r>
      <w:proofErr w:type="gramStart"/>
      <w:r w:rsidR="00297523">
        <w:rPr>
          <w:b/>
          <w:sz w:val="24"/>
          <w:szCs w:val="24"/>
          <w:lang w:val="uk-UA"/>
        </w:rPr>
        <w:t xml:space="preserve"> </w:t>
      </w:r>
      <w:r w:rsidR="00297523">
        <w:rPr>
          <w:lang w:val="uk-UA"/>
        </w:rPr>
        <w:t xml:space="preserve"> </w:t>
      </w:r>
      <w:r w:rsidR="002C4ED8">
        <w:t>,</w:t>
      </w:r>
      <w:proofErr w:type="gramEnd"/>
      <w:r w:rsidR="002C4ED8">
        <w:t xml:space="preserve"> що пояснює поширення методу в лікувальній практиці</w:t>
      </w:r>
    </w:p>
    <w:p w:rsidR="002645F3" w:rsidRPr="009F39EA" w:rsidRDefault="002645F3" w:rsidP="009F39EA">
      <w:pPr>
        <w:spacing w:line="230" w:lineRule="auto"/>
        <w:ind w:left="580" w:hanging="566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Мета заняття.</w:t>
      </w:r>
      <w:r w:rsidR="009F39EA">
        <w:rPr>
          <w:rFonts w:ascii="Times New Roman" w:eastAsia="Times New Roman" w:hAnsi="Times New Roman"/>
          <w:color w:val="00000A"/>
        </w:rPr>
        <w:t xml:space="preserve"> </w:t>
      </w:r>
      <w:r w:rsidR="00F023E1">
        <w:rPr>
          <w:lang w:val="uk-UA"/>
        </w:rPr>
        <w:t>У</w:t>
      </w:r>
      <w:r w:rsidR="00F023E1">
        <w:t>міти обгрунт</w:t>
      </w:r>
      <w:r w:rsidR="007500A7">
        <w:t xml:space="preserve">овано застосовувати </w:t>
      </w:r>
      <w:r w:rsidR="00F023E1">
        <w:t>з</w:t>
      </w:r>
      <w:r w:rsidR="00726369" w:rsidRPr="00726369">
        <w:rPr>
          <w:b/>
          <w:sz w:val="22"/>
          <w:szCs w:val="22"/>
          <w:lang w:val="uk-UA"/>
        </w:rPr>
        <w:t xml:space="preserve"> </w:t>
      </w:r>
      <w:r w:rsidR="00726369">
        <w:rPr>
          <w:b/>
          <w:sz w:val="22"/>
          <w:szCs w:val="22"/>
          <w:lang w:val="uk-UA"/>
        </w:rPr>
        <w:t xml:space="preserve">магнітні </w:t>
      </w:r>
      <w:r w:rsidR="00726369" w:rsidRPr="00297523">
        <w:rPr>
          <w:b/>
          <w:sz w:val="22"/>
          <w:szCs w:val="22"/>
          <w:lang w:val="uk-UA"/>
        </w:rPr>
        <w:t xml:space="preserve"> поля</w:t>
      </w:r>
      <w:r w:rsidR="00726369">
        <w:rPr>
          <w:b/>
          <w:sz w:val="24"/>
          <w:szCs w:val="24"/>
          <w:lang w:val="uk-UA"/>
        </w:rPr>
        <w:t xml:space="preserve"> </w:t>
      </w:r>
      <w:r w:rsidR="00726369">
        <w:rPr>
          <w:lang w:val="uk-UA"/>
        </w:rPr>
        <w:t xml:space="preserve"> </w:t>
      </w:r>
      <w:r w:rsidR="00F023E1">
        <w:t>урахуванням механізму дії, показань і протипоказань в лікуванні різних патологічних станів.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eastAsia="Times New Roman" w:hAnsi="Times New Roman"/>
          <w:b/>
          <w:color w:val="00000A"/>
        </w:rPr>
        <w:t>Конкретні цілі: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Оцінити основні фізико-хімічні й фізіологіч</w:t>
      </w:r>
      <w:r w:rsidR="007500A7">
        <w:rPr>
          <w:lang w:val="uk-UA"/>
        </w:rPr>
        <w:t>ні ефекти в дії</w:t>
      </w:r>
      <w:r w:rsidR="00726369" w:rsidRPr="00726369">
        <w:rPr>
          <w:b/>
          <w:sz w:val="22"/>
          <w:szCs w:val="22"/>
          <w:lang w:val="uk-UA"/>
        </w:rPr>
        <w:t xml:space="preserve"> </w:t>
      </w:r>
      <w:r w:rsidR="00726369">
        <w:rPr>
          <w:b/>
          <w:lang w:val="uk-UA"/>
        </w:rPr>
        <w:t xml:space="preserve">магнітного </w:t>
      </w:r>
      <w:r w:rsidR="00726369" w:rsidRPr="00726369">
        <w:rPr>
          <w:b/>
          <w:lang w:val="uk-UA"/>
        </w:rPr>
        <w:t xml:space="preserve">  поля</w:t>
      </w:r>
      <w:r w:rsidR="00726369">
        <w:rPr>
          <w:b/>
          <w:sz w:val="22"/>
          <w:szCs w:val="22"/>
          <w:lang w:val="uk-UA"/>
        </w:rPr>
        <w:t xml:space="preserve"> </w:t>
      </w:r>
      <w:r w:rsidRPr="00F023E1">
        <w:rPr>
          <w:lang w:val="uk-UA"/>
        </w:rPr>
        <w:t xml:space="preserve">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Пояснити основну</w:t>
      </w:r>
      <w:r w:rsidR="00870A73">
        <w:rPr>
          <w:lang w:val="uk-UA"/>
        </w:rPr>
        <w:t xml:space="preserve"> мету призначення </w:t>
      </w:r>
      <w:r w:rsidR="00726369">
        <w:rPr>
          <w:b/>
          <w:lang w:val="uk-UA"/>
        </w:rPr>
        <w:t xml:space="preserve">магнітного </w:t>
      </w:r>
      <w:r w:rsidR="00726369" w:rsidRPr="00726369">
        <w:rPr>
          <w:b/>
          <w:lang w:val="uk-UA"/>
        </w:rPr>
        <w:t xml:space="preserve"> поля</w:t>
      </w:r>
      <w:r w:rsidR="00726369">
        <w:rPr>
          <w:b/>
          <w:sz w:val="22"/>
          <w:szCs w:val="22"/>
          <w:lang w:val="uk-UA"/>
        </w:rPr>
        <w:t xml:space="preserve">  </w:t>
      </w:r>
      <w:r w:rsidRPr="00F023E1">
        <w:rPr>
          <w:lang w:val="uk-UA"/>
        </w:rPr>
        <w:t xml:space="preserve">при різній патології;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Визначити показання і протипок</w:t>
      </w:r>
      <w:r w:rsidR="007500A7">
        <w:rPr>
          <w:lang w:val="uk-UA"/>
        </w:rPr>
        <w:t xml:space="preserve">азання до використання  </w:t>
      </w:r>
      <w:r w:rsidRPr="00F023E1">
        <w:rPr>
          <w:lang w:val="uk-UA"/>
        </w:rPr>
        <w:t xml:space="preserve">; </w:t>
      </w:r>
    </w:p>
    <w:p w:rsidR="00F023E1" w:rsidRPr="00F023E1" w:rsidRDefault="00F023E1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 w:rsidRPr="00F023E1">
        <w:rPr>
          <w:lang w:val="uk-UA"/>
        </w:rPr>
        <w:t xml:space="preserve">- Пояснити вибір методики і дозування при призначенні </w:t>
      </w:r>
      <w:r w:rsidR="00726369">
        <w:rPr>
          <w:b/>
          <w:lang w:val="uk-UA"/>
        </w:rPr>
        <w:t xml:space="preserve">магнітного </w:t>
      </w:r>
      <w:r w:rsidR="00726369" w:rsidRPr="00726369">
        <w:rPr>
          <w:b/>
          <w:lang w:val="uk-UA"/>
        </w:rPr>
        <w:t xml:space="preserve"> поля</w:t>
      </w:r>
      <w:r w:rsidR="00726369">
        <w:rPr>
          <w:b/>
          <w:lang w:val="uk-UA"/>
        </w:rPr>
        <w:t xml:space="preserve">. </w:t>
      </w:r>
      <w:r w:rsidR="00726369">
        <w:rPr>
          <w:b/>
          <w:sz w:val="22"/>
          <w:szCs w:val="22"/>
          <w:lang w:val="uk-UA"/>
        </w:rPr>
        <w:t xml:space="preserve">   </w:t>
      </w: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t>1</w:t>
      </w:r>
      <w:r>
        <w:rPr>
          <w:rFonts w:ascii="Times New Roman" w:hAnsi="Times New Roman" w:cs="Times New Roman"/>
        </w:rPr>
        <w:t>. Фізичн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характеристик</w:t>
      </w:r>
      <w:r>
        <w:rPr>
          <w:rFonts w:ascii="Times New Roman" w:hAnsi="Times New Roman" w:cs="Times New Roman"/>
          <w:lang w:val="uk-UA"/>
        </w:rPr>
        <w:t>у</w:t>
      </w:r>
      <w:r w:rsidR="00870A73">
        <w:rPr>
          <w:b/>
          <w:lang w:val="uk-UA"/>
        </w:rPr>
        <w:t xml:space="preserve"> </w:t>
      </w:r>
      <w:r w:rsidR="00726369">
        <w:rPr>
          <w:b/>
          <w:lang w:val="uk-UA"/>
        </w:rPr>
        <w:t xml:space="preserve">магнітного </w:t>
      </w:r>
      <w:r w:rsidR="00726369" w:rsidRPr="00726369">
        <w:rPr>
          <w:b/>
          <w:lang w:val="uk-UA"/>
        </w:rPr>
        <w:t xml:space="preserve"> поля</w:t>
      </w:r>
      <w:r w:rsidRPr="00671993">
        <w:rPr>
          <w:rFonts w:ascii="Times New Roman" w:hAnsi="Times New Roman" w:cs="Times New Roman"/>
        </w:rPr>
        <w:t xml:space="preserve">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2. Апаратур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.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 w:rsidRPr="00F023E1">
        <w:rPr>
          <w:rFonts w:ascii="Times New Roman" w:hAnsi="Times New Roman" w:cs="Times New Roman"/>
          <w:lang w:val="uk-UA"/>
        </w:rPr>
        <w:t xml:space="preserve">3. Механізми дії. </w:t>
      </w:r>
    </w:p>
    <w:p w:rsidR="002645F3" w:rsidRDefault="00671993" w:rsidP="00671993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color w:val="00000A"/>
        </w:rPr>
      </w:pPr>
      <w:r w:rsidRPr="00671993">
        <w:rPr>
          <w:rFonts w:ascii="Times New Roman" w:hAnsi="Times New Roman" w:cs="Times New Roman"/>
        </w:rPr>
        <w:t>4. Показання і протипоказання до призначення чинника</w:t>
      </w:r>
    </w:p>
    <w:p w:rsidR="002645F3" w:rsidRPr="00671993" w:rsidRDefault="002645F3" w:rsidP="002645F3">
      <w:pPr>
        <w:spacing w:line="232" w:lineRule="auto"/>
        <w:ind w:left="20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Вміти: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</w:rPr>
        <w:t>. Технік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відпускання процедур. 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 w:rsidRPr="00671993">
        <w:rPr>
          <w:rFonts w:ascii="Times New Roman" w:hAnsi="Times New Roman" w:cs="Times New Roman"/>
        </w:rPr>
        <w:t xml:space="preserve">6. Методики </w:t>
      </w:r>
      <w:proofErr w:type="gramStart"/>
      <w:r w:rsidRPr="00671993">
        <w:rPr>
          <w:rFonts w:ascii="Times New Roman" w:hAnsi="Times New Roman" w:cs="Times New Roman"/>
        </w:rPr>
        <w:t>л</w:t>
      </w:r>
      <w:proofErr w:type="gramEnd"/>
      <w:r w:rsidRPr="00671993">
        <w:rPr>
          <w:rFonts w:ascii="Times New Roman" w:hAnsi="Times New Roman" w:cs="Times New Roman"/>
        </w:rPr>
        <w:t xml:space="preserve">ікування. </w:t>
      </w:r>
    </w:p>
    <w:p w:rsidR="00671993" w:rsidRPr="00671993" w:rsidRDefault="00671993" w:rsidP="00671993">
      <w:pPr>
        <w:pStyle w:val="a4"/>
        <w:spacing w:line="0" w:lineRule="atLeast"/>
        <w:ind w:left="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hAnsi="Times New Roman" w:cs="Times New Roman"/>
        </w:rPr>
        <w:t>7. Рецептур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призначення</w:t>
      </w:r>
      <w:r w:rsidR="00870A73">
        <w:rPr>
          <w:b/>
          <w:lang w:val="uk-UA"/>
        </w:rPr>
        <w:t xml:space="preserve">  </w:t>
      </w:r>
      <w:r w:rsidR="00726369">
        <w:rPr>
          <w:b/>
          <w:lang w:val="uk-UA"/>
        </w:rPr>
        <w:t xml:space="preserve">магнітного </w:t>
      </w:r>
      <w:r w:rsidR="00726369" w:rsidRPr="00726369">
        <w:rPr>
          <w:b/>
          <w:lang w:val="uk-UA"/>
        </w:rPr>
        <w:t xml:space="preserve"> поля</w:t>
      </w:r>
      <w:proofErr w:type="gramStart"/>
      <w:r w:rsidR="00726369">
        <w:rPr>
          <w:b/>
          <w:lang w:val="uk-UA"/>
        </w:rPr>
        <w:t xml:space="preserve"> </w:t>
      </w:r>
      <w:r w:rsidR="00726369">
        <w:rPr>
          <w:rFonts w:ascii="Times New Roman" w:hAnsi="Times New Roman" w:cs="Times New Roman"/>
          <w:lang w:val="uk-UA"/>
        </w:rPr>
        <w:t xml:space="preserve"> </w:t>
      </w:r>
      <w:r>
        <w:t>.</w:t>
      </w:r>
      <w:proofErr w:type="gramEnd"/>
      <w:r w:rsidRPr="00671993">
        <w:rPr>
          <w:lang w:val="uk-UA"/>
        </w:rPr>
        <w:t xml:space="preserve"> </w:t>
      </w:r>
    </w:p>
    <w:p w:rsidR="002645F3" w:rsidRDefault="002645F3" w:rsidP="00671993">
      <w:pPr>
        <w:tabs>
          <w:tab w:val="left" w:pos="780"/>
        </w:tabs>
        <w:spacing w:line="0" w:lineRule="atLeast"/>
        <w:ind w:left="780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3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Графологічна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План заняття</w:t>
      </w:r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38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1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пройденного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матеріалу............................................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2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194F7C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фізичною характеристикою і механізмом дії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194F7C" w:rsidRPr="00F05540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3.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ь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ь</w:t>
            </w:r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2645F3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 . . . . . . . . . 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 ……....15х               </w:t>
            </w:r>
            <w:r w:rsidR="00F05540" w:rsidRPr="00F05540">
              <w:rPr>
                <w:sz w:val="16"/>
                <w:szCs w:val="16"/>
                <w:lang w:val="uk-UA"/>
              </w:rPr>
              <w:t>4</w:t>
            </w:r>
            <w:r w:rsidR="00F05540">
              <w:rPr>
                <w:lang w:val="uk-UA"/>
              </w:rPr>
              <w:t>.</w:t>
            </w:r>
            <w:r w:rsidRPr="00194F7C">
              <w:rPr>
                <w:sz w:val="16"/>
                <w:szCs w:val="16"/>
                <w:lang w:val="uk-UA"/>
              </w:rPr>
              <w:t>Засвоєння</w:t>
            </w:r>
            <w:r>
              <w:rPr>
                <w:lang w:val="uk-UA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ехнік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и 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 Методики лікування</w:t>
            </w:r>
            <w:r w:rsidR="002645F3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. . . . .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…………15хв</w:t>
            </w:r>
          </w:p>
          <w:p w:rsidR="00194F7C" w:rsidRPr="00194F7C" w:rsidRDefault="00194F7C" w:rsidP="005310E5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5.</w:t>
            </w:r>
            <w:r w:rsidR="00F05540" w:rsidRPr="00F05540">
              <w:rPr>
                <w:lang w:val="uk-UA"/>
              </w:rPr>
              <w:t xml:space="preserve">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Рецептура</w:t>
            </w:r>
            <w:r w:rsidR="00F05540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призначення </w:t>
            </w:r>
            <w:r w:rsidR="005310E5" w:rsidRP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імпульсних струмів</w:t>
            </w:r>
            <w:r w:rsid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F05540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F05540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Підведення підсумків заняття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645F3" w:rsidRPr="00F05540" w:rsidRDefault="002645F3" w:rsidP="002645F3">
      <w:pPr>
        <w:spacing w:line="237" w:lineRule="exact"/>
        <w:rPr>
          <w:rFonts w:ascii="Times New Roman" w:eastAsia="Times New Roman" w:hAnsi="Times New Roman"/>
          <w:lang w:val="uk-UA"/>
        </w:rPr>
      </w:pPr>
    </w:p>
    <w:p w:rsidR="002645F3" w:rsidRDefault="002645F3" w:rsidP="002645F3">
      <w:pPr>
        <w:spacing w:line="230" w:lineRule="auto"/>
        <w:ind w:left="20" w:firstLine="567"/>
        <w:rPr>
          <w:rFonts w:ascii="Times New Roman" w:eastAsia="Times New Roman" w:hAnsi="Times New Roman"/>
          <w:color w:val="00000A"/>
        </w:rPr>
      </w:pPr>
      <w:r w:rsidRPr="00F05540">
        <w:rPr>
          <w:rFonts w:ascii="Times New Roman" w:eastAsia="Times New Roman" w:hAnsi="Times New Roman"/>
          <w:b/>
          <w:color w:val="00000A"/>
          <w:lang w:val="uk-UA"/>
        </w:rPr>
        <w:t>Навчально-матеріальне забезпечення заняття.</w:t>
      </w:r>
      <w:r w:rsidRPr="00F05540">
        <w:rPr>
          <w:rFonts w:ascii="Times New Roman" w:eastAsia="Times New Roman" w:hAnsi="Times New Roman"/>
          <w:color w:val="00000A"/>
          <w:lang w:val="uk-UA"/>
        </w:rPr>
        <w:t xml:space="preserve"> Конспект лекції, п</w:t>
      </w:r>
      <w:r>
        <w:rPr>
          <w:rFonts w:ascii="Times New Roman" w:eastAsia="Times New Roman" w:hAnsi="Times New Roman"/>
          <w:color w:val="00000A"/>
        </w:rPr>
        <w:t>ідручники та навчальні посібники, нові дані з періодичних видань.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lastRenderedPageBreak/>
        <w:t xml:space="preserve">Технологічна карта проведення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заняття</w:t>
      </w:r>
    </w:p>
    <w:p w:rsidR="002645F3" w:rsidRDefault="002645F3" w:rsidP="002645F3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0"/>
        <w:gridCol w:w="3560"/>
      </w:tblGrid>
      <w:tr w:rsidR="002645F3" w:rsidTr="002645F3">
        <w:trPr>
          <w:trHeight w:val="189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0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 теоретичний матеріал</w:t>
            </w:r>
          </w:p>
        </w:tc>
        <w:tc>
          <w:tcPr>
            <w:tcW w:w="3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3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 дії</w:t>
            </w:r>
          </w:p>
        </w:tc>
      </w:tr>
      <w:tr w:rsidR="002645F3" w:rsidTr="002645F3">
        <w:trPr>
          <w:trHeight w:val="183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з/</w:t>
            </w:r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gramEnd"/>
          </w:p>
        </w:tc>
        <w:tc>
          <w:tcPr>
            <w:tcW w:w="24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 пройденого матеріалу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 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gramEnd"/>
          </w:p>
        </w:tc>
      </w:tr>
      <w:tr w:rsidR="002645F3" w:rsidTr="002645F3">
        <w:trPr>
          <w:trHeight w:val="173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870A73" w:rsidRDefault="0067199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 w:rsidRPr="00671993">
              <w:rPr>
                <w:rFonts w:ascii="Times New Roman" w:hAnsi="Times New Roman" w:cs="Times New Roman"/>
                <w:sz w:val="18"/>
                <w:szCs w:val="18"/>
              </w:rPr>
              <w:t>Фізи</w:t>
            </w:r>
            <w:r w:rsidR="005310E5">
              <w:rPr>
                <w:rFonts w:ascii="Times New Roman" w:hAnsi="Times New Roman" w:cs="Times New Roman"/>
                <w:sz w:val="18"/>
                <w:szCs w:val="18"/>
              </w:rPr>
              <w:t xml:space="preserve">чна характеристика 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магнітного поля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870A73" w:rsidRDefault="002645F3" w:rsidP="00671993">
            <w:pPr>
              <w:spacing w:line="173" w:lineRule="exact"/>
              <w:rPr>
                <w:rFonts w:ascii="Arial Narrow" w:eastAsia="Arial Narrow" w:hAnsi="Arial Narrow"/>
                <w:color w:val="00000A"/>
                <w:w w:val="98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Ознайомлення з 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ізичн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ими 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характеристи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ками магнітних полі</w:t>
            </w:r>
            <w:proofErr w:type="gramStart"/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proofErr w:type="gramEnd"/>
          </w:p>
        </w:tc>
      </w:tr>
      <w:tr w:rsidR="00671993" w:rsidRPr="007500A7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5310E5" w:rsidP="005310E5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Механізми дії 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магнітного поля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EA0EF8" w:rsidP="005310E5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Ознацомлення з механізми 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дії магнітних полів </w:t>
            </w:r>
          </w:p>
        </w:tc>
      </w:tr>
      <w:tr w:rsidR="00671993" w:rsidRPr="007500A7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671993" w:rsidRDefault="00671993" w:rsidP="004C3220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 Показання і протипоказання до призначення чинника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 w:rsidP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Ознайомлення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 п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ми 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ми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</w:p>
        </w:tc>
      </w:tr>
      <w:tr w:rsidR="00671993" w:rsidRPr="00EA0EF8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Техніка</w:t>
            </w: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Методики лікування.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671993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 Методики лікування.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Рецептура призначень.</w:t>
            </w:r>
          </w:p>
        </w:tc>
      </w:tr>
      <w:tr w:rsidR="00671993" w:rsidRPr="00EA0EF8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RPr="00EA0EF8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Підведення підсумків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Закріплення теоретичних знань</w:t>
            </w:r>
          </w:p>
        </w:tc>
      </w:tr>
    </w:tbl>
    <w:p w:rsidR="002645F3" w:rsidRPr="00EA0EF8" w:rsidRDefault="002645F3" w:rsidP="002645F3">
      <w:pPr>
        <w:rPr>
          <w:rFonts w:ascii="Arial Narrow" w:eastAsia="Arial Narrow" w:hAnsi="Arial Narrow"/>
          <w:color w:val="00000A"/>
          <w:sz w:val="16"/>
          <w:lang w:val="uk-UA"/>
        </w:rPr>
        <w:sectPr w:rsidR="002645F3" w:rsidRPr="00EA0EF8">
          <w:pgSz w:w="8400" w:h="11906"/>
          <w:pgMar w:top="1125" w:right="1133" w:bottom="161" w:left="840" w:header="0" w:footer="0" w:gutter="0"/>
          <w:cols w:space="720"/>
        </w:sectPr>
      </w:pPr>
    </w:p>
    <w:p w:rsidR="002645F3" w:rsidRPr="00EA0EF8" w:rsidRDefault="002645F3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2645F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</w:t>
      </w:r>
    </w:p>
    <w:p w:rsidR="002C60A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ЗМІСТ</w:t>
      </w:r>
    </w:p>
    <w:p w:rsidR="00B470C6" w:rsidRDefault="00B470C6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E83496" w:rsidRDefault="00DA5D72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</w:t>
      </w:r>
    </w:p>
    <w:p w:rsidR="00F8511F" w:rsidRDefault="00AA2622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A2622">
        <w:rPr>
          <w:rFonts w:ascii="Times New Roman" w:eastAsia="Times New Roman" w:hAnsi="Times New Roman"/>
        </w:rPr>
        <w:t xml:space="preserve">3.3.1 Магнітотерапія Магнітотерапія - метод, при якому на </w:t>
      </w:r>
      <w:proofErr w:type="gramStart"/>
      <w:r w:rsidRPr="00AA2622">
        <w:rPr>
          <w:rFonts w:ascii="Times New Roman" w:eastAsia="Times New Roman" w:hAnsi="Times New Roman"/>
        </w:rPr>
        <w:t>хворого</w:t>
      </w:r>
      <w:proofErr w:type="gramEnd"/>
      <w:r w:rsidRPr="00AA2622">
        <w:rPr>
          <w:rFonts w:ascii="Times New Roman" w:eastAsia="Times New Roman" w:hAnsi="Times New Roman"/>
        </w:rPr>
        <w:t xml:space="preserve"> впливають постійним або змінним низькочастотним магнітним полем. Найчастіше застосовують змінні і пульсуючі магнітні поля з частотою 50 Гц при індуктивності біля полюсів 35 мТ (мілітесля).</w:t>
      </w:r>
    </w:p>
    <w:p w:rsidR="00F8511F" w:rsidRDefault="00F8511F" w:rsidP="002645F3">
      <w:pPr>
        <w:spacing w:line="349" w:lineRule="exact"/>
        <w:rPr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</w:t>
      </w:r>
      <w:r w:rsidRPr="00F8511F">
        <w:rPr>
          <w:b/>
        </w:rPr>
        <w:t>Постійна магнітотерапія</w:t>
      </w:r>
      <w:r>
        <w:t xml:space="preserve"> – </w:t>
      </w:r>
      <w:proofErr w:type="gramStart"/>
      <w:r>
        <w:t>л</w:t>
      </w:r>
      <w:proofErr w:type="gramEnd"/>
      <w:r>
        <w:t xml:space="preserve">ікувальне використання постійних магнітних полів. Імпульсна магнітотерапія – лікувальне застосування імпульсів магнітного поля дуже низької і низької частоти. Низькочастотна магнітотерапія – застосування з лікувальною метою змінних або переривистих постійних магнітних полів низької частоти (ЗМП НЧ). Змінне магнітне поле має більше виражену біологічно дію порівнянно з постійними магнітними полями. </w:t>
      </w:r>
      <w:proofErr w:type="gramStart"/>
      <w:r>
        <w:t>Б</w:t>
      </w:r>
      <w:proofErr w:type="gramEnd"/>
      <w:r>
        <w:t xml:space="preserve">ільшість тканин організму належать до діамагнетиків (не впливають на магнітне поле). Кисень, вільні радикали, солі заліза належать до парамагнетиків, </w:t>
      </w:r>
      <w:proofErr w:type="gramStart"/>
      <w:r>
        <w:t>але й</w:t>
      </w:r>
      <w:proofErr w:type="gramEnd"/>
      <w:r>
        <w:t xml:space="preserve"> вони істотно не змінюють характеру взаємодії із зовнішнім магнітним полем. </w:t>
      </w:r>
    </w:p>
    <w:p w:rsidR="00F8511F" w:rsidRDefault="00F8511F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lang w:val="uk-UA"/>
        </w:rPr>
        <w:t xml:space="preserve">   </w:t>
      </w:r>
      <w:r>
        <w:t xml:space="preserve">ФІЗИЧНА ХАРАКТЕРИСТИКА. Повсюдне застосування на сьогодні отримали постійні, змінні та імпульсні магнітні поля з частотою 50 Гц, синусоїдні за формою при індуктивності біля полюсів 40 мТл у змінному або постійному режимі. </w:t>
      </w:r>
      <w:proofErr w:type="gramStart"/>
      <w:r>
        <w:t>Р</w:t>
      </w:r>
      <w:proofErr w:type="gramEnd"/>
      <w:r>
        <w:t xml:space="preserve">ідше використовуються змінне, пульсуюче, </w:t>
      </w:r>
      <w:r>
        <w:lastRenderedPageBreak/>
        <w:t xml:space="preserve">бігуче, магнітне поле, що обертається. Є також апарати, які генерують магнітні поля з частотою 700 і 1000 Гц. Змінне синусоїдне магнітне поле – це магнітне поле, що змінюється </w:t>
      </w:r>
      <w:proofErr w:type="gramStart"/>
      <w:r>
        <w:t>у</w:t>
      </w:r>
      <w:proofErr w:type="gramEnd"/>
      <w:r>
        <w:t xml:space="preserve"> часі за величиною і напрямом. Його отримують за допомогою індукторів, що живляться змінним електричним струмом, або магнітів, що обертаються. </w:t>
      </w:r>
      <w:proofErr w:type="gramStart"/>
      <w:r>
        <w:t>Постійне магнітне поле в даній точці простору не змінюється у часі ні за величиною, ні за напрямом, їх індукція не перевищує 60 мТл.</w:t>
      </w:r>
      <w:proofErr w:type="gramEnd"/>
      <w:r>
        <w:t xml:space="preserve"> Його отримують за допомогою індукторів, що живляться постійним електричним струмом, або нерухомих постійних магнітів. Пульсуюче магнітне поле змінюється </w:t>
      </w:r>
      <w:proofErr w:type="gramStart"/>
      <w:r>
        <w:t>у</w:t>
      </w:r>
      <w:proofErr w:type="gramEnd"/>
      <w:r>
        <w:t xml:space="preserve"> часі за величиною, але є постійним за напрямом. Його отримують за допомогою індукторів, що живляться пульсуючим струмом, або постійних магнітів, що переміщаються. Для імпульсної магнітотерапії використовують високоінтенсивні імпульсні магнітні поля, індукція яких досягає 1-1,5 Тл. Частота проходження одиночних і здвоєних (парних) імпульсів магнітного поля тривалістю 140 мкс, магнітна індукція імпульсів досягає 150 мТл. </w:t>
      </w:r>
      <w:r>
        <w:rPr>
          <w:lang w:val="uk-UA"/>
        </w:rPr>
        <w:t xml:space="preserve">     </w:t>
      </w:r>
      <w:r w:rsidRPr="00F8511F">
        <w:rPr>
          <w:b/>
        </w:rPr>
        <w:t>АПАРАТИ.</w:t>
      </w:r>
      <w:r>
        <w:t xml:space="preserve"> Вплив ЗМП НЧ здійснюють за допомогою апаратів: “Полюс</w:t>
      </w:r>
      <w:proofErr w:type="gramStart"/>
      <w:r>
        <w:t>1</w:t>
      </w:r>
      <w:proofErr w:type="gramEnd"/>
      <w:r>
        <w:t>”, “Полюс-2”, “Полюс-2Д”, “Полюс-3”, “Полюс 101”, “ПДМТ-01”, “Градієнт-1”, “МАГ-30”, “МАГ-30-4” – портативний, “АМТ-01 Магнітер”, “Індуктор”, “Мавр”, “Малахіт”, “BTL-09" та ін. До апаратів, що випромінюють біжуче та магнітне поле, що обертається, належать “Алімп-1”, “Атос”, “Аврора-МК-01”; пульсуюче – “БІОС”, “Каскад”, “Ерос”, “Біопотенцер”, для біомагнітної стимуляції використовують апарат “БІОСКАН-1”, “АМІТ-01”, “Біомаг”, “Magstim-2000”, “MAG-2”</w:t>
      </w:r>
      <w:proofErr w:type="gramStart"/>
      <w:r>
        <w:t>.</w:t>
      </w:r>
      <w:proofErr w:type="gramEnd"/>
      <w:r>
        <w:t xml:space="preserve"> І</w:t>
      </w:r>
      <w:proofErr w:type="gramStart"/>
      <w:r>
        <w:t>с</w:t>
      </w:r>
      <w:proofErr w:type="gramEnd"/>
      <w:r>
        <w:t xml:space="preserve">нують апарати спільного впливу магнітним полем і лазерним випромінюванням “Ізель-Г” (апарат для магнітолазеротерапії в гінекології), “Ізель-П” (апарат для магнітолазеротерапії в проктології), “Успіх” (апарат лазеромагнітотерапевтичний) і АМЛТ. B урології використовують апарат “Інтрамаг”. Електроди </w:t>
      </w:r>
      <w:proofErr w:type="gramStart"/>
      <w:r>
        <w:t>представлен</w:t>
      </w:r>
      <w:proofErr w:type="gramEnd"/>
      <w:r>
        <w:t xml:space="preserve">і індукторами або соленоїдами. Апарати не потребують заземлення, оскільки виконані за II класом захисту. Постійні магнітні поля отримують при використанні магнітофорів </w:t>
      </w:r>
      <w:r>
        <w:lastRenderedPageBreak/>
        <w:t xml:space="preserve">(магнітоеластів) і медичних кільцевих (МКМ2-1), пластинчатих (МПМ2-1) і дискових магнітів (МДМ-2-1, МДМ-2-2). Магнітофорні аплікатори являють собою джерело неоднорідного постійного магнітного поля. Конструктивно </w:t>
      </w:r>
      <w:proofErr w:type="gramStart"/>
      <w:r>
        <w:t>вони</w:t>
      </w:r>
      <w:proofErr w:type="gramEnd"/>
      <w:r>
        <w:t xml:space="preserve"> виконані у вигляді листа зі спеціальної намагніченої гуми (напруженість поля становить 180-200 ерстед). </w:t>
      </w:r>
      <w:r>
        <w:rPr>
          <w:rFonts w:ascii="Times New Roman" w:eastAsia="Times New Roman" w:hAnsi="Times New Roman"/>
          <w:lang w:val="uk-UA"/>
        </w:rPr>
        <w:t xml:space="preserve"> </w:t>
      </w:r>
    </w:p>
    <w:p w:rsidR="00E83496" w:rsidRPr="00A32A30" w:rsidRDefault="00AA2622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A2622">
        <w:rPr>
          <w:rFonts w:ascii="Times New Roman" w:eastAsia="Times New Roman" w:hAnsi="Times New Roman"/>
        </w:rPr>
        <w:t xml:space="preserve"> Апаратура. Застосовується апарат "Полюс-1" (</w:t>
      </w:r>
      <w:proofErr w:type="gramStart"/>
      <w:r w:rsidRPr="00AA2622">
        <w:rPr>
          <w:rFonts w:ascii="Times New Roman" w:eastAsia="Times New Roman" w:hAnsi="Times New Roman"/>
        </w:rPr>
        <w:t>мал</w:t>
      </w:r>
      <w:proofErr w:type="gramEnd"/>
      <w:r w:rsidRPr="00AA2622">
        <w:rPr>
          <w:rFonts w:ascii="Times New Roman" w:eastAsia="Times New Roman" w:hAnsi="Times New Roman"/>
        </w:rPr>
        <w:t xml:space="preserve">. 10), з допомогою якого можна впливати безупинним і переривчастим змінним магнітним полем при тривалості пауз по 2 сек. Для впливу змінним магнітним полем на кінцівки 37 випускається апарат "Полюс-101", що дозволяє діяти у безупинному й імпульсному режимах. Випускаються також апарати "Магнитер", "МАВР", "МАГ-30", "АМР-2". Методика </w:t>
      </w:r>
      <w:proofErr w:type="gramStart"/>
      <w:r w:rsidRPr="00AA2622">
        <w:rPr>
          <w:rFonts w:ascii="Times New Roman" w:eastAsia="Times New Roman" w:hAnsi="Times New Roman"/>
        </w:rPr>
        <w:t>л</w:t>
      </w:r>
      <w:proofErr w:type="gramEnd"/>
      <w:r w:rsidRPr="00AA2622">
        <w:rPr>
          <w:rFonts w:ascii="Times New Roman" w:eastAsia="Times New Roman" w:hAnsi="Times New Roman"/>
        </w:rPr>
        <w:t xml:space="preserve">ікування. Процедури проводять у зручному для </w:t>
      </w:r>
      <w:proofErr w:type="gramStart"/>
      <w:r w:rsidRPr="00AA2622">
        <w:rPr>
          <w:rFonts w:ascii="Times New Roman" w:eastAsia="Times New Roman" w:hAnsi="Times New Roman"/>
        </w:rPr>
        <w:t>хворого</w:t>
      </w:r>
      <w:proofErr w:type="gramEnd"/>
      <w:r w:rsidRPr="00AA2622">
        <w:rPr>
          <w:rFonts w:ascii="Times New Roman" w:eastAsia="Times New Roman" w:hAnsi="Times New Roman"/>
        </w:rPr>
        <w:t xml:space="preserve"> положенні. Металеві предмети слід видалити на відстань не менше 10 см від робочої поверхні індуктора. Лікування магнітним полем можна проводити не знімаючи одяг, гіпсову </w:t>
      </w:r>
      <w:proofErr w:type="gramStart"/>
      <w:r w:rsidRPr="00AA2622">
        <w:rPr>
          <w:rFonts w:ascii="Times New Roman" w:eastAsia="Times New Roman" w:hAnsi="Times New Roman"/>
        </w:rPr>
        <w:t>пов'язку</w:t>
      </w:r>
      <w:proofErr w:type="gramEnd"/>
      <w:r w:rsidRPr="00AA2622">
        <w:rPr>
          <w:rFonts w:ascii="Times New Roman" w:eastAsia="Times New Roman" w:hAnsi="Times New Roman"/>
        </w:rPr>
        <w:t>, пов'язку з маззю та інші, через які воно безперешкодно проника</w:t>
      </w:r>
      <w:proofErr w:type="gramStart"/>
      <w:r w:rsidRPr="00AA2622">
        <w:rPr>
          <w:rFonts w:ascii="Times New Roman" w:eastAsia="Times New Roman" w:hAnsi="Times New Roman"/>
        </w:rPr>
        <w:t>є.</w:t>
      </w:r>
      <w:proofErr w:type="gramEnd"/>
      <w:r w:rsidRPr="00AA2622">
        <w:rPr>
          <w:rFonts w:ascii="Times New Roman" w:eastAsia="Times New Roman" w:hAnsi="Times New Roman"/>
        </w:rPr>
        <w:t xml:space="preserve"> Якщо використовується один індуктор, глибина проникнення магнітного поля - 3-4 см, при використанні двох індукторів - 7-8 см. Під час процедури пацієнт відчуває легке тепло або почуття "повзання мурашок". Тривалість впливу 15-30 хв. Процедури проводять щодня або через день. Курс </w:t>
      </w:r>
      <w:proofErr w:type="gramStart"/>
      <w:r w:rsidRPr="00AA2622">
        <w:rPr>
          <w:rFonts w:ascii="Times New Roman" w:eastAsia="Times New Roman" w:hAnsi="Times New Roman"/>
        </w:rPr>
        <w:t>л</w:t>
      </w:r>
      <w:proofErr w:type="gramEnd"/>
      <w:r w:rsidRPr="00AA2622">
        <w:rPr>
          <w:rFonts w:ascii="Times New Roman" w:eastAsia="Times New Roman" w:hAnsi="Times New Roman"/>
        </w:rPr>
        <w:t xml:space="preserve">ікування -20-25 процедур. </w:t>
      </w:r>
      <w:proofErr w:type="gramStart"/>
      <w:r w:rsidRPr="00AA2622">
        <w:rPr>
          <w:rFonts w:ascii="Times New Roman" w:eastAsia="Times New Roman" w:hAnsi="Times New Roman"/>
        </w:rPr>
        <w:t>Мал</w:t>
      </w:r>
      <w:proofErr w:type="gramEnd"/>
      <w:r w:rsidRPr="00AA2622">
        <w:rPr>
          <w:rFonts w:ascii="Times New Roman" w:eastAsia="Times New Roman" w:hAnsi="Times New Roman"/>
        </w:rPr>
        <w:t xml:space="preserve">. 10 Апарат для низькочастотної магнітотерапії "Полюс-1" Механізм дії. Механізм фізіологічної і терапевтичної дії магнітного поля складний і дотепер остаточно не з’ясований.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>ід впливом магнітного поля відбувається зміна об'ємного заряду біомембран клітин, що приводить до зміни проникності, прискорення електронних переходів, хімічних реакцій. Найбільш специфічним є результат взаємодії магнітного поля з током крові, що веде до помірних змі</w:t>
      </w:r>
      <w:proofErr w:type="gramStart"/>
      <w:r w:rsidRPr="00AA2622">
        <w:rPr>
          <w:rFonts w:ascii="Times New Roman" w:eastAsia="Times New Roman" w:hAnsi="Times New Roman"/>
        </w:rPr>
        <w:t>н</w:t>
      </w:r>
      <w:proofErr w:type="gramEnd"/>
      <w:r w:rsidRPr="00AA2622">
        <w:rPr>
          <w:rFonts w:ascii="Times New Roman" w:eastAsia="Times New Roman" w:hAnsi="Times New Roman"/>
        </w:rPr>
        <w:t xml:space="preserve"> </w:t>
      </w:r>
      <w:proofErr w:type="gramStart"/>
      <w:r w:rsidRPr="00AA2622">
        <w:rPr>
          <w:rFonts w:ascii="Times New Roman" w:eastAsia="Times New Roman" w:hAnsi="Times New Roman"/>
        </w:rPr>
        <w:t>у</w:t>
      </w:r>
      <w:proofErr w:type="gramEnd"/>
      <w:r w:rsidRPr="00AA2622">
        <w:rPr>
          <w:rFonts w:ascii="Times New Roman" w:eastAsia="Times New Roman" w:hAnsi="Times New Roman"/>
        </w:rPr>
        <w:t xml:space="preserve"> системі 38 гемокоагуляції. Вважається, що механізм дії магнітного поля визначається квантовобіологічною дією. Магнітне поле, змінюючи макромолекули білку, веде до зміни властивостей клітини, активізується окислювання лі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 xml:space="preserve">ідів, поліпшується проникність клітинних </w:t>
      </w:r>
      <w:r w:rsidRPr="00AA2622">
        <w:rPr>
          <w:rFonts w:ascii="Times New Roman" w:eastAsia="Times New Roman" w:hAnsi="Times New Roman"/>
        </w:rPr>
        <w:lastRenderedPageBreak/>
        <w:t xml:space="preserve">мембран, підвищується активність ферментів. Відзначено високу чутливість центральної нервової системи до дії магнітного поля. </w:t>
      </w:r>
      <w:proofErr w:type="gramStart"/>
      <w:r w:rsidRPr="00AA2622">
        <w:rPr>
          <w:rFonts w:ascii="Times New Roman" w:eastAsia="Times New Roman" w:hAnsi="Times New Roman"/>
        </w:rPr>
        <w:t>Проявляється</w:t>
      </w:r>
      <w:proofErr w:type="gramEnd"/>
      <w:r w:rsidRPr="00AA2622">
        <w:rPr>
          <w:rFonts w:ascii="Times New Roman" w:eastAsia="Times New Roman" w:hAnsi="Times New Roman"/>
        </w:rPr>
        <w:t xml:space="preserve"> сприятливий вплив змінного магнітного поля на мозковий кровообіг і перебіг відновлювальних процесів при початкових проявах церебро-васкулярної недостатності, при минущих порушеннях мозкового кровообігу і постінсультних станах ішемічної природи. Магнітне поле активує гіпоталамус, гіпофіз, а потім активізуються </w:t>
      </w:r>
      <w:proofErr w:type="gramStart"/>
      <w:r w:rsidRPr="00AA2622">
        <w:rPr>
          <w:rFonts w:ascii="Times New Roman" w:eastAsia="Times New Roman" w:hAnsi="Times New Roman"/>
        </w:rPr>
        <w:t>вс</w:t>
      </w:r>
      <w:proofErr w:type="gramEnd"/>
      <w:r w:rsidRPr="00AA2622">
        <w:rPr>
          <w:rFonts w:ascii="Times New Roman" w:eastAsia="Times New Roman" w:hAnsi="Times New Roman"/>
        </w:rPr>
        <w:t xml:space="preserve">і ендокринні органи, підвищується фагоцитарна активність лейкоцитів. Магнітне поле покращує внутрішньосерцеву динаміку, під його впливом знижується рівень холестерину в крові, знижується АТ, зменшується частота і тяжкість приступів стенокардії, підвищується толерантність до фізичного навантаження. Магнітне поле діє на судинну систему: поліпшується кровоток, нормалізується тонус судин, знижується в’язкість крові, розкриваються колатералі. Магнітне поле позитивно впливає на секреторну і моторно-евакуаторну функції шлунка, поліпшується обмін у печінці, функція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 xml:space="preserve">ідшлункової залози.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 xml:space="preserve">ід впливом магнітного поля при легкому і середньому перебігу бронхіальної астми відзначається порідшання приступів ядухи, поліпшення функції зовнішнього дихання і загального стану хворого. Магнітне поле впливає на мікрофлору (синьогнійна паличка, протей та ін.), воно пригнічує розвиток цих збудників,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 xml:space="preserve">ідвищує їхню чутливість до дії антибіотиків. Останніми роками в лікуванні хворих використовується омагнічена вода. Вважається, що омагнічена вода, прийнята усередину, очищує судини від чужорідних сполук, сприяє нормалізації </w:t>
      </w:r>
      <w:proofErr w:type="gramStart"/>
      <w:r w:rsidRPr="00AA2622">
        <w:rPr>
          <w:rFonts w:ascii="Times New Roman" w:eastAsia="Times New Roman" w:hAnsi="Times New Roman"/>
        </w:rPr>
        <w:t>холестеринового</w:t>
      </w:r>
      <w:proofErr w:type="gramEnd"/>
      <w:r w:rsidRPr="00AA2622">
        <w:rPr>
          <w:rFonts w:ascii="Times New Roman" w:eastAsia="Times New Roman" w:hAnsi="Times New Roman"/>
        </w:rPr>
        <w:t xml:space="preserve"> обміну при атеросклерозі. При полосканні омагніченою водою порожнини рота усувається парадонтоз, припиняється кровоточивість ясен. При зовнішньому застосуванні омагніченої води 39 у вигляді ванн знижується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 xml:space="preserve">ідвищений АТ, знімається головний біль, болі в ділянці серця, відновлюється сон, зникає підвищена стомлюваність. Показання до застосування. </w:t>
      </w:r>
      <w:proofErr w:type="gramStart"/>
      <w:r w:rsidRPr="00AA2622">
        <w:rPr>
          <w:rFonts w:ascii="Times New Roman" w:eastAsia="Times New Roman" w:hAnsi="Times New Roman"/>
        </w:rPr>
        <w:t xml:space="preserve">Гіпертонічна хвороба І, ІІ стадії, ІХС, у тому числі постінфарктний </w:t>
      </w:r>
      <w:r w:rsidRPr="00AA2622">
        <w:rPr>
          <w:rFonts w:ascii="Times New Roman" w:eastAsia="Times New Roman" w:hAnsi="Times New Roman"/>
        </w:rPr>
        <w:lastRenderedPageBreak/>
        <w:t>кардіосклероз, стабільна стенокардія, початкові прояви цереброваскулярної недостатності, минущих порушень мозкового кровообігу, наслідки мозкового інсульту і черепно-мозкової травми, ендартеріїт, атеросклероз судин кінцівок, хвороба Рейно, деформуючий остеоартроз, ревматоїдний артрит, переломи кісток, бронхіальна астма, виразкова хвороба, хронічний гепатит, панкреатит.</w:t>
      </w:r>
      <w:proofErr w:type="gramEnd"/>
      <w:r w:rsidRPr="00AA2622">
        <w:rPr>
          <w:rFonts w:ascii="Times New Roman" w:eastAsia="Times New Roman" w:hAnsi="Times New Roman"/>
        </w:rPr>
        <w:t xml:space="preserve"> Магнітне поле застосовують при </w:t>
      </w:r>
      <w:proofErr w:type="gramStart"/>
      <w:r w:rsidRPr="00AA2622">
        <w:rPr>
          <w:rFonts w:ascii="Times New Roman" w:eastAsia="Times New Roman" w:hAnsi="Times New Roman"/>
        </w:rPr>
        <w:t>л</w:t>
      </w:r>
      <w:proofErr w:type="gramEnd"/>
      <w:r w:rsidRPr="00AA2622">
        <w:rPr>
          <w:rFonts w:ascii="Times New Roman" w:eastAsia="Times New Roman" w:hAnsi="Times New Roman"/>
        </w:rPr>
        <w:t xml:space="preserve">ікуванні низки гінекологічних, отолярингологічних, стоматологічних, очних і шкірних хвороб. Протипоказання. Схильність до кровотеч, вагітність, гіпотонія. До нових методів магнітотерапії відносять: загальну термомагнітотерапію, фотомагнітотерапію та гідромагнітотерапію Загальна термомагнітотерапія - поєднаний вплив на весь організм або більшу його частину магнітним полем і теплом. Використовується апарат АТМТ01М. Апарат дозволяє регулювати форму імпульсів магнітного поля, магнітну індукцію (5-25 мТл), температуру (20-45 гр.), частоту (10-500 Гц), а також варіанти впливу на </w:t>
      </w:r>
      <w:proofErr w:type="gramStart"/>
      <w:r w:rsidRPr="00AA2622">
        <w:rPr>
          <w:rFonts w:ascii="Times New Roman" w:eastAsia="Times New Roman" w:hAnsi="Times New Roman"/>
        </w:rPr>
        <w:t>р</w:t>
      </w:r>
      <w:proofErr w:type="gramEnd"/>
      <w:r w:rsidRPr="00AA2622">
        <w:rPr>
          <w:rFonts w:ascii="Times New Roman" w:eastAsia="Times New Roman" w:hAnsi="Times New Roman"/>
        </w:rPr>
        <w:t>ізні ділянки тіла пацієнта Методика лікування. Процедури проводять в положенні пацієнта лежачи на спині. Тривалість процедури 15-20 хв., На курс 8-12 процедур. Механізм дії. Термомагнітотерапія надає гіпотензивну, протизапальну, знеболюючу, регенераторну, імуномоделюючу дію, що відкриває широкі можливості для клінічного використання методу. Показання до застосування. 40 Гіпертонічна хвороба, ішемічна хвороба серця з гіпертензією, травми і хвороби суглобі</w:t>
      </w:r>
      <w:proofErr w:type="gramStart"/>
      <w:r w:rsidRPr="00AA2622">
        <w:rPr>
          <w:rFonts w:ascii="Times New Roman" w:eastAsia="Times New Roman" w:hAnsi="Times New Roman"/>
        </w:rPr>
        <w:t>в</w:t>
      </w:r>
      <w:proofErr w:type="gramEnd"/>
      <w:r w:rsidRPr="00AA2622">
        <w:rPr>
          <w:rFonts w:ascii="Times New Roman" w:eastAsia="Times New Roman" w:hAnsi="Times New Roman"/>
        </w:rPr>
        <w:t xml:space="preserve">, </w:t>
      </w:r>
      <w:proofErr w:type="gramStart"/>
      <w:r w:rsidRPr="00AA2622">
        <w:rPr>
          <w:rFonts w:ascii="Times New Roman" w:eastAsia="Times New Roman" w:hAnsi="Times New Roman"/>
        </w:rPr>
        <w:t>хребта</w:t>
      </w:r>
      <w:proofErr w:type="gramEnd"/>
      <w:r w:rsidRPr="00AA2622">
        <w:rPr>
          <w:rFonts w:ascii="Times New Roman" w:eastAsia="Times New Roman" w:hAnsi="Times New Roman"/>
        </w:rPr>
        <w:t xml:space="preserve">, периферичної нервової системи, захворювання органів травлення. Метод застосовується для лікування спортивних травм,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 xml:space="preserve">ідвищення працездатності, зняття втоми у спортсменів. Фотомагнітотерапія (магнітолазерна терапія). Це метод впливу (роздільного, </w:t>
      </w:r>
      <w:proofErr w:type="gramStart"/>
      <w:r w:rsidRPr="00AA2622">
        <w:rPr>
          <w:rFonts w:ascii="Times New Roman" w:eastAsia="Times New Roman" w:hAnsi="Times New Roman"/>
        </w:rPr>
        <w:t>посл</w:t>
      </w:r>
      <w:proofErr w:type="gramEnd"/>
      <w:r w:rsidRPr="00AA2622">
        <w:rPr>
          <w:rFonts w:ascii="Times New Roman" w:eastAsia="Times New Roman" w:hAnsi="Times New Roman"/>
        </w:rPr>
        <w:t xml:space="preserve">ідовного або поєднаного) низькочастотним імпульсним магнітним полем (імпульсна магнітотерапія) і оптичним поляризованим випромінюванням різного діапазону - від синього до інфрачервоного. Застосовується апарат ФотоСПОК, який забезпечує вплив імпульсним магнітним полем спеціальної форми з </w:t>
      </w:r>
      <w:r w:rsidRPr="00AA2622">
        <w:rPr>
          <w:rFonts w:ascii="Times New Roman" w:eastAsia="Times New Roman" w:hAnsi="Times New Roman"/>
        </w:rPr>
        <w:lastRenderedPageBreak/>
        <w:t xml:space="preserve">індукцією від 15 до 25 мТл і оптичним випромінюванням </w:t>
      </w:r>
      <w:proofErr w:type="gramStart"/>
      <w:r w:rsidRPr="00AA2622">
        <w:rPr>
          <w:rFonts w:ascii="Times New Roman" w:eastAsia="Times New Roman" w:hAnsi="Times New Roman"/>
        </w:rPr>
        <w:t>р</w:t>
      </w:r>
      <w:proofErr w:type="gramEnd"/>
      <w:r w:rsidRPr="00AA2622">
        <w:rPr>
          <w:rFonts w:ascii="Times New Roman" w:eastAsia="Times New Roman" w:hAnsi="Times New Roman"/>
        </w:rPr>
        <w:t xml:space="preserve">ізної довжини хвиль (від 460 до 960 нм) потужністю від 1 до 5 мВт. Методика </w:t>
      </w:r>
      <w:proofErr w:type="gramStart"/>
      <w:r w:rsidRPr="00AA2622">
        <w:rPr>
          <w:rFonts w:ascii="Times New Roman" w:eastAsia="Times New Roman" w:hAnsi="Times New Roman"/>
        </w:rPr>
        <w:t>л</w:t>
      </w:r>
      <w:proofErr w:type="gramEnd"/>
      <w:r w:rsidRPr="00AA2622">
        <w:rPr>
          <w:rFonts w:ascii="Times New Roman" w:eastAsia="Times New Roman" w:hAnsi="Times New Roman"/>
        </w:rPr>
        <w:t xml:space="preserve">ікування. Фотомагнітотерапію проводять за стабільною або </w:t>
      </w:r>
      <w:proofErr w:type="gramStart"/>
      <w:r w:rsidRPr="00AA2622">
        <w:rPr>
          <w:rFonts w:ascii="Times New Roman" w:eastAsia="Times New Roman" w:hAnsi="Times New Roman"/>
        </w:rPr>
        <w:t>лаб</w:t>
      </w:r>
      <w:proofErr w:type="gramEnd"/>
      <w:r w:rsidRPr="00AA2622">
        <w:rPr>
          <w:rFonts w:ascii="Times New Roman" w:eastAsia="Times New Roman" w:hAnsi="Times New Roman"/>
        </w:rPr>
        <w:t xml:space="preserve">ільною методикою тривалістю від 5 до 15 хвилин при варіюванні індукції від 15 до 30 мТл і потужності оптичного випромінювання 1 - 5 мВт. Процедури проводять щодня або через день, 8 - 15 процедур на курс </w:t>
      </w:r>
      <w:proofErr w:type="gramStart"/>
      <w:r w:rsidRPr="00AA2622">
        <w:rPr>
          <w:rFonts w:ascii="Times New Roman" w:eastAsia="Times New Roman" w:hAnsi="Times New Roman"/>
        </w:rPr>
        <w:t>л</w:t>
      </w:r>
      <w:proofErr w:type="gramEnd"/>
      <w:r w:rsidRPr="00AA2622">
        <w:rPr>
          <w:rFonts w:ascii="Times New Roman" w:eastAsia="Times New Roman" w:hAnsi="Times New Roman"/>
        </w:rPr>
        <w:t xml:space="preserve">ікування. Механізм дії. Фотомагнітотерапія стимулює процеси синтезу та утворення багатих енергією фосфатів, посилює регіонарний кровообіг і мікроциркуляцію, зменшує спазм судин, покращує реологічні властивості крові, стимулює еритропоез,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>ідвищує кисневий баланс тканин, стимулює імунну систему, впливає на синтез біологічно активних речовин, покращує функціональний стан різних органів і систем, підвищує тонус і резервні можливості організму. Найбільш доведеними до теперішнього часу лікувальними ефектами фотомагнітотерапіі</w:t>
      </w:r>
      <w:proofErr w:type="gramStart"/>
      <w:r w:rsidRPr="00AA2622">
        <w:rPr>
          <w:rFonts w:ascii="Times New Roman" w:eastAsia="Times New Roman" w:hAnsi="Times New Roman"/>
        </w:rPr>
        <w:t xml:space="preserve"> є:</w:t>
      </w:r>
      <w:proofErr w:type="gramEnd"/>
      <w:r w:rsidRPr="00AA2622">
        <w:rPr>
          <w:rFonts w:ascii="Times New Roman" w:eastAsia="Times New Roman" w:hAnsi="Times New Roman"/>
        </w:rPr>
        <w:t xml:space="preserve"> протизапальний, знеболюючий, седативний, протинабряковий, гіпотензивний, имунокоригуючий і трофічний. Показання до застосування. Фотомагнітотерапія показана при виразковій хворобі шлунка і дванадцятипалої кишки, дискінезії жовчного міхура і кишковика, хронічних 41 запальних захворюваннях легенів, артеріальній гіпертензії, артрозах, артритах, остеохондрозі, наслідках травм суглобів, переломах кісток, при </w:t>
      </w:r>
      <w:proofErr w:type="gramStart"/>
      <w:r w:rsidRPr="00AA2622">
        <w:rPr>
          <w:rFonts w:ascii="Times New Roman" w:eastAsia="Times New Roman" w:hAnsi="Times New Roman"/>
        </w:rPr>
        <w:t>обл</w:t>
      </w:r>
      <w:proofErr w:type="gramEnd"/>
      <w:r w:rsidRPr="00AA2622">
        <w:rPr>
          <w:rFonts w:ascii="Times New Roman" w:eastAsia="Times New Roman" w:hAnsi="Times New Roman"/>
        </w:rPr>
        <w:t xml:space="preserve">ітеруючих захворюваннях периферичних судин, хронічній венозній недостатності, тромбофлебіті, при запальних захворюваннях жіночої статевої сфери, </w:t>
      </w:r>
      <w:proofErr w:type="gramStart"/>
      <w:r w:rsidRPr="00AA2622">
        <w:rPr>
          <w:rFonts w:ascii="Times New Roman" w:eastAsia="Times New Roman" w:hAnsi="Times New Roman"/>
        </w:rPr>
        <w:t>маститах</w:t>
      </w:r>
      <w:proofErr w:type="gramEnd"/>
      <w:r w:rsidRPr="00AA2622">
        <w:rPr>
          <w:rFonts w:ascii="Times New Roman" w:eastAsia="Times New Roman" w:hAnsi="Times New Roman"/>
        </w:rPr>
        <w:t>, при хронічному простатиті, еректильній дисфункції, при захворюваннях шкіри і т.д. Гідромагнітотерапія - це метод поєднаного впливу водолікуванням (бальнеолікування) і магнітотерапії Використовується апарат АкваСПОК. Гідромагнітотерапію дозують по тривалості, температурі води і концентрації компоненті</w:t>
      </w:r>
      <w:proofErr w:type="gramStart"/>
      <w:r w:rsidRPr="00AA2622">
        <w:rPr>
          <w:rFonts w:ascii="Times New Roman" w:eastAsia="Times New Roman" w:hAnsi="Times New Roman"/>
        </w:rPr>
        <w:t>в</w:t>
      </w:r>
      <w:proofErr w:type="gramEnd"/>
      <w:r w:rsidRPr="00AA2622">
        <w:rPr>
          <w:rFonts w:ascii="Times New Roman" w:eastAsia="Times New Roman" w:hAnsi="Times New Roman"/>
        </w:rPr>
        <w:t xml:space="preserve"> </w:t>
      </w:r>
      <w:proofErr w:type="gramStart"/>
      <w:r w:rsidRPr="00AA2622">
        <w:rPr>
          <w:rFonts w:ascii="Times New Roman" w:eastAsia="Times New Roman" w:hAnsi="Times New Roman"/>
        </w:rPr>
        <w:t>у</w:t>
      </w:r>
      <w:proofErr w:type="gramEnd"/>
      <w:r w:rsidRPr="00AA2622">
        <w:rPr>
          <w:rFonts w:ascii="Times New Roman" w:eastAsia="Times New Roman" w:hAnsi="Times New Roman"/>
        </w:rPr>
        <w:t xml:space="preserve"> ванні, як при звичайному водолікуванні, а також за величиною магнітної індукції і частоті імпульсів магнітного поля. Тривалість процедур у дорослих 10-20 хвилин, у дітей 8-12 хв. Показання до застосування. Метод </w:t>
      </w:r>
      <w:r w:rsidRPr="00AA2622">
        <w:rPr>
          <w:rFonts w:ascii="Times New Roman" w:eastAsia="Times New Roman" w:hAnsi="Times New Roman"/>
        </w:rPr>
        <w:lastRenderedPageBreak/>
        <w:t xml:space="preserve">показаний при виразковій хворобі шлунка і дванадцятипалої кишки, дискінезії жовчного міхура і кишковика, хронічному панкреатиті, неспецифічних запальних захворюваннях легенів, артеріальній гіпертензії, ішемічній хворобі серця, постінфарктному кардіосклерозі, при артрозах, артритах, остеохондрозі, </w:t>
      </w:r>
      <w:proofErr w:type="gramStart"/>
      <w:r w:rsidRPr="00AA2622">
        <w:rPr>
          <w:rFonts w:ascii="Times New Roman" w:eastAsia="Times New Roman" w:hAnsi="Times New Roman"/>
        </w:rPr>
        <w:t>обл</w:t>
      </w:r>
      <w:proofErr w:type="gramEnd"/>
      <w:r w:rsidRPr="00AA2622">
        <w:rPr>
          <w:rFonts w:ascii="Times New Roman" w:eastAsia="Times New Roman" w:hAnsi="Times New Roman"/>
        </w:rPr>
        <w:t xml:space="preserve">ітеруючих захворюваннях артерій кінцівок, минущих порушеннях мозкового кровообігу , хронічному простатиті, імпотенції, хронічному </w:t>
      </w:r>
      <w:proofErr w:type="gramStart"/>
      <w:r w:rsidRPr="00AA2622">
        <w:rPr>
          <w:rFonts w:ascii="Times New Roman" w:eastAsia="Times New Roman" w:hAnsi="Times New Roman"/>
        </w:rPr>
        <w:t>п</w:t>
      </w:r>
      <w:proofErr w:type="gramEnd"/>
      <w:r w:rsidRPr="00AA2622">
        <w:rPr>
          <w:rFonts w:ascii="Times New Roman" w:eastAsia="Times New Roman" w:hAnsi="Times New Roman"/>
        </w:rPr>
        <w:t>ієлонефриті, хронічних запальних захворюваннях жіночої статевої сфери і т.д.</w:t>
      </w:r>
      <w:r w:rsidR="00A32A30">
        <w:rPr>
          <w:rFonts w:ascii="Times New Roman" w:eastAsia="Times New Roman" w:hAnsi="Times New Roman"/>
          <w:lang w:val="uk-UA"/>
        </w:rPr>
        <w:t xml:space="preserve"> </w:t>
      </w:r>
    </w:p>
    <w:p w:rsidR="00AA2622" w:rsidRDefault="00AA2622" w:rsidP="002645F3">
      <w:pPr>
        <w:spacing w:line="349" w:lineRule="exact"/>
        <w:rPr>
          <w:b/>
          <w:lang w:val="uk-UA"/>
        </w:rPr>
      </w:pPr>
    </w:p>
    <w:p w:rsidR="00AA2622" w:rsidRDefault="00AA2622" w:rsidP="002645F3">
      <w:pPr>
        <w:spacing w:line="349" w:lineRule="exact"/>
        <w:rPr>
          <w:b/>
          <w:lang w:val="uk-UA"/>
        </w:rPr>
      </w:pP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Задача 7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Хворому 42 років, з облітеруючим ендартеріїтом призначена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магнітотерапія.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Який компонент у механізмі дії ЗМП НЧ на організм є провідним?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А.Тепловий.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Б. Осциляторний.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В. Вплив на процеси мікроциркуляції.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Г. Деполяризація мембран.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Д. Зміна іонної кон’юнктури тканин.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Задача 8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Хворому 36 років, з бронхіальною астмою призначена магнітотерапія в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проекції надниркових залоз.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>Назвіть характерні для цієї процедури фізико-хімічні зміни в тканинах.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А. Зміна іонної кон’юнктури тканин.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Б. Зміна просторової конфігурації молекул води.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В. Явище хемолюмінісценції.</w:t>
      </w:r>
    </w:p>
    <w:p w:rsidR="00D6551A" w:rsidRPr="00D6551A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Г. Утворення вихрових струмів Фуко.</w:t>
      </w:r>
    </w:p>
    <w:p w:rsidR="00D6551A" w:rsidRPr="00334CC2" w:rsidRDefault="00D6551A" w:rsidP="00D6551A">
      <w:pPr>
        <w:spacing w:line="349" w:lineRule="exact"/>
        <w:rPr>
          <w:rFonts w:ascii="Times New Roman" w:eastAsia="Times New Roman" w:hAnsi="Times New Roman"/>
          <w:lang w:val="uk-UA"/>
        </w:rPr>
      </w:pPr>
      <w:r w:rsidRPr="00D6551A">
        <w:rPr>
          <w:rFonts w:ascii="Times New Roman" w:eastAsia="Times New Roman" w:hAnsi="Times New Roman"/>
          <w:lang w:val="uk-UA"/>
        </w:rPr>
        <w:t xml:space="preserve"> Д. Утворення антиоксидантних комплексів.</w:t>
      </w:r>
    </w:p>
    <w:p w:rsidR="001332C1" w:rsidRDefault="001332C1" w:rsidP="00365FC7">
      <w:pPr>
        <w:rPr>
          <w:rFonts w:ascii="Times New Roman" w:eastAsia="Times New Roman" w:hAnsi="Times New Roman"/>
          <w:color w:val="00000A"/>
          <w:lang w:val="uk-UA"/>
        </w:rPr>
      </w:pP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  <w:lang w:val="uk-UA"/>
        </w:rPr>
      </w:pPr>
      <w:r w:rsidRPr="006A4808">
        <w:rPr>
          <w:b/>
          <w:bCs/>
          <w:color w:val="000000"/>
          <w:sz w:val="20"/>
          <w:szCs w:val="20"/>
        </w:rPr>
        <w:t>Основні</w:t>
      </w:r>
      <w:r w:rsidR="00B040AA" w:rsidRPr="006A4808">
        <w:rPr>
          <w:b/>
          <w:bCs/>
          <w:color w:val="000000"/>
          <w:sz w:val="20"/>
          <w:szCs w:val="20"/>
          <w:lang w:val="uk-UA"/>
        </w:rPr>
        <w:t xml:space="preserve"> джерела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lastRenderedPageBreak/>
        <w:t xml:space="preserve">1. Заваріка, Г. М. Курортна справа [Текст]: навч. </w:t>
      </w:r>
      <w:proofErr w:type="gramStart"/>
      <w:r w:rsidRPr="006A4808">
        <w:rPr>
          <w:color w:val="000000"/>
          <w:sz w:val="20"/>
          <w:szCs w:val="20"/>
        </w:rPr>
        <w:t>пос</w:t>
      </w:r>
      <w:proofErr w:type="gramEnd"/>
      <w:r w:rsidRPr="006A4808">
        <w:rPr>
          <w:color w:val="000000"/>
          <w:sz w:val="20"/>
          <w:szCs w:val="20"/>
        </w:rPr>
        <w:t>ібник / Г. М. Заваріка ; МОН України. – К.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Центр учб. л-ри, 2015. – 264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2. Клапчук, В. М. Курортна справа. Організація, територіальне планування, система управління [Текст] : навч</w:t>
      </w:r>
      <w:proofErr w:type="gramStart"/>
      <w:r w:rsidRPr="006A4808">
        <w:rPr>
          <w:color w:val="000000"/>
          <w:sz w:val="20"/>
          <w:szCs w:val="20"/>
        </w:rPr>
        <w:t>.-</w:t>
      </w:r>
      <w:proofErr w:type="gramEnd"/>
      <w:r w:rsidRPr="006A4808">
        <w:rPr>
          <w:color w:val="000000"/>
          <w:sz w:val="20"/>
          <w:szCs w:val="20"/>
        </w:rPr>
        <w:t xml:space="preserve">метод. посібник / В. М. Клапчук, Л. В. Ковальська. – Івано-Франківськ : Фоліант, 2013. – 400 </w:t>
      </w:r>
      <w:proofErr w:type="gramStart"/>
      <w:r w:rsidRPr="006A4808">
        <w:rPr>
          <w:color w:val="000000"/>
          <w:sz w:val="20"/>
          <w:szCs w:val="20"/>
        </w:rPr>
        <w:t>с</w:t>
      </w:r>
      <w:proofErr w:type="gramEnd"/>
      <w:r w:rsidRPr="006A4808">
        <w:rPr>
          <w:color w:val="000000"/>
          <w:sz w:val="20"/>
          <w:szCs w:val="20"/>
        </w:rPr>
        <w:t>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3. Кравець О. М. Курортологія : </w:t>
      </w:r>
      <w:proofErr w:type="gramStart"/>
      <w:r w:rsidRPr="006A4808">
        <w:rPr>
          <w:color w:val="000000"/>
          <w:sz w:val="20"/>
          <w:szCs w:val="20"/>
        </w:rPr>
        <w:t>п</w:t>
      </w:r>
      <w:proofErr w:type="gramEnd"/>
      <w:r w:rsidRPr="006A4808">
        <w:rPr>
          <w:color w:val="000000"/>
          <w:sz w:val="20"/>
          <w:szCs w:val="20"/>
        </w:rPr>
        <w:t>ідручник / О. М. Кравець, А. А. Рябєв 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2017. – 167 с. – ISBN 978-966-695-421-6.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4. Кравець О. М. Конспект лекцій з дисципліни «Курортологія» (длястудентів </w:t>
      </w:r>
      <w:proofErr w:type="gramStart"/>
      <w:r w:rsidRPr="006A4808">
        <w:rPr>
          <w:color w:val="000000"/>
          <w:sz w:val="20"/>
          <w:szCs w:val="20"/>
        </w:rPr>
        <w:t>вс</w:t>
      </w:r>
      <w:proofErr w:type="gramEnd"/>
      <w:r w:rsidRPr="006A4808">
        <w:rPr>
          <w:color w:val="000000"/>
          <w:sz w:val="20"/>
          <w:szCs w:val="20"/>
        </w:rPr>
        <w:t>іх форм навчання напрямів підготовки 6.030601 – Менеджмент, 6.140101 – Готельно-ресторанна справа, 6.140103 – Туризм) / Кравець О. М., Рябєв А. А.;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2014. – 106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Допоміжні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  <w:lang w:val="uk-UA"/>
        </w:rPr>
      </w:pPr>
      <w:r w:rsidRPr="006A4808">
        <w:rPr>
          <w:color w:val="000000"/>
          <w:sz w:val="20"/>
          <w:szCs w:val="20"/>
          <w:lang w:val="uk-UA"/>
        </w:rPr>
        <w:t>6. Ведмідь Н. І. Класифікація санаторно-курортних і оздоровчих підприємств / Н.І. Ведмідь // Культура народів Причорномор’я. – 2012. – № 238. – С. 9–13.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7. Влащенко Н. М. Нормативно-правове забезпечення </w:t>
      </w:r>
      <w:proofErr w:type="gramStart"/>
      <w:r w:rsidRPr="006A4808">
        <w:rPr>
          <w:color w:val="000000"/>
          <w:sz w:val="20"/>
          <w:szCs w:val="20"/>
        </w:rPr>
        <w:t>санаторно-курортно</w:t>
      </w:r>
      <w:proofErr w:type="gramEnd"/>
      <w:r w:rsidRPr="006A4808">
        <w:rPr>
          <w:color w:val="000000"/>
          <w:sz w:val="20"/>
          <w:szCs w:val="20"/>
        </w:rPr>
        <w:t>ї діяльності в Україні / Н. М. Влащенко // Бізнес Інформ. – 2012. – № 4. – С. 147–150. 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Інформаційні ресурси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8. </w:t>
      </w:r>
      <w:hyperlink r:id="rId6" w:history="1">
        <w:r w:rsidRPr="006A4808">
          <w:rPr>
            <w:rStyle w:val="a3"/>
            <w:color w:val="000000"/>
            <w:sz w:val="20"/>
            <w:szCs w:val="20"/>
          </w:rPr>
          <w:t>http://www.medtour.info/aboutresorts/classification/balneo10/balneo10-</w:t>
        </w:r>
      </w:hyperlink>
      <w:r w:rsidRPr="006A4808">
        <w:rPr>
          <w:color w:val="000000"/>
          <w:sz w:val="20"/>
          <w:szCs w:val="20"/>
        </w:rPr>
        <w:t xml:space="preserve"> кліматотерапія 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9. </w:t>
      </w:r>
      <w:hyperlink r:id="rId7" w:history="1">
        <w:r w:rsidRPr="006A4808">
          <w:rPr>
            <w:rStyle w:val="a3"/>
            <w:color w:val="000000"/>
            <w:sz w:val="20"/>
            <w:szCs w:val="20"/>
          </w:rPr>
          <w:t>http://info.kmvcity.ru/106</w:t>
        </w:r>
      </w:hyperlink>
      <w:r w:rsidRPr="006A4808">
        <w:rPr>
          <w:color w:val="000000"/>
          <w:sz w:val="20"/>
          <w:szCs w:val="20"/>
        </w:rPr>
        <w:t xml:space="preserve"> - санаторно-курортне лікування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10. </w:t>
      </w:r>
      <w:hyperlink r:id="rId8" w:history="1">
        <w:r w:rsidRPr="006A4808">
          <w:rPr>
            <w:rStyle w:val="a3"/>
            <w:color w:val="000000"/>
            <w:sz w:val="20"/>
            <w:szCs w:val="20"/>
          </w:rPr>
          <w:t>http://www.tour-info.ru/kyrort/kyrort_vid.html</w:t>
        </w:r>
      </w:hyperlink>
      <w:r w:rsidRPr="006A4808">
        <w:rPr>
          <w:color w:val="000000"/>
          <w:sz w:val="20"/>
          <w:szCs w:val="20"/>
        </w:rPr>
        <w:t xml:space="preserve"> - класифікація курорті</w:t>
      </w:r>
      <w:proofErr w:type="gramStart"/>
      <w:r w:rsidRPr="006A4808">
        <w:rPr>
          <w:color w:val="000000"/>
          <w:sz w:val="20"/>
          <w:szCs w:val="20"/>
        </w:rPr>
        <w:t>в</w:t>
      </w:r>
      <w:proofErr w:type="gram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11. </w:t>
      </w:r>
      <w:hyperlink r:id="rId9" w:history="1">
        <w:r w:rsidRPr="006A4808">
          <w:rPr>
            <w:rStyle w:val="a3"/>
            <w:color w:val="000000"/>
            <w:sz w:val="20"/>
            <w:szCs w:val="20"/>
          </w:rPr>
          <w:t>http://mozdocs.kiev.ua/index.php?nav=8</w:t>
        </w:r>
      </w:hyperlink>
      <w:r w:rsidRPr="006A4808">
        <w:rPr>
          <w:color w:val="000000"/>
          <w:sz w:val="20"/>
          <w:szCs w:val="20"/>
        </w:rPr>
        <w:t xml:space="preserve"> – медична документація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лікування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12. </w:t>
      </w:r>
      <w:hyperlink r:id="rId10" w:history="1">
        <w:r w:rsidRPr="006A4808">
          <w:rPr>
            <w:rStyle w:val="a3"/>
            <w:color w:val="000000"/>
            <w:sz w:val="20"/>
            <w:szCs w:val="20"/>
          </w:rPr>
          <w:t>http://www.regionpred.ru/disease/pokazaniya_k_leceniyu.htm</w:t>
        </w:r>
      </w:hyperlink>
      <w:r w:rsidRPr="006A4808">
        <w:rPr>
          <w:color w:val="000000"/>
          <w:sz w:val="20"/>
          <w:szCs w:val="20"/>
        </w:rPr>
        <w:t xml:space="preserve"> - показання та протипоказання для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лікування</w:t>
      </w:r>
    </w:p>
    <w:p w:rsidR="001332C1" w:rsidRPr="001332C1" w:rsidRDefault="001332C1" w:rsidP="00365FC7">
      <w:pPr>
        <w:rPr>
          <w:rFonts w:ascii="Times New Roman" w:eastAsia="Times New Roman" w:hAnsi="Times New Roman"/>
          <w:color w:val="00000A"/>
        </w:rPr>
        <w:sectPr w:rsidR="001332C1" w:rsidRPr="001332C1">
          <w:type w:val="continuous"/>
          <w:pgSz w:w="8400" w:h="11906"/>
          <w:pgMar w:top="1125" w:right="1133" w:bottom="161" w:left="840" w:header="0" w:footer="0" w:gutter="0"/>
          <w:cols w:space="720"/>
        </w:sectPr>
      </w:pPr>
    </w:p>
    <w:p w:rsidR="003F7292" w:rsidRDefault="003F7292" w:rsidP="00855A54">
      <w:pPr>
        <w:tabs>
          <w:tab w:val="left" w:pos="767"/>
        </w:tabs>
        <w:spacing w:line="0" w:lineRule="atLeast"/>
        <w:rPr>
          <w:rFonts w:ascii="Times New Roman" w:eastAsia="Times New Roman" w:hAnsi="Times New Roman"/>
        </w:rPr>
      </w:pPr>
      <w:bookmarkStart w:id="1" w:name="page37"/>
      <w:bookmarkEnd w:id="1"/>
    </w:p>
    <w:p w:rsidR="003F7292" w:rsidRDefault="003F7292" w:rsidP="003F7292">
      <w:pPr>
        <w:rPr>
          <w:rFonts w:ascii="Times New Roman" w:eastAsia="Times New Roman" w:hAnsi="Times New Roman"/>
        </w:rPr>
        <w:sectPr w:rsidR="003F7292">
          <w:pgSz w:w="8400" w:h="11906"/>
          <w:pgMar w:top="1136" w:right="853" w:bottom="161" w:left="1133" w:header="0" w:footer="0" w:gutter="0"/>
          <w:cols w:space="720"/>
        </w:sectPr>
      </w:pPr>
    </w:p>
    <w:p w:rsidR="00DB3715" w:rsidRDefault="00DB3715" w:rsidP="00780571">
      <w:pPr>
        <w:spacing w:line="252" w:lineRule="auto"/>
        <w:ind w:right="20"/>
        <w:jc w:val="center"/>
        <w:rPr>
          <w:rFonts w:ascii="Arial" w:eastAsia="Arial" w:hAnsi="Arial"/>
          <w:b/>
          <w:color w:val="00000A"/>
          <w:sz w:val="19"/>
          <w:lang w:val="uk-UA"/>
        </w:rPr>
      </w:pPr>
      <w:bookmarkStart w:id="2" w:name="page32"/>
      <w:bookmarkStart w:id="3" w:name="page25"/>
      <w:bookmarkEnd w:id="2"/>
      <w:bookmarkEnd w:id="3"/>
    </w:p>
    <w:sectPr w:rsidR="00DB3715" w:rsidSect="00DB3715">
      <w:pgSz w:w="8400" w:h="11906"/>
      <w:pgMar w:top="1136" w:right="1133" w:bottom="161" w:left="8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25A70BF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1DBABF0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4AD084E8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1F48EA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138182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7"/>
    <w:multiLevelType w:val="hybridMultilevel"/>
    <w:tmpl w:val="5DB70AE4"/>
    <w:lvl w:ilvl="0" w:tplc="FFFFFFFF">
      <w:start w:val="3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8"/>
    <w:multiLevelType w:val="hybridMultilevel"/>
    <w:tmpl w:val="100F8FC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9"/>
    <w:multiLevelType w:val="hybridMultilevel"/>
    <w:tmpl w:val="6590700A"/>
    <w:lvl w:ilvl="0" w:tplc="FFFFFFFF">
      <w:start w:val="1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2A"/>
    <w:multiLevelType w:val="hybridMultilevel"/>
    <w:tmpl w:val="15014AC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2B"/>
    <w:multiLevelType w:val="hybridMultilevel"/>
    <w:tmpl w:val="5F5E7FD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2C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2D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2E"/>
    <w:multiLevelType w:val="hybridMultilevel"/>
    <w:tmpl w:val="06B9476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F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30"/>
    <w:multiLevelType w:val="hybridMultilevel"/>
    <w:tmpl w:val="168E121E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31"/>
    <w:multiLevelType w:val="hybridMultilevel"/>
    <w:tmpl w:val="1EBA5D2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32"/>
    <w:multiLevelType w:val="hybridMultilevel"/>
    <w:tmpl w:val="661E3F1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33"/>
    <w:multiLevelType w:val="hybridMultilevel"/>
    <w:tmpl w:val="5DC79EA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34"/>
    <w:multiLevelType w:val="hybridMultilevel"/>
    <w:tmpl w:val="540A471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35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36"/>
    <w:multiLevelType w:val="hybridMultilevel"/>
    <w:tmpl w:val="51D9C5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37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38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3B"/>
    <w:multiLevelType w:val="hybridMultilevel"/>
    <w:tmpl w:val="0A0382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47"/>
    <w:multiLevelType w:val="hybridMultilevel"/>
    <w:tmpl w:val="100F59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48"/>
    <w:multiLevelType w:val="hybridMultilevel"/>
    <w:tmpl w:val="7FB7E0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49"/>
    <w:multiLevelType w:val="hybridMultilevel"/>
    <w:tmpl w:val="06EB5B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4A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4B"/>
    <w:multiLevelType w:val="hybridMultilevel"/>
    <w:tmpl w:val="09421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4D"/>
    <w:multiLevelType w:val="hybridMultilevel"/>
    <w:tmpl w:val="762721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4E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4F"/>
    <w:multiLevelType w:val="hybridMultilevel"/>
    <w:tmpl w:val="171670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50"/>
    <w:multiLevelType w:val="hybridMultilevel"/>
    <w:tmpl w:val="14E17E32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51"/>
    <w:multiLevelType w:val="hybridMultilevel"/>
    <w:tmpl w:val="3222E7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52"/>
    <w:multiLevelType w:val="hybridMultilevel"/>
    <w:tmpl w:val="74DE0EE2"/>
    <w:lvl w:ilvl="0" w:tplc="FFFFFFFF">
      <w:start w:val="1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53"/>
    <w:multiLevelType w:val="hybridMultilevel"/>
    <w:tmpl w:val="68EBC5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54"/>
    <w:multiLevelType w:val="hybridMultilevel"/>
    <w:tmpl w:val="2DF6D648"/>
    <w:lvl w:ilvl="0" w:tplc="FFFFFFFF">
      <w:start w:val="35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55"/>
    <w:multiLevelType w:val="hybridMultilevel"/>
    <w:tmpl w:val="46B7D4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56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58"/>
    <w:multiLevelType w:val="hybridMultilevel"/>
    <w:tmpl w:val="57FC4F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00000059"/>
    <w:multiLevelType w:val="hybridMultilevel"/>
    <w:tmpl w:val="0CC1016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0000005A"/>
    <w:multiLevelType w:val="hybridMultilevel"/>
    <w:tmpl w:val="43F184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0000005B"/>
    <w:multiLevelType w:val="hybridMultilevel"/>
    <w:tmpl w:val="60EF011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0000005C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0000005D"/>
    <w:multiLevelType w:val="hybridMultilevel"/>
    <w:tmpl w:val="7F015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0000005E"/>
    <w:multiLevelType w:val="hybridMultilevel"/>
    <w:tmpl w:val="49DA307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0000005F"/>
    <w:multiLevelType w:val="hybridMultilevel"/>
    <w:tmpl w:val="7055A5F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</w:num>
  <w:num w:numId="4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characterSpacingControl w:val="doNotCompress"/>
  <w:compat/>
  <w:rsids>
    <w:rsidRoot w:val="00494569"/>
    <w:rsid w:val="000B5E14"/>
    <w:rsid w:val="000C1D72"/>
    <w:rsid w:val="00103AB6"/>
    <w:rsid w:val="00123069"/>
    <w:rsid w:val="001332C1"/>
    <w:rsid w:val="001507F1"/>
    <w:rsid w:val="00153803"/>
    <w:rsid w:val="001679F3"/>
    <w:rsid w:val="00194F7C"/>
    <w:rsid w:val="001D32BF"/>
    <w:rsid w:val="002645F3"/>
    <w:rsid w:val="00274644"/>
    <w:rsid w:val="00297523"/>
    <w:rsid w:val="002B5AE0"/>
    <w:rsid w:val="002C4ED8"/>
    <w:rsid w:val="002C60A3"/>
    <w:rsid w:val="003264A7"/>
    <w:rsid w:val="00327D24"/>
    <w:rsid w:val="00334CC2"/>
    <w:rsid w:val="00365FC7"/>
    <w:rsid w:val="00380E86"/>
    <w:rsid w:val="00397788"/>
    <w:rsid w:val="003A631A"/>
    <w:rsid w:val="003F7292"/>
    <w:rsid w:val="004360C8"/>
    <w:rsid w:val="00484504"/>
    <w:rsid w:val="00494569"/>
    <w:rsid w:val="004A1B9D"/>
    <w:rsid w:val="0052204F"/>
    <w:rsid w:val="005310E5"/>
    <w:rsid w:val="00556AAC"/>
    <w:rsid w:val="00664392"/>
    <w:rsid w:val="00671993"/>
    <w:rsid w:val="006A4808"/>
    <w:rsid w:val="00722D9D"/>
    <w:rsid w:val="00726369"/>
    <w:rsid w:val="007500A7"/>
    <w:rsid w:val="00780571"/>
    <w:rsid w:val="00855A54"/>
    <w:rsid w:val="00870A73"/>
    <w:rsid w:val="008834D1"/>
    <w:rsid w:val="008A070D"/>
    <w:rsid w:val="008B59E4"/>
    <w:rsid w:val="008D7D28"/>
    <w:rsid w:val="0091757B"/>
    <w:rsid w:val="0094168D"/>
    <w:rsid w:val="009C0809"/>
    <w:rsid w:val="009C634E"/>
    <w:rsid w:val="009F39EA"/>
    <w:rsid w:val="00A32A30"/>
    <w:rsid w:val="00A62810"/>
    <w:rsid w:val="00A97A93"/>
    <w:rsid w:val="00AA2622"/>
    <w:rsid w:val="00B040AA"/>
    <w:rsid w:val="00B470C6"/>
    <w:rsid w:val="00B928D8"/>
    <w:rsid w:val="00C07269"/>
    <w:rsid w:val="00C164AE"/>
    <w:rsid w:val="00CA35A6"/>
    <w:rsid w:val="00CF0981"/>
    <w:rsid w:val="00D013A7"/>
    <w:rsid w:val="00D02872"/>
    <w:rsid w:val="00D6551A"/>
    <w:rsid w:val="00DA5D72"/>
    <w:rsid w:val="00DB3715"/>
    <w:rsid w:val="00DF1C0E"/>
    <w:rsid w:val="00DF2828"/>
    <w:rsid w:val="00E002BD"/>
    <w:rsid w:val="00E11B3B"/>
    <w:rsid w:val="00E83496"/>
    <w:rsid w:val="00E9295F"/>
    <w:rsid w:val="00EA0EF8"/>
    <w:rsid w:val="00ED3A2C"/>
    <w:rsid w:val="00F023E1"/>
    <w:rsid w:val="00F05540"/>
    <w:rsid w:val="00F33D33"/>
    <w:rsid w:val="00F66003"/>
    <w:rsid w:val="00F8511F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993"/>
    <w:pPr>
      <w:ind w:left="720"/>
      <w:contextualSpacing/>
    </w:pPr>
  </w:style>
  <w:style w:type="paragraph" w:styleId="a5">
    <w:name w:val="Normal (Web)"/>
    <w:basedOn w:val="a"/>
    <w:semiHidden/>
    <w:unhideWhenUsed/>
    <w:rsid w:val="00133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info.ru/kyrort/kyrort_vi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.kmvcity.ru/1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tour.info/aboutresorts/classification/balneo10/balneo10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pred.ru/disease/pokazaniya_k_leceniy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docs.kiev.ua/index.php?nav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136A-AA22-4D73-A23F-7D00B6DB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52</cp:revision>
  <dcterms:created xsi:type="dcterms:W3CDTF">2022-11-15T12:15:00Z</dcterms:created>
  <dcterms:modified xsi:type="dcterms:W3CDTF">2024-04-12T09:33:00Z</dcterms:modified>
</cp:coreProperties>
</file>