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F3" w:rsidRDefault="002645F3" w:rsidP="001679F3">
      <w:pPr>
        <w:spacing w:line="0" w:lineRule="atLeast"/>
        <w:jc w:val="center"/>
        <w:rPr>
          <w:rFonts w:ascii="Arial" w:eastAsia="Arial" w:hAnsi="Arial"/>
          <w:b/>
          <w:color w:val="00000A"/>
          <w:lang w:val="uk-UA"/>
        </w:rPr>
      </w:pPr>
      <w:bookmarkStart w:id="0" w:name="page36"/>
      <w:bookmarkEnd w:id="0"/>
      <w:r>
        <w:rPr>
          <w:rFonts w:ascii="Arial" w:eastAsia="Arial" w:hAnsi="Arial"/>
          <w:b/>
          <w:color w:val="00000A"/>
        </w:rPr>
        <w:t>Тема 9</w:t>
      </w:r>
      <w:r w:rsidR="001679F3">
        <w:rPr>
          <w:rFonts w:ascii="Arial" w:eastAsia="Arial" w:hAnsi="Arial"/>
          <w:b/>
          <w:color w:val="00000A"/>
          <w:lang w:val="uk-UA"/>
        </w:rPr>
        <w:t xml:space="preserve">. </w:t>
      </w:r>
    </w:p>
    <w:p w:rsidR="001679F3" w:rsidRPr="001679F3" w:rsidRDefault="001679F3" w:rsidP="001679F3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>
        <w:rPr>
          <w:rFonts w:ascii="Arial" w:eastAsia="Arial" w:hAnsi="Arial"/>
          <w:b/>
          <w:color w:val="00000A"/>
          <w:lang w:val="uk-UA"/>
        </w:rPr>
        <w:t xml:space="preserve">    </w:t>
      </w:r>
      <w:r w:rsidR="007500A7">
        <w:rPr>
          <w:rFonts w:ascii="Arial" w:eastAsia="Arial" w:hAnsi="Arial"/>
          <w:b/>
          <w:color w:val="00000A"/>
          <w:lang w:val="uk-UA"/>
        </w:rPr>
        <w:t xml:space="preserve">         Використання </w:t>
      </w:r>
      <w:r w:rsidR="00542521">
        <w:rPr>
          <w:b/>
          <w:sz w:val="24"/>
          <w:szCs w:val="24"/>
          <w:lang w:val="uk-UA"/>
        </w:rPr>
        <w:t>ультразвуку у</w:t>
      </w:r>
      <w:r w:rsidR="008D7D28">
        <w:rPr>
          <w:rFonts w:ascii="Arial" w:eastAsia="Arial" w:hAnsi="Arial"/>
          <w:b/>
          <w:color w:val="00000A"/>
          <w:lang w:val="uk-UA"/>
        </w:rPr>
        <w:t xml:space="preserve">   фізичній терапії.</w:t>
      </w:r>
    </w:p>
    <w:p w:rsidR="002645F3" w:rsidRDefault="002645F3" w:rsidP="002645F3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</w:rPr>
      </w:pPr>
    </w:p>
    <w:p w:rsidR="002645F3" w:rsidRDefault="002645F3" w:rsidP="002645F3">
      <w:pPr>
        <w:spacing w:line="126" w:lineRule="exact"/>
        <w:rPr>
          <w:rFonts w:ascii="Times New Roman" w:eastAsia="Times New Roman" w:hAnsi="Times New Roman"/>
        </w:rPr>
      </w:pPr>
    </w:p>
    <w:p w:rsidR="002C4ED8" w:rsidRDefault="002645F3" w:rsidP="002C4ED8">
      <w:pPr>
        <w:spacing w:line="230" w:lineRule="auto"/>
        <w:ind w:left="58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Тривалість викладання теми:</w:t>
      </w:r>
      <w:r>
        <w:rPr>
          <w:rFonts w:ascii="Times New Roman" w:eastAsia="Times New Roman" w:hAnsi="Times New Roman"/>
          <w:color w:val="00000A"/>
        </w:rPr>
        <w:t xml:space="preserve"> 1 заняття, </w:t>
      </w:r>
      <w:r>
        <w:rPr>
          <w:rFonts w:ascii="Times New Roman" w:eastAsia="Times New Roman" w:hAnsi="Times New Roman"/>
          <w:color w:val="00000A"/>
          <w:lang w:val="uk-UA"/>
        </w:rPr>
        <w:t xml:space="preserve">2 </w:t>
      </w:r>
      <w:r>
        <w:rPr>
          <w:rFonts w:ascii="Times New Roman" w:eastAsia="Times New Roman" w:hAnsi="Times New Roman"/>
          <w:color w:val="00000A"/>
        </w:rPr>
        <w:t>академічні години.</w:t>
      </w:r>
      <w:r>
        <w:rPr>
          <w:rFonts w:ascii="Times New Roman" w:eastAsia="Times New Roman" w:hAnsi="Times New Roman"/>
          <w:b/>
          <w:color w:val="00000A"/>
        </w:rPr>
        <w:t xml:space="preserve"> Обґрунтування теми.</w:t>
      </w:r>
      <w:r>
        <w:rPr>
          <w:rFonts w:ascii="Times New Roman" w:eastAsia="Times New Roman" w:hAnsi="Times New Roman"/>
          <w:color w:val="00000A"/>
        </w:rPr>
        <w:t xml:space="preserve"> </w:t>
      </w:r>
      <w:r w:rsidR="002C4ED8">
        <w:t>У цей час об’єктивними методами доведено вели</w:t>
      </w:r>
      <w:r w:rsidR="00870A73">
        <w:t>ку кількість лікувальних ефекті</w:t>
      </w:r>
      <w:proofErr w:type="gramStart"/>
      <w:r w:rsidR="00870A73">
        <w:rPr>
          <w:lang w:val="uk-UA"/>
        </w:rPr>
        <w:t>в</w:t>
      </w:r>
      <w:proofErr w:type="gramEnd"/>
      <w:r w:rsidR="00542521">
        <w:rPr>
          <w:lang w:val="uk-UA"/>
        </w:rPr>
        <w:t xml:space="preserve"> </w:t>
      </w:r>
      <w:proofErr w:type="gramStart"/>
      <w:r w:rsidR="00542521" w:rsidRPr="00542521">
        <w:rPr>
          <w:b/>
          <w:lang w:val="uk-UA"/>
        </w:rPr>
        <w:t>ультразвуку</w:t>
      </w:r>
      <w:proofErr w:type="gramEnd"/>
      <w:r w:rsidR="002C4ED8">
        <w:t>, що пояснює поширення методу в лікувальній практиці</w:t>
      </w:r>
    </w:p>
    <w:p w:rsidR="002645F3" w:rsidRPr="009F39EA" w:rsidRDefault="002645F3" w:rsidP="009F39EA">
      <w:pPr>
        <w:spacing w:line="230" w:lineRule="auto"/>
        <w:ind w:left="580" w:hanging="566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Мета заняття.</w:t>
      </w:r>
      <w:r w:rsidR="009F39EA">
        <w:rPr>
          <w:rFonts w:ascii="Times New Roman" w:eastAsia="Times New Roman" w:hAnsi="Times New Roman"/>
          <w:color w:val="00000A"/>
        </w:rPr>
        <w:t xml:space="preserve"> </w:t>
      </w:r>
      <w:r w:rsidR="00F023E1">
        <w:rPr>
          <w:lang w:val="uk-UA"/>
        </w:rPr>
        <w:t>У</w:t>
      </w:r>
      <w:r w:rsidR="00F023E1">
        <w:t>міти обгрунт</w:t>
      </w:r>
      <w:r w:rsidR="007500A7">
        <w:t xml:space="preserve">овано застосовувати </w:t>
      </w:r>
      <w:r w:rsidR="00542521">
        <w:rPr>
          <w:lang w:val="uk-UA"/>
        </w:rPr>
        <w:t xml:space="preserve">ультразвук з </w:t>
      </w:r>
      <w:r w:rsidR="00F023E1">
        <w:t>урахуванням механізму дії, показань і протипоказань в лікуванні різних патологічних станів.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eastAsia="Times New Roman" w:hAnsi="Times New Roman"/>
          <w:b/>
          <w:color w:val="00000A"/>
        </w:rPr>
        <w:t>Конкретні цілі: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Оцінити основні фізико-хімічні й фізіологіч</w:t>
      </w:r>
      <w:r w:rsidR="007500A7">
        <w:rPr>
          <w:lang w:val="uk-UA"/>
        </w:rPr>
        <w:t>ні ефекти в дії</w:t>
      </w:r>
      <w:r w:rsidR="00542521">
        <w:rPr>
          <w:lang w:val="uk-UA"/>
        </w:rPr>
        <w:t xml:space="preserve"> ультразвуку</w:t>
      </w:r>
      <w:r w:rsidRPr="00F023E1">
        <w:rPr>
          <w:lang w:val="uk-UA"/>
        </w:rPr>
        <w:t xml:space="preserve">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Пояснити основну</w:t>
      </w:r>
      <w:r w:rsidR="00870A73">
        <w:rPr>
          <w:lang w:val="uk-UA"/>
        </w:rPr>
        <w:t xml:space="preserve"> мету призначення </w:t>
      </w:r>
      <w:r w:rsidR="00542521">
        <w:rPr>
          <w:lang w:val="uk-UA"/>
        </w:rPr>
        <w:t xml:space="preserve"> ультразвуку </w:t>
      </w:r>
      <w:r w:rsidRPr="00F023E1">
        <w:rPr>
          <w:lang w:val="uk-UA"/>
        </w:rPr>
        <w:t xml:space="preserve">при різній патології;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Визначити показання і протипок</w:t>
      </w:r>
      <w:r w:rsidR="007500A7">
        <w:rPr>
          <w:lang w:val="uk-UA"/>
        </w:rPr>
        <w:t xml:space="preserve">азання до використання  </w:t>
      </w:r>
      <w:r w:rsidRPr="00F023E1">
        <w:rPr>
          <w:lang w:val="uk-UA"/>
        </w:rPr>
        <w:t xml:space="preserve">; </w:t>
      </w:r>
    </w:p>
    <w:p w:rsidR="00F023E1" w:rsidRPr="00F023E1" w:rsidRDefault="00F023E1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 w:rsidRPr="00F023E1">
        <w:rPr>
          <w:lang w:val="uk-UA"/>
        </w:rPr>
        <w:t xml:space="preserve">- Пояснити вибір методики і дозування при призначенні </w:t>
      </w:r>
      <w:r w:rsidR="00542521">
        <w:rPr>
          <w:b/>
          <w:lang w:val="uk-UA"/>
        </w:rPr>
        <w:t xml:space="preserve"> ультразвуку </w:t>
      </w:r>
      <w:r w:rsidR="00726369">
        <w:rPr>
          <w:b/>
          <w:lang w:val="uk-UA"/>
        </w:rPr>
        <w:t xml:space="preserve">. </w:t>
      </w:r>
      <w:r w:rsidR="00726369">
        <w:rPr>
          <w:b/>
          <w:sz w:val="22"/>
          <w:szCs w:val="22"/>
          <w:lang w:val="uk-UA"/>
        </w:rPr>
        <w:t xml:space="preserve">   </w:t>
      </w: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t>1</w:t>
      </w:r>
      <w:r>
        <w:rPr>
          <w:rFonts w:ascii="Times New Roman" w:hAnsi="Times New Roman" w:cs="Times New Roman"/>
        </w:rPr>
        <w:t>. Фізичн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характеристик</w:t>
      </w:r>
      <w:r>
        <w:rPr>
          <w:rFonts w:ascii="Times New Roman" w:hAnsi="Times New Roman" w:cs="Times New Roman"/>
          <w:lang w:val="uk-UA"/>
        </w:rPr>
        <w:t>у</w:t>
      </w:r>
      <w:r w:rsidR="00870A73">
        <w:rPr>
          <w:b/>
          <w:lang w:val="uk-UA"/>
        </w:rPr>
        <w:t xml:space="preserve"> </w:t>
      </w:r>
      <w:r w:rsidR="00542521">
        <w:rPr>
          <w:b/>
          <w:lang w:val="uk-UA"/>
        </w:rPr>
        <w:t xml:space="preserve">ультразвуку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2. Апаратур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.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 w:rsidRPr="00F023E1">
        <w:rPr>
          <w:rFonts w:ascii="Times New Roman" w:hAnsi="Times New Roman" w:cs="Times New Roman"/>
          <w:lang w:val="uk-UA"/>
        </w:rPr>
        <w:t xml:space="preserve">3. Механізми дії. </w:t>
      </w:r>
    </w:p>
    <w:p w:rsidR="002645F3" w:rsidRDefault="00671993" w:rsidP="00671993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color w:val="00000A"/>
        </w:rPr>
      </w:pPr>
      <w:r w:rsidRPr="00671993">
        <w:rPr>
          <w:rFonts w:ascii="Times New Roman" w:hAnsi="Times New Roman" w:cs="Times New Roman"/>
        </w:rPr>
        <w:t>4. Показання і протипоказання до призначення чинника</w:t>
      </w:r>
    </w:p>
    <w:p w:rsidR="002645F3" w:rsidRPr="00671993" w:rsidRDefault="002645F3" w:rsidP="002645F3">
      <w:pPr>
        <w:spacing w:line="232" w:lineRule="auto"/>
        <w:ind w:left="20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Вміти: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</w:rPr>
        <w:t>. Технік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відпускання процедур. 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 w:rsidRPr="00671993">
        <w:rPr>
          <w:rFonts w:ascii="Times New Roman" w:hAnsi="Times New Roman" w:cs="Times New Roman"/>
        </w:rPr>
        <w:t xml:space="preserve">6. Методики </w:t>
      </w:r>
      <w:proofErr w:type="gramStart"/>
      <w:r w:rsidRPr="00671993">
        <w:rPr>
          <w:rFonts w:ascii="Times New Roman" w:hAnsi="Times New Roman" w:cs="Times New Roman"/>
        </w:rPr>
        <w:t>л</w:t>
      </w:r>
      <w:proofErr w:type="gramEnd"/>
      <w:r w:rsidRPr="00671993">
        <w:rPr>
          <w:rFonts w:ascii="Times New Roman" w:hAnsi="Times New Roman" w:cs="Times New Roman"/>
        </w:rPr>
        <w:t xml:space="preserve">ікування. </w:t>
      </w:r>
    </w:p>
    <w:p w:rsidR="00671993" w:rsidRPr="00671993" w:rsidRDefault="00671993" w:rsidP="00671993">
      <w:pPr>
        <w:pStyle w:val="a4"/>
        <w:spacing w:line="0" w:lineRule="atLeast"/>
        <w:ind w:left="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hAnsi="Times New Roman" w:cs="Times New Roman"/>
        </w:rPr>
        <w:t>7. Рецептур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призначення</w:t>
      </w:r>
      <w:r w:rsidR="00870A73">
        <w:rPr>
          <w:b/>
          <w:lang w:val="uk-UA"/>
        </w:rPr>
        <w:t xml:space="preserve">  </w:t>
      </w:r>
      <w:r w:rsidR="00542521">
        <w:rPr>
          <w:b/>
          <w:lang w:val="uk-UA"/>
        </w:rPr>
        <w:t>ультразвуку</w:t>
      </w:r>
      <w:proofErr w:type="gramStart"/>
      <w:r w:rsidR="00542521">
        <w:rPr>
          <w:b/>
          <w:lang w:val="uk-UA"/>
        </w:rPr>
        <w:t xml:space="preserve"> </w:t>
      </w:r>
      <w:r>
        <w:t>.</w:t>
      </w:r>
      <w:proofErr w:type="gramEnd"/>
      <w:r w:rsidRPr="00671993">
        <w:rPr>
          <w:lang w:val="uk-UA"/>
        </w:rPr>
        <w:t xml:space="preserve"> </w:t>
      </w:r>
    </w:p>
    <w:p w:rsidR="002645F3" w:rsidRDefault="002645F3" w:rsidP="00671993">
      <w:pPr>
        <w:tabs>
          <w:tab w:val="left" w:pos="780"/>
        </w:tabs>
        <w:spacing w:line="0" w:lineRule="atLeast"/>
        <w:ind w:left="780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3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Графологічна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План заняття</w:t>
      </w:r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38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1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пройденного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матеріалу............................................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2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194F7C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фізичною характеристикою і механізмом дії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194F7C" w:rsidRPr="00F05540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3.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ь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ь</w:t>
            </w:r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2645F3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 . . . . . . . . . 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 ……....15х               </w:t>
            </w:r>
            <w:r w:rsidR="00F05540" w:rsidRPr="00F05540">
              <w:rPr>
                <w:sz w:val="16"/>
                <w:szCs w:val="16"/>
                <w:lang w:val="uk-UA"/>
              </w:rPr>
              <w:t>4</w:t>
            </w:r>
            <w:r w:rsidR="00F05540">
              <w:rPr>
                <w:lang w:val="uk-UA"/>
              </w:rPr>
              <w:t>.</w:t>
            </w:r>
            <w:r w:rsidRPr="00194F7C">
              <w:rPr>
                <w:sz w:val="16"/>
                <w:szCs w:val="16"/>
                <w:lang w:val="uk-UA"/>
              </w:rPr>
              <w:t>Засвоєння</w:t>
            </w:r>
            <w:r>
              <w:rPr>
                <w:lang w:val="uk-UA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ехнік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и 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 Методики лікування</w:t>
            </w:r>
            <w:r w:rsidR="002645F3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. . . . .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…………15хв</w:t>
            </w:r>
          </w:p>
          <w:p w:rsidR="00194F7C" w:rsidRPr="00194F7C" w:rsidRDefault="00194F7C" w:rsidP="005310E5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5.</w:t>
            </w:r>
            <w:r w:rsidR="00F05540" w:rsidRPr="00F05540">
              <w:rPr>
                <w:lang w:val="uk-UA"/>
              </w:rPr>
              <w:t xml:space="preserve">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Рецептура</w:t>
            </w:r>
            <w:r w:rsidR="00F05540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призначення </w:t>
            </w:r>
            <w:r w:rsidR="005310E5" w:rsidRP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імпульсних струмів</w:t>
            </w:r>
            <w:r w:rsid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F05540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F05540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Підведення підсумків заняття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645F3" w:rsidRPr="00F05540" w:rsidRDefault="002645F3" w:rsidP="002645F3">
      <w:pPr>
        <w:spacing w:line="237" w:lineRule="exact"/>
        <w:rPr>
          <w:rFonts w:ascii="Times New Roman" w:eastAsia="Times New Roman" w:hAnsi="Times New Roman"/>
          <w:lang w:val="uk-UA"/>
        </w:rPr>
      </w:pPr>
    </w:p>
    <w:p w:rsidR="002645F3" w:rsidRDefault="002645F3" w:rsidP="002645F3">
      <w:pPr>
        <w:spacing w:line="230" w:lineRule="auto"/>
        <w:ind w:left="20" w:firstLine="567"/>
        <w:rPr>
          <w:rFonts w:ascii="Times New Roman" w:eastAsia="Times New Roman" w:hAnsi="Times New Roman"/>
          <w:color w:val="00000A"/>
        </w:rPr>
      </w:pPr>
      <w:r w:rsidRPr="00F05540">
        <w:rPr>
          <w:rFonts w:ascii="Times New Roman" w:eastAsia="Times New Roman" w:hAnsi="Times New Roman"/>
          <w:b/>
          <w:color w:val="00000A"/>
          <w:lang w:val="uk-UA"/>
        </w:rPr>
        <w:t>Навчально-матеріальне забезпечення заняття.</w:t>
      </w:r>
      <w:r w:rsidRPr="00F05540">
        <w:rPr>
          <w:rFonts w:ascii="Times New Roman" w:eastAsia="Times New Roman" w:hAnsi="Times New Roman"/>
          <w:color w:val="00000A"/>
          <w:lang w:val="uk-UA"/>
        </w:rPr>
        <w:t xml:space="preserve"> Конспект лекції, п</w:t>
      </w:r>
      <w:r>
        <w:rPr>
          <w:rFonts w:ascii="Times New Roman" w:eastAsia="Times New Roman" w:hAnsi="Times New Roman"/>
          <w:color w:val="00000A"/>
        </w:rPr>
        <w:t>ідручники та навчальні посібники, нові дані з періодичних видань.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Технологічна карта проведення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заняття</w:t>
      </w:r>
    </w:p>
    <w:p w:rsidR="002645F3" w:rsidRDefault="002645F3" w:rsidP="002645F3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0"/>
        <w:gridCol w:w="3560"/>
      </w:tblGrid>
      <w:tr w:rsidR="002645F3" w:rsidTr="002645F3">
        <w:trPr>
          <w:trHeight w:val="189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0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 теоретичний матеріал</w:t>
            </w:r>
          </w:p>
        </w:tc>
        <w:tc>
          <w:tcPr>
            <w:tcW w:w="3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3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 дії</w:t>
            </w:r>
          </w:p>
        </w:tc>
      </w:tr>
      <w:tr w:rsidR="002645F3" w:rsidTr="002645F3">
        <w:trPr>
          <w:trHeight w:val="183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з/</w:t>
            </w:r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gramEnd"/>
          </w:p>
        </w:tc>
        <w:tc>
          <w:tcPr>
            <w:tcW w:w="24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 пройденого матеріалу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 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gramEnd"/>
          </w:p>
        </w:tc>
      </w:tr>
      <w:tr w:rsidR="002645F3" w:rsidTr="002645F3">
        <w:trPr>
          <w:trHeight w:val="173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870A73" w:rsidRDefault="0067199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 w:rsidRPr="00671993">
              <w:rPr>
                <w:rFonts w:ascii="Times New Roman" w:hAnsi="Times New Roman" w:cs="Times New Roman"/>
                <w:sz w:val="18"/>
                <w:szCs w:val="18"/>
              </w:rPr>
              <w:t>Фізи</w:t>
            </w:r>
            <w:r w:rsidR="005310E5">
              <w:rPr>
                <w:rFonts w:ascii="Times New Roman" w:hAnsi="Times New Roman" w:cs="Times New Roman"/>
                <w:sz w:val="18"/>
                <w:szCs w:val="18"/>
              </w:rPr>
              <w:t xml:space="preserve">чна характеристика </w:t>
            </w:r>
            <w:r w:rsidR="005425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ультразвуку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870A73" w:rsidRDefault="002645F3" w:rsidP="00542521">
            <w:pPr>
              <w:spacing w:line="173" w:lineRule="exact"/>
              <w:rPr>
                <w:rFonts w:ascii="Arial Narrow" w:eastAsia="Arial Narrow" w:hAnsi="Arial Narrow"/>
                <w:color w:val="00000A"/>
                <w:w w:val="98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Ознайомлення з 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ізичн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ими 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характеристи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ками </w:t>
            </w:r>
            <w:r w:rsidR="005425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ультразвуку</w:t>
            </w:r>
          </w:p>
        </w:tc>
      </w:tr>
      <w:tr w:rsidR="00671993" w:rsidRPr="007500A7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542521" w:rsidRDefault="005310E5" w:rsidP="00542521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Механізми дії </w:t>
            </w:r>
            <w:r w:rsidR="005425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ультразвуку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542521" w:rsidP="00542521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Ознай</w:t>
            </w:r>
            <w:r w:rsidR="00EA0EF8"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омлення з механізми 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дії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ультразвуку </w:t>
            </w:r>
          </w:p>
        </w:tc>
      </w:tr>
      <w:tr w:rsidR="00671993" w:rsidRPr="007500A7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671993" w:rsidRDefault="00671993" w:rsidP="004C3220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 Показання і протипоказання до призначення чинника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 w:rsidP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Ознайомлення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 п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ми 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ми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</w:p>
        </w:tc>
      </w:tr>
      <w:tr w:rsidR="00671993" w:rsidRPr="00EA0EF8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Техніка</w:t>
            </w: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Методики лікування.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671993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 Методики лікування.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Рецептура призначень.</w:t>
            </w:r>
          </w:p>
        </w:tc>
      </w:tr>
      <w:tr w:rsidR="00671993" w:rsidRPr="00EA0EF8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RPr="00EA0EF8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Підведення підсумків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Закріплення теоретичних знань</w:t>
            </w:r>
          </w:p>
        </w:tc>
      </w:tr>
    </w:tbl>
    <w:p w:rsidR="002645F3" w:rsidRPr="00EA0EF8" w:rsidRDefault="002645F3" w:rsidP="002645F3">
      <w:pPr>
        <w:rPr>
          <w:rFonts w:ascii="Arial Narrow" w:eastAsia="Arial Narrow" w:hAnsi="Arial Narrow"/>
          <w:color w:val="00000A"/>
          <w:sz w:val="16"/>
          <w:lang w:val="uk-UA"/>
        </w:rPr>
        <w:sectPr w:rsidR="002645F3" w:rsidRPr="00EA0EF8">
          <w:pgSz w:w="8400" w:h="11906"/>
          <w:pgMar w:top="1125" w:right="1133" w:bottom="161" w:left="840" w:header="0" w:footer="0" w:gutter="0"/>
          <w:cols w:space="720"/>
        </w:sectPr>
      </w:pPr>
    </w:p>
    <w:p w:rsidR="002645F3" w:rsidRPr="00EA0EF8" w:rsidRDefault="002645F3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2645F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</w:t>
      </w:r>
    </w:p>
    <w:p w:rsidR="002C60A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ЗМІСТ</w:t>
      </w:r>
    </w:p>
    <w:p w:rsidR="00B470C6" w:rsidRDefault="00B470C6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542521" w:rsidRDefault="00DA5D72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</w:t>
      </w:r>
      <w:r w:rsidR="00B52553" w:rsidRPr="00B52553">
        <w:rPr>
          <w:rFonts w:ascii="Times New Roman" w:eastAsia="Times New Roman" w:hAnsi="Times New Roman"/>
        </w:rPr>
        <w:t xml:space="preserve">4. </w:t>
      </w:r>
      <w:r w:rsidR="00B52553" w:rsidRPr="00542521">
        <w:rPr>
          <w:rFonts w:ascii="Times New Roman" w:eastAsia="Times New Roman" w:hAnsi="Times New Roman"/>
          <w:b/>
        </w:rPr>
        <w:t>ЛІКУВАЛЬНЕ ЗАСТОСУВАННЯ УЛЬТРАЗВУК</w:t>
      </w:r>
      <w:r w:rsidR="00542521">
        <w:rPr>
          <w:rFonts w:ascii="Times New Roman" w:eastAsia="Times New Roman" w:hAnsi="Times New Roman"/>
          <w:b/>
          <w:lang w:val="uk-UA"/>
        </w:rPr>
        <w:t>У</w:t>
      </w:r>
      <w:r w:rsidR="00B52553" w:rsidRPr="00B52553">
        <w:rPr>
          <w:rFonts w:ascii="Times New Roman" w:eastAsia="Times New Roman" w:hAnsi="Times New Roman"/>
        </w:rPr>
        <w:t xml:space="preserve"> 4.1. Ультразвукова терапія Ультразвукова терапія - метод лікування механічними коливаннями пружного середовища в нечутному акустичному діапазоні. </w:t>
      </w:r>
      <w:proofErr w:type="gramStart"/>
      <w:r w:rsidR="00B52553" w:rsidRPr="00B52553">
        <w:rPr>
          <w:rFonts w:ascii="Times New Roman" w:eastAsia="Times New Roman" w:hAnsi="Times New Roman"/>
        </w:rPr>
        <w:t>З</w:t>
      </w:r>
      <w:proofErr w:type="gramEnd"/>
      <w:r w:rsidR="00B52553" w:rsidRPr="00B52553">
        <w:rPr>
          <w:rFonts w:ascii="Times New Roman" w:eastAsia="Times New Roman" w:hAnsi="Times New Roman"/>
        </w:rPr>
        <w:t xml:space="preserve"> лікувальною метою його застосовують у безперервному або імпульсному режимах із частотою 800-900 кГц.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>ід впливом енергії ультразвукового поля в підлягаючих тканинах утворюється чергування зон стиску і розрідження. Внаслідок виникаючого акустичного тиску, частки середовищ коливаються відносно стану спокою, передаючи частину енергії сусіднім часткам.</w:t>
      </w:r>
    </w:p>
    <w:p w:rsidR="00542521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B52553">
        <w:rPr>
          <w:rFonts w:ascii="Times New Roman" w:eastAsia="Times New Roman" w:hAnsi="Times New Roman"/>
        </w:rPr>
        <w:t xml:space="preserve">Апаратура. Використовують апарати УТП-1, УТП-3, УТП-3М, УТС-1, УТ-5, УЗТ-1(мал.14), УЗТ-5, ЛОР-1А, ЛОР-2, ЛОР-3 та ін. Мал. 14 Апарат для ультразвукової терапії "УЗТ-1" В роботі апаратів використовується зворотний </w:t>
      </w:r>
      <w:proofErr w:type="gramStart"/>
      <w:r w:rsidRPr="00B52553">
        <w:rPr>
          <w:rFonts w:ascii="Times New Roman" w:eastAsia="Times New Roman" w:hAnsi="Times New Roman"/>
        </w:rPr>
        <w:t>п</w:t>
      </w:r>
      <w:proofErr w:type="gramEnd"/>
      <w:r w:rsidRPr="00B52553">
        <w:rPr>
          <w:rFonts w:ascii="Times New Roman" w:eastAsia="Times New Roman" w:hAnsi="Times New Roman"/>
        </w:rPr>
        <w:t xml:space="preserve">'єзоелектричний ефект. Він грунтується на здатності деяких кристалічних речовин (кварц, титанат барію та ін.) деформуватися під </w:t>
      </w:r>
      <w:proofErr w:type="gramStart"/>
      <w:r w:rsidRPr="00B52553">
        <w:rPr>
          <w:rFonts w:ascii="Times New Roman" w:eastAsia="Times New Roman" w:hAnsi="Times New Roman"/>
        </w:rPr>
        <w:t>д</w:t>
      </w:r>
      <w:proofErr w:type="gramEnd"/>
      <w:r w:rsidRPr="00B52553">
        <w:rPr>
          <w:rFonts w:ascii="Times New Roman" w:eastAsia="Times New Roman" w:hAnsi="Times New Roman"/>
        </w:rPr>
        <w:t xml:space="preserve">ією електричного поля. Якщо до поверхні платівки з такої речовини прикласти змінну електричну напругу, то в ній виникає змінна за знаком деформація: стиснення і розширення. Деформація платівки викликає коливальні рухи часток дотичного </w:t>
      </w:r>
      <w:proofErr w:type="gramStart"/>
      <w:r w:rsidRPr="00B52553">
        <w:rPr>
          <w:rFonts w:ascii="Times New Roman" w:eastAsia="Times New Roman" w:hAnsi="Times New Roman"/>
        </w:rPr>
        <w:t>до</w:t>
      </w:r>
      <w:proofErr w:type="gramEnd"/>
      <w:r w:rsidRPr="00B52553">
        <w:rPr>
          <w:rFonts w:ascii="Times New Roman" w:eastAsia="Times New Roman" w:hAnsi="Times New Roman"/>
        </w:rPr>
        <w:t xml:space="preserve"> неї середовища, яке і буде поширюватися в ній у формі ультразвукової хвилі. </w:t>
      </w:r>
    </w:p>
    <w:p w:rsidR="00542521" w:rsidRDefault="00542521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lastRenderedPageBreak/>
        <w:t xml:space="preserve">      </w:t>
      </w:r>
      <w:r w:rsidR="00B52553" w:rsidRPr="00B52553">
        <w:rPr>
          <w:rFonts w:ascii="Times New Roman" w:eastAsia="Times New Roman" w:hAnsi="Times New Roman"/>
        </w:rPr>
        <w:t xml:space="preserve">Методика ультразвукової терапії. 54 Положення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>ід час процедури повинно бути зручним для хворого і медичної сестри (лежачи, сидячи, стоячи) з врахуванням локалізації патологічного процесу. Розрізняють такі методики впливу ультразвуком: контактну, коли випромінювач безпосередньо доторкується до поверхні шкіри, і дистанційну. Кожну з них можна проводити рухомо (</w:t>
      </w:r>
      <w:proofErr w:type="gramStart"/>
      <w:r w:rsidR="00B52553" w:rsidRPr="00B52553">
        <w:rPr>
          <w:rFonts w:ascii="Times New Roman" w:eastAsia="Times New Roman" w:hAnsi="Times New Roman"/>
        </w:rPr>
        <w:t>лаб</w:t>
      </w:r>
      <w:proofErr w:type="gramEnd"/>
      <w:r w:rsidR="00B52553" w:rsidRPr="00B52553">
        <w:rPr>
          <w:rFonts w:ascii="Times New Roman" w:eastAsia="Times New Roman" w:hAnsi="Times New Roman"/>
        </w:rPr>
        <w:t xml:space="preserve">ільна методика) або нерухомо (стабільна). Оскільки повітряний прошарок перешкоджує поширенню ультразвукових коливань, використовують контактні середовища (вазелін, гліцерин, парафінова олія та ін.). Поверхня випромінювача </w:t>
      </w:r>
      <w:proofErr w:type="gramStart"/>
      <w:r w:rsidR="00B52553" w:rsidRPr="00B52553">
        <w:rPr>
          <w:rFonts w:ascii="Times New Roman" w:eastAsia="Times New Roman" w:hAnsi="Times New Roman"/>
        </w:rPr>
        <w:t>повинна</w:t>
      </w:r>
      <w:proofErr w:type="gramEnd"/>
      <w:r w:rsidR="00B52553" w:rsidRPr="00B52553">
        <w:rPr>
          <w:rFonts w:ascii="Times New Roman" w:eastAsia="Times New Roman" w:hAnsi="Times New Roman"/>
        </w:rPr>
        <w:t xml:space="preserve"> щільно стикатися зі шкірою. При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>ідводній методиці ділянку, на яку впливають ультразвуком, розміщують у воді. Відстань випромінювача від поверхні шкіри - 1-2 см. Дозують ультразвук за інтенсивністю випромінювання, що виражається у ватах на 1см2 поверхні випромінювача. Застосовують слабку інтенсивність (0,05-0,4 Вт/ см2</w:t>
      </w:r>
      <w:proofErr w:type="gramStart"/>
      <w:r w:rsidR="00B52553" w:rsidRPr="00B52553">
        <w:rPr>
          <w:rFonts w:ascii="Times New Roman" w:eastAsia="Times New Roman" w:hAnsi="Times New Roman"/>
        </w:rPr>
        <w:t xml:space="preserve"> )</w:t>
      </w:r>
      <w:proofErr w:type="gramEnd"/>
      <w:r w:rsidR="00B52553" w:rsidRPr="00B52553">
        <w:rPr>
          <w:rFonts w:ascii="Times New Roman" w:eastAsia="Times New Roman" w:hAnsi="Times New Roman"/>
        </w:rPr>
        <w:t>, середню (0,5-0,8 Вт/ см2 ) і сильну (0,9-1,2 Вт/ см2 ) в залежності від захворювання і місця впливу. Тривалість процедури залежить від розміру поля (у середньому 150-200см2</w:t>
      </w:r>
      <w:proofErr w:type="gramStart"/>
      <w:r w:rsidR="00B52553" w:rsidRPr="00B52553">
        <w:rPr>
          <w:rFonts w:ascii="Times New Roman" w:eastAsia="Times New Roman" w:hAnsi="Times New Roman"/>
        </w:rPr>
        <w:t xml:space="preserve"> )</w:t>
      </w:r>
      <w:proofErr w:type="gramEnd"/>
      <w:r w:rsidR="00B52553" w:rsidRPr="00B52553">
        <w:rPr>
          <w:rFonts w:ascii="Times New Roman" w:eastAsia="Times New Roman" w:hAnsi="Times New Roman"/>
        </w:rPr>
        <w:t xml:space="preserve"> і звичайно складає 5-7 хв. Призначають щодня або через день, на курс - 10-15 процедур. При стабільній методиці інтенсивність ультразвуку знижується до 0,05-0,2 Вт/см</w:t>
      </w:r>
      <w:proofErr w:type="gramStart"/>
      <w:r w:rsidR="00B52553" w:rsidRPr="00B52553">
        <w:rPr>
          <w:rFonts w:ascii="Times New Roman" w:eastAsia="Times New Roman" w:hAnsi="Times New Roman"/>
        </w:rPr>
        <w:t>2</w:t>
      </w:r>
      <w:proofErr w:type="gramEnd"/>
      <w:r w:rsidR="00B52553" w:rsidRPr="00B52553">
        <w:rPr>
          <w:rFonts w:ascii="Times New Roman" w:eastAsia="Times New Roman" w:hAnsi="Times New Roman"/>
        </w:rPr>
        <w:t xml:space="preserve"> , тривалість впливу - 3-5хв. Ультразвукову терапію застосовують у безперервному режимі або імпульсному, при якому дія більш м'яка і тепловий вплив менш виражений. Ультразвук </w:t>
      </w:r>
      <w:proofErr w:type="gramStart"/>
      <w:r w:rsidR="00B52553" w:rsidRPr="00B52553">
        <w:rPr>
          <w:rFonts w:ascii="Times New Roman" w:eastAsia="Times New Roman" w:hAnsi="Times New Roman"/>
        </w:rPr>
        <w:t>проникає в</w:t>
      </w:r>
      <w:proofErr w:type="gramEnd"/>
      <w:r w:rsidR="00B52553" w:rsidRPr="00B52553">
        <w:rPr>
          <w:rFonts w:ascii="Times New Roman" w:eastAsia="Times New Roman" w:hAnsi="Times New Roman"/>
        </w:rPr>
        <w:t xml:space="preserve"> тканину на глибину 4-5 см (при частоті 800-900 кГц). За допомогою ультразвуку можна вводити в організм лікарські речовини. Така методика називається фонофорезом. У цих випадках замість вазеліну використовують відповідні лікарські мазі або суміші (преднізолон, гідрокортізон, анальгін і ін.). Дія ультразвуку посилюється лікарським препаратом. У дітей ультразвукова терапія може проводитися з 7 років, проте доза і час впливу зменшуються. </w:t>
      </w:r>
    </w:p>
    <w:p w:rsidR="00542521" w:rsidRDefault="00542521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</w:t>
      </w:r>
      <w:r w:rsidR="00B52553" w:rsidRPr="00011AD1">
        <w:rPr>
          <w:rFonts w:ascii="Times New Roman" w:eastAsia="Times New Roman" w:hAnsi="Times New Roman"/>
          <w:lang w:val="uk-UA"/>
        </w:rPr>
        <w:t xml:space="preserve">Механізм дії. Механізм біологічної дії ультразвуку обумовлений трьома чинниками: механічним, термічним і фізико-хімічним. </w:t>
      </w:r>
      <w:r w:rsidR="00B52553" w:rsidRPr="00B52553">
        <w:rPr>
          <w:rFonts w:ascii="Times New Roman" w:eastAsia="Times New Roman" w:hAnsi="Times New Roman"/>
        </w:rPr>
        <w:t xml:space="preserve">Механічний </w:t>
      </w:r>
      <w:r w:rsidR="00B52553" w:rsidRPr="00B52553">
        <w:rPr>
          <w:rFonts w:ascii="Times New Roman" w:eastAsia="Times New Roman" w:hAnsi="Times New Roman"/>
        </w:rPr>
        <w:lastRenderedPageBreak/>
        <w:t xml:space="preserve">чинник пов'язаний з дією фаз 55 стискання і розрідження речовини при проходженні УЗ коливань. Це приводить до </w:t>
      </w:r>
      <w:proofErr w:type="gramStart"/>
      <w:r w:rsidR="00B52553" w:rsidRPr="00B52553">
        <w:rPr>
          <w:rFonts w:ascii="Times New Roman" w:eastAsia="Times New Roman" w:hAnsi="Times New Roman"/>
        </w:rPr>
        <w:t>м</w:t>
      </w:r>
      <w:proofErr w:type="gramEnd"/>
      <w:r w:rsidR="00B52553" w:rsidRPr="00B52553">
        <w:rPr>
          <w:rFonts w:ascii="Times New Roman" w:eastAsia="Times New Roman" w:hAnsi="Times New Roman"/>
        </w:rPr>
        <w:t xml:space="preserve">ікромасажу клітин і тканин за типом вібраційного масажу. Термічний чинник пов'язаний з утворенням тепла за рахунок перетворення механічної енергії в теплову. Фізико-хімічна дія ультразвуку обумовлена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 xml:space="preserve">ідвищенням проникності клітинних мембран, посиленням процесів дифузії, активізації ферментативних систем, метаболізму амінокислот, зміни обміну речовин в організмі. Під впливом ультразвуку розширюються судини, прискорюється кровоток і лімфообіг, проявляється протизапальна (будь-яка фаза запалення, у тому числі при гнійних процесах), розсмоктуюча дія. Добре впливає ультразвук на сполучну тканину: попереджує утворення спайок і рубців, розм'якшується грубоволокниста тканина,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 xml:space="preserve">ідвищується її еластичність. Ультразвук сприятливо діє на периферичний відділ нервової системи і нервово-м'язовий апарат,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>ідвищується електрозбудливість периферичних нервів. Ультразвук має десенсибілізуючу дію, посилюючи вироблення гормонів кори наднирників.</w:t>
      </w:r>
    </w:p>
    <w:p w:rsidR="00542521" w:rsidRDefault="00542521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</w:t>
      </w:r>
      <w:r w:rsidR="00B52553" w:rsidRPr="00B52553">
        <w:rPr>
          <w:rFonts w:ascii="Times New Roman" w:eastAsia="Times New Roman" w:hAnsi="Times New Roman"/>
        </w:rPr>
        <w:t xml:space="preserve"> Показання до ультразвукової терапії. Деформуючий артроз, остеохондроз хребта, плечелопатковий периартрит, травматичні ушкодження суглобів, периферичних нервів, радикуліт, невралгії і неврити, виразкова </w:t>
      </w:r>
      <w:proofErr w:type="gramStart"/>
      <w:r w:rsidR="00B52553" w:rsidRPr="00B52553">
        <w:rPr>
          <w:rFonts w:ascii="Times New Roman" w:eastAsia="Times New Roman" w:hAnsi="Times New Roman"/>
        </w:rPr>
        <w:t>хвороба</w:t>
      </w:r>
      <w:proofErr w:type="gramEnd"/>
      <w:r w:rsidR="00B52553" w:rsidRPr="00B52553">
        <w:rPr>
          <w:rFonts w:ascii="Times New Roman" w:eastAsia="Times New Roman" w:hAnsi="Times New Roman"/>
        </w:rPr>
        <w:t xml:space="preserve">, бронхіальна астма, спайки, рубці, мастит, гайморит, хронічний тонзиліт та ін. </w:t>
      </w:r>
    </w:p>
    <w:p w:rsidR="00542521" w:rsidRDefault="00542521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</w:t>
      </w:r>
      <w:r w:rsidR="00B52553" w:rsidRPr="00B52553">
        <w:rPr>
          <w:rFonts w:ascii="Times New Roman" w:eastAsia="Times New Roman" w:hAnsi="Times New Roman"/>
        </w:rPr>
        <w:t xml:space="preserve">Протипоказання. Загальні, а також артеріальна гіпотонія, диенцефальний синдром, неврози, цукровий діабет, порушення мозкового кровообігу. </w:t>
      </w:r>
    </w:p>
    <w:p w:rsidR="000F4D5F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B52553">
        <w:rPr>
          <w:rFonts w:ascii="Times New Roman" w:eastAsia="Times New Roman" w:hAnsi="Times New Roman"/>
        </w:rPr>
        <w:t xml:space="preserve">4.2 </w:t>
      </w:r>
      <w:r w:rsidRPr="00542521">
        <w:rPr>
          <w:rFonts w:ascii="Times New Roman" w:eastAsia="Times New Roman" w:hAnsi="Times New Roman"/>
          <w:b/>
        </w:rPr>
        <w:t>НИЗЬКОЧАСТОТНА УЛЬТРАЗВУКОВА ТЕРАПІЯ</w:t>
      </w:r>
      <w:r w:rsidRPr="00B52553">
        <w:rPr>
          <w:rFonts w:ascii="Times New Roman" w:eastAsia="Times New Roman" w:hAnsi="Times New Roman"/>
        </w:rPr>
        <w:t>. В останні роки почали використовувати низькочастотний (16-200 кГц) ультразвук (НЧУЗ). Створені апарати, що генерують УЗ на частотах в діапазоні 20- 100 кГц в безперервному, імпульсному і модульованому режимах</w:t>
      </w:r>
      <w:proofErr w:type="gramStart"/>
      <w:r w:rsidRPr="00B52553">
        <w:rPr>
          <w:rFonts w:ascii="Times New Roman" w:eastAsia="Times New Roman" w:hAnsi="Times New Roman"/>
        </w:rPr>
        <w:t>.</w:t>
      </w:r>
      <w:proofErr w:type="gramEnd"/>
      <w:r w:rsidRPr="00B52553">
        <w:rPr>
          <w:rFonts w:ascii="Times New Roman" w:eastAsia="Times New Roman" w:hAnsi="Times New Roman"/>
        </w:rPr>
        <w:t xml:space="preserve"> І</w:t>
      </w:r>
      <w:proofErr w:type="gramStart"/>
      <w:r w:rsidRPr="00B52553">
        <w:rPr>
          <w:rFonts w:ascii="Times New Roman" w:eastAsia="Times New Roman" w:hAnsi="Times New Roman"/>
        </w:rPr>
        <w:t>н</w:t>
      </w:r>
      <w:proofErr w:type="gramEnd"/>
      <w:r w:rsidRPr="00B52553">
        <w:rPr>
          <w:rFonts w:ascii="Times New Roman" w:eastAsia="Times New Roman" w:hAnsi="Times New Roman"/>
        </w:rPr>
        <w:t xml:space="preserve">тенсивність ультразвуку регулюється від 0,2 до 1 Вт / см.2 56 Методика лікування. Як і при високочастотній УЗ терапії, процедури НЧУЗ проводять по </w:t>
      </w:r>
      <w:proofErr w:type="gramStart"/>
      <w:r w:rsidRPr="00B52553">
        <w:rPr>
          <w:rFonts w:ascii="Times New Roman" w:eastAsia="Times New Roman" w:hAnsi="Times New Roman"/>
        </w:rPr>
        <w:t>лаб</w:t>
      </w:r>
      <w:proofErr w:type="gramEnd"/>
      <w:r w:rsidRPr="00B52553">
        <w:rPr>
          <w:rFonts w:ascii="Times New Roman" w:eastAsia="Times New Roman" w:hAnsi="Times New Roman"/>
        </w:rPr>
        <w:t xml:space="preserve">ільній і стабільній методикам з використанням </w:t>
      </w:r>
      <w:r w:rsidRPr="00B52553">
        <w:rPr>
          <w:rFonts w:ascii="Times New Roman" w:eastAsia="Times New Roman" w:hAnsi="Times New Roman"/>
        </w:rPr>
        <w:lastRenderedPageBreak/>
        <w:t xml:space="preserve">контактних середовищ. Вплив НЧУЗ здійснюють безпосередньо </w:t>
      </w:r>
      <w:proofErr w:type="gramStart"/>
      <w:r w:rsidRPr="00B52553">
        <w:rPr>
          <w:rFonts w:ascii="Times New Roman" w:eastAsia="Times New Roman" w:hAnsi="Times New Roman"/>
        </w:rPr>
        <w:t>на</w:t>
      </w:r>
      <w:proofErr w:type="gramEnd"/>
      <w:r w:rsidRPr="00B52553">
        <w:rPr>
          <w:rFonts w:ascii="Times New Roman" w:eastAsia="Times New Roman" w:hAnsi="Times New Roman"/>
        </w:rPr>
        <w:t xml:space="preserve"> </w:t>
      </w:r>
      <w:proofErr w:type="gramStart"/>
      <w:r w:rsidRPr="00B52553">
        <w:rPr>
          <w:rFonts w:ascii="Times New Roman" w:eastAsia="Times New Roman" w:hAnsi="Times New Roman"/>
        </w:rPr>
        <w:t>патолог</w:t>
      </w:r>
      <w:proofErr w:type="gramEnd"/>
      <w:r w:rsidRPr="00B52553">
        <w:rPr>
          <w:rFonts w:ascii="Times New Roman" w:eastAsia="Times New Roman" w:hAnsi="Times New Roman"/>
        </w:rPr>
        <w:t xml:space="preserve">ічний осередок або нашкірну проекцію того чи іншого органа. Процедури можна проводити в безперервному, імпульсному, модульованому режимах. </w:t>
      </w:r>
      <w:proofErr w:type="gramStart"/>
      <w:r w:rsidRPr="00B52553">
        <w:rPr>
          <w:rFonts w:ascii="Times New Roman" w:eastAsia="Times New Roman" w:hAnsi="Times New Roman"/>
        </w:rPr>
        <w:t>Процедури дозують за тривалістю і інтенсивністю дії. При порожнинних процедурах тривалість зазвичай складає 1-3 хв., При зовнішніх - 5-10 хв. Інтенсивність УЗ залежно від локалізації впливу і характеру патології варіює від 0,2 до 1 Вт / см.2 Процедури проводять щодня або через день, курс від 5 до 10-12 процедур.</w:t>
      </w:r>
      <w:proofErr w:type="gramEnd"/>
      <w:r w:rsidRPr="00B52553">
        <w:rPr>
          <w:rFonts w:ascii="Times New Roman" w:eastAsia="Times New Roman" w:hAnsi="Times New Roman"/>
        </w:rPr>
        <w:t xml:space="preserve"> Курс </w:t>
      </w:r>
      <w:proofErr w:type="gramStart"/>
      <w:r w:rsidRPr="00B52553">
        <w:rPr>
          <w:rFonts w:ascii="Times New Roman" w:eastAsia="Times New Roman" w:hAnsi="Times New Roman"/>
        </w:rPr>
        <w:t>л</w:t>
      </w:r>
      <w:proofErr w:type="gramEnd"/>
      <w:r w:rsidRPr="00B52553">
        <w:rPr>
          <w:rFonts w:ascii="Times New Roman" w:eastAsia="Times New Roman" w:hAnsi="Times New Roman"/>
        </w:rPr>
        <w:t xml:space="preserve">ікування може бути повторений через 2-3 місяці. </w:t>
      </w:r>
    </w:p>
    <w:p w:rsidR="001B483C" w:rsidRDefault="000F4D5F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</w:t>
      </w:r>
      <w:r w:rsidR="00B52553" w:rsidRPr="00B52553">
        <w:rPr>
          <w:rFonts w:ascii="Times New Roman" w:eastAsia="Times New Roman" w:hAnsi="Times New Roman"/>
        </w:rPr>
        <w:t xml:space="preserve">Механізм дії. Низькочастотний ультразвук викликає глибокий мікромасаж тканин, посилення мікроциркуляції і місцевого кровообігу,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 xml:space="preserve">ідвищення судинної і епітеліальної проникності, зміну активності ферментів і швидкості біосинтетичних процесів, стимуляцію компенсаторно-пристосувальних і захисних реакцій організму. НЧУЗ має виражену бактерицидну дію, посилює активність антибіотиків і антисептиків, стимулює регенераторні процеси, має протизапальну та імуномоделюючу дію, </w:t>
      </w:r>
      <w:proofErr w:type="gramStart"/>
      <w:r w:rsidR="00B52553" w:rsidRPr="00B52553">
        <w:rPr>
          <w:rFonts w:ascii="Times New Roman" w:eastAsia="Times New Roman" w:hAnsi="Times New Roman"/>
        </w:rPr>
        <w:t>п</w:t>
      </w:r>
      <w:proofErr w:type="gramEnd"/>
      <w:r w:rsidR="00B52553" w:rsidRPr="00B52553">
        <w:rPr>
          <w:rFonts w:ascii="Times New Roman" w:eastAsia="Times New Roman" w:hAnsi="Times New Roman"/>
        </w:rPr>
        <w:t>ідвищує еластичність сполучної тканини, проявляє знеболюючий ефект і потенціює дію місцевих анестетиків, сприяє відновленню порушених патологічним процесом функцій різних органів і систем. Протипоказання. Загальні.</w:t>
      </w:r>
    </w:p>
    <w:p w:rsidR="00011AD1" w:rsidRDefault="00011AD1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011AD1">
        <w:rPr>
          <w:rFonts w:ascii="Times New Roman" w:eastAsia="Times New Roman" w:hAnsi="Times New Roman"/>
          <w:lang w:val="uk-UA"/>
        </w:rPr>
        <w:t xml:space="preserve">Лікарські речовини і контактні середовища, вживані для ультрафонофорезу (за В.М.Боголюбовим, Г.Н.Пономаренком, 1998) Алое – екстракт алое рідкий (водяний екстракт за співвідношенням 1:3) наносять на шкіру і покривають шаром вазелінового або рослинного масла. Анальгін – суміш із рівних частин анальгіну, вазеліну, ланоліну і дистильованої води (10% мазь – 30 г анальгіну, по 150 г ланоліну і вазеліну). Анестезін – 5-10% анестезінова мазь. Апресин – 2% мазь (на ланоліновій основі). Баралгін (неврологія) – 2-2,5 мл ампульного розчину баралгіну втирають у шкіру і покривають гліцерином. Ганглерон – суміш 0,25% розчину ганглерону з вазеліном і ланоліном. Гепарин (хірургія) – </w:t>
      </w:r>
      <w:r w:rsidRPr="00011AD1">
        <w:rPr>
          <w:rFonts w:ascii="Times New Roman" w:eastAsia="Times New Roman" w:hAnsi="Times New Roman"/>
          <w:lang w:val="uk-UA"/>
        </w:rPr>
        <w:lastRenderedPageBreak/>
        <w:t xml:space="preserve">гепаринова мазь (2500 ОД у 1 г анестезіну, 0,02 г бензилового ефіру нікотинової кислоти, ланоліну до 25 г. Водяний розчин гепарину (5000-10000 ОД) наносять на шкіру і покривають шаром вазелінового або рослинного масла). Гідрокортизон – 1% гідрокортизонова мазь, що складається з 5 мл суспензії гідрокортизону, вазеліну і ланоліну по 25 г. Дібунол (стоматологія) – 10% розчин дібунолу в соняшниковій олії. </w:t>
      </w:r>
      <w:r w:rsidRPr="00011AD1">
        <w:rPr>
          <w:rFonts w:ascii="Times New Roman" w:eastAsia="Times New Roman" w:hAnsi="Times New Roman"/>
        </w:rPr>
        <w:t>Еуфілін (неврологія) – суміш 1,5 г еуфіліну, 20 г дистильованої води, по 15 г вазеліну і ланоліну</w:t>
      </w:r>
      <w:proofErr w:type="gramStart"/>
      <w:r w:rsidRPr="00011AD1">
        <w:rPr>
          <w:rFonts w:ascii="Times New Roman" w:eastAsia="Times New Roman" w:hAnsi="Times New Roman"/>
        </w:rPr>
        <w:t>.</w:t>
      </w:r>
      <w:proofErr w:type="gramEnd"/>
      <w:r w:rsidRPr="00011AD1">
        <w:rPr>
          <w:rFonts w:ascii="Times New Roman" w:eastAsia="Times New Roman" w:hAnsi="Times New Roman"/>
        </w:rPr>
        <w:t xml:space="preserve"> І</w:t>
      </w:r>
      <w:proofErr w:type="gramStart"/>
      <w:r w:rsidRPr="00011AD1">
        <w:rPr>
          <w:rFonts w:ascii="Times New Roman" w:eastAsia="Times New Roman" w:hAnsi="Times New Roman"/>
        </w:rPr>
        <w:t>н</w:t>
      </w:r>
      <w:proofErr w:type="gramEnd"/>
      <w:r w:rsidRPr="00011AD1">
        <w:rPr>
          <w:rFonts w:ascii="Times New Roman" w:eastAsia="Times New Roman" w:hAnsi="Times New Roman"/>
        </w:rPr>
        <w:t xml:space="preserve">доксуридин (офтальмологія) – 0,1% водний розчин індоксуридину використовують у виді інстиляцій. Інтерферон – 1 ампулу сухої речовини інтерферону розчиняють у 2 мл води або мазь з біологічною активністю інтерферону 1000 ОД на 1 г основи (безводний ланолін з персиковим маслом). Йод (стоматологія) – 2% спиртовий розчин йоду. Кальцію хлорид (стоматологія) – 10% розчин хлориду кальцію вводять у порожнину рота разом з ультразвуковим випромінювачем. Кортан – суміш: 20 мл емульсії гідрокортизону, 25 мл 50 % водного розчину анальгіну, 45 г ланоліну і 10 г вазеліну. Локакортен (флуметазон </w:t>
      </w:r>
      <w:proofErr w:type="gramStart"/>
      <w:r w:rsidRPr="00011AD1">
        <w:rPr>
          <w:rFonts w:ascii="Times New Roman" w:eastAsia="Times New Roman" w:hAnsi="Times New Roman"/>
        </w:rPr>
        <w:t>п</w:t>
      </w:r>
      <w:proofErr w:type="gramEnd"/>
      <w:r w:rsidRPr="00011AD1">
        <w:rPr>
          <w:rFonts w:ascii="Times New Roman" w:eastAsia="Times New Roman" w:hAnsi="Times New Roman"/>
        </w:rPr>
        <w:t>івалат) – на зону впливу наносять 0,3-0,5 г мазі і додають 1-2 краплі рослинного масла. Обзидан (неврологія, терапія) – 0,1% розчин обзидану наносять на шкіру і покривають шаром вазелінового або рослинного масла. Оксипрогестерон (урологія) – 2 мл 12,5% масляної емульсії вводять у заздалегідь спорожнену пряму кишку. Папаїн (офтальмологія) – 1-2 мг розчину папаїну в 1 мл ізотонічного розчину натрію хлориду з рН=7,0. Пелан (неврологія) – 10 мг анальгіну розчиняють у 40 мл фільтрату грязьового розчину, змішують із 40 г безводного ланоліну і 10 г вазеліну. Преднізолон (дерматологія) – 0,5 % мазь. Трибенол (стоматологія) – 2 % розчин трибенолу (0,4 г). Трилон</w:t>
      </w:r>
      <w:proofErr w:type="gramStart"/>
      <w:r w:rsidRPr="00011AD1">
        <w:rPr>
          <w:rFonts w:ascii="Times New Roman" w:eastAsia="Times New Roman" w:hAnsi="Times New Roman"/>
        </w:rPr>
        <w:t xml:space="preserve"> Б</w:t>
      </w:r>
      <w:proofErr w:type="gramEnd"/>
      <w:r w:rsidRPr="00011AD1">
        <w:rPr>
          <w:rFonts w:ascii="Times New Roman" w:eastAsia="Times New Roman" w:hAnsi="Times New Roman"/>
        </w:rPr>
        <w:t xml:space="preserve"> (неврологія) – мазь 5 г трилону Б і по 25 г вазеліну і ланоліну. Хлорофілі</w:t>
      </w:r>
      <w:proofErr w:type="gramStart"/>
      <w:r w:rsidRPr="00011AD1">
        <w:rPr>
          <w:rFonts w:ascii="Times New Roman" w:eastAsia="Times New Roman" w:hAnsi="Times New Roman"/>
        </w:rPr>
        <w:t>пт</w:t>
      </w:r>
      <w:proofErr w:type="gramEnd"/>
      <w:r w:rsidRPr="00011AD1">
        <w:rPr>
          <w:rFonts w:ascii="Times New Roman" w:eastAsia="Times New Roman" w:hAnsi="Times New Roman"/>
        </w:rPr>
        <w:t xml:space="preserve"> (офтальмологія) – 1-2 % масляний розчин. </w:t>
      </w:r>
    </w:p>
    <w:p w:rsidR="00011AD1" w:rsidRPr="00011AD1" w:rsidRDefault="00011AD1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</w:t>
      </w:r>
      <w:r w:rsidRPr="00011AD1">
        <w:rPr>
          <w:rFonts w:ascii="Times New Roman" w:eastAsia="Times New Roman" w:hAnsi="Times New Roman"/>
          <w:lang w:val="uk-UA"/>
        </w:rPr>
        <w:t>5.6</w:t>
      </w:r>
      <w:r w:rsidRPr="00011AD1">
        <w:rPr>
          <w:rFonts w:ascii="Times New Roman" w:eastAsia="Times New Roman" w:hAnsi="Times New Roman"/>
          <w:b/>
          <w:lang w:val="uk-UA"/>
        </w:rPr>
        <w:t>. ЕКСТРАКОРПОРАЛЬНА УДАРНО-ХВИЛЬОВА ТЕРАПІЯ</w:t>
      </w:r>
      <w:r w:rsidRPr="00011AD1">
        <w:rPr>
          <w:rFonts w:ascii="Times New Roman" w:eastAsia="Times New Roman" w:hAnsi="Times New Roman"/>
          <w:lang w:val="uk-UA"/>
        </w:rPr>
        <w:t xml:space="preserve"> Механічні хвилі фокусовані та радіальні, високо- та низько енергетичні. </w:t>
      </w:r>
      <w:r w:rsidRPr="00011AD1">
        <w:rPr>
          <w:rFonts w:ascii="Times New Roman" w:eastAsia="Times New Roman" w:hAnsi="Times New Roman"/>
        </w:rPr>
        <w:lastRenderedPageBreak/>
        <w:t xml:space="preserve">Джерела ударних хвиль електромагнітні або пневматичні. Використання фокусованої ударно-хвильової терапії дає змогу призначати її і в хронічній стадії захворювання, швидко знімає больовий синдром, не має побічних ефектів. ФІЗИЧНА ХАРАКТЕРИСТИКА. Акустичні імпульси з тиском 11-126 МРа, частотою 1-15 Гц, високої щільності енергій (до 1,48 мДж/мм), з </w:t>
      </w:r>
      <w:proofErr w:type="gramStart"/>
      <w:r w:rsidRPr="00011AD1">
        <w:rPr>
          <w:rFonts w:ascii="Times New Roman" w:eastAsia="Times New Roman" w:hAnsi="Times New Roman"/>
        </w:rPr>
        <w:t>р</w:t>
      </w:r>
      <w:proofErr w:type="gramEnd"/>
      <w:r w:rsidRPr="00011AD1">
        <w:rPr>
          <w:rFonts w:ascii="Times New Roman" w:eastAsia="Times New Roman" w:hAnsi="Times New Roman"/>
        </w:rPr>
        <w:t xml:space="preserve">ізними рівнями інтенсивності та енергетичними рівнями для оптимальної терапії АПАРАТУРА. Апарат для екстракорпоральної ударно-хвильової терапії PIEZOSON 100 PLUS с. Глибина проникнення точно фокусується від 0 до 55 мм. Апарат PIEZOSON 100 PLUS розширює можливості екстракорпоральної ударнохвильової терапії (ESWT) за рахунок нового модуля точкової ударно-хвильової терапії (TPST). Завдяки винятковій точності </w:t>
      </w:r>
      <w:proofErr w:type="gramStart"/>
      <w:r w:rsidRPr="00011AD1">
        <w:rPr>
          <w:rFonts w:ascii="Times New Roman" w:eastAsia="Times New Roman" w:hAnsi="Times New Roman"/>
        </w:rPr>
        <w:t>п</w:t>
      </w:r>
      <w:proofErr w:type="gramEnd"/>
      <w:r w:rsidRPr="00011AD1">
        <w:rPr>
          <w:rFonts w:ascii="Times New Roman" w:eastAsia="Times New Roman" w:hAnsi="Times New Roman"/>
        </w:rPr>
        <w:t xml:space="preserve">’єзоелектричного фокусування апарат дозволяє провести терапію за тригерними точками без завжди хворобливої для клієнта пальпації. Для генерування ударно-хвильової енергії в апараті PIEZOSON 100 PLUS використовується декілька сотень п’єзоелементів, розташованих в мозаїчному порядку для суворого фокусування енергії на необхідну глибину. Це забезпечує оптимальний захист навколишніх тканин. </w:t>
      </w:r>
      <w:proofErr w:type="gramStart"/>
      <w:r w:rsidRPr="00011AD1">
        <w:rPr>
          <w:rFonts w:ascii="Times New Roman" w:eastAsia="Times New Roman" w:hAnsi="Times New Roman"/>
        </w:rPr>
        <w:t>Щ</w:t>
      </w:r>
      <w:proofErr w:type="gramEnd"/>
      <w:r w:rsidRPr="00011AD1">
        <w:rPr>
          <w:rFonts w:ascii="Times New Roman" w:eastAsia="Times New Roman" w:hAnsi="Times New Roman"/>
        </w:rPr>
        <w:t xml:space="preserve">ільність енерго-потоку на поверхні настільки низький, що пацієнт практично не відчуває болю. 20 регульованих енергетичних рівнів гарантують максимальну терапевтичну ефективність з мінімальним ефектом на навколишні тканини. Широкий кут апертури (90о С), </w:t>
      </w:r>
      <w:proofErr w:type="gramStart"/>
      <w:r w:rsidRPr="00011AD1">
        <w:rPr>
          <w:rFonts w:ascii="Times New Roman" w:eastAsia="Times New Roman" w:hAnsi="Times New Roman"/>
        </w:rPr>
        <w:t>п</w:t>
      </w:r>
      <w:proofErr w:type="gramEnd"/>
      <w:r w:rsidRPr="00011AD1">
        <w:rPr>
          <w:rFonts w:ascii="Times New Roman" w:eastAsia="Times New Roman" w:hAnsi="Times New Roman"/>
        </w:rPr>
        <w:t xml:space="preserve">ід яким ударні хвилі входять в тканині пацієнта виключають больові відчуття на поверхні і додають додаткову точність фокусування. Апарат “Мастер плюс” для низькоенергетичного впливу радіальної терапії з тиском 1-4 бар. ПОКАЗАННЯ. Найбільш поширені області застосування: захворювання сухожиль надколінника, </w:t>
      </w:r>
      <w:proofErr w:type="gramStart"/>
      <w:r w:rsidRPr="00011AD1">
        <w:rPr>
          <w:rFonts w:ascii="Times New Roman" w:eastAsia="Times New Roman" w:hAnsi="Times New Roman"/>
        </w:rPr>
        <w:t>п</w:t>
      </w:r>
      <w:proofErr w:type="gramEnd"/>
      <w:r w:rsidRPr="00011AD1">
        <w:rPr>
          <w:rFonts w:ascii="Times New Roman" w:eastAsia="Times New Roman" w:hAnsi="Times New Roman"/>
        </w:rPr>
        <w:t xml:space="preserve">ідошвовий фасцит, п’яткова острога, бурсит, епіконділіт без або з скам'янілістю, тендонит скам'янілий, субакроміальний синдром, псевдоартроз. </w:t>
      </w:r>
      <w:proofErr w:type="gramStart"/>
      <w:r w:rsidRPr="00011AD1">
        <w:rPr>
          <w:rFonts w:ascii="Times New Roman" w:eastAsia="Times New Roman" w:hAnsi="Times New Roman"/>
        </w:rPr>
        <w:t>Особливою</w:t>
      </w:r>
      <w:proofErr w:type="gramEnd"/>
      <w:r w:rsidRPr="00011AD1">
        <w:rPr>
          <w:rFonts w:ascii="Times New Roman" w:eastAsia="Times New Roman" w:hAnsi="Times New Roman"/>
        </w:rPr>
        <w:t xml:space="preserve"> перевагою методу пьезоэлктрически ударної хвилі, що фокусується є виняткова точність фокусування. </w:t>
      </w:r>
      <w:proofErr w:type="gramStart"/>
      <w:r w:rsidRPr="00011AD1">
        <w:rPr>
          <w:rFonts w:ascii="Times New Roman" w:eastAsia="Times New Roman" w:hAnsi="Times New Roman"/>
        </w:rPr>
        <w:t>При</w:t>
      </w:r>
      <w:proofErr w:type="gramEnd"/>
      <w:r w:rsidRPr="00011AD1">
        <w:rPr>
          <w:rFonts w:ascii="Times New Roman" w:eastAsia="Times New Roman" w:hAnsi="Times New Roman"/>
        </w:rPr>
        <w:t xml:space="preserve"> радіальній прес-хвилі головний потік енергії прямує на </w:t>
      </w:r>
      <w:r w:rsidRPr="00011AD1">
        <w:rPr>
          <w:rFonts w:ascii="Times New Roman" w:eastAsia="Times New Roman" w:hAnsi="Times New Roman"/>
        </w:rPr>
        <w:lastRenderedPageBreak/>
        <w:t xml:space="preserve">поверхневі тканини, що травматично і досить хворобливо для пацієнта. Утруднене фокусування удару на необхідну глибину, істотно страждають навколишні тканини. Точність енергії, що фокусується гарантує високу ефективність терапії, відсутність травм </w:t>
      </w:r>
      <w:r>
        <w:rPr>
          <w:rFonts w:ascii="Times New Roman" w:eastAsia="Times New Roman" w:hAnsi="Times New Roman"/>
          <w:lang w:val="uk-UA"/>
        </w:rPr>
        <w:t xml:space="preserve"> </w:t>
      </w:r>
      <w:r w:rsidRPr="00011AD1">
        <w:rPr>
          <w:rFonts w:ascii="Times New Roman" w:eastAsia="Times New Roman" w:hAnsi="Times New Roman"/>
        </w:rPr>
        <w:t xml:space="preserve"> тканин і хворобливих відчутті</w:t>
      </w:r>
      <w:proofErr w:type="gramStart"/>
      <w:r w:rsidRPr="00011AD1">
        <w:rPr>
          <w:rFonts w:ascii="Times New Roman" w:eastAsia="Times New Roman" w:hAnsi="Times New Roman"/>
        </w:rPr>
        <w:t>в</w:t>
      </w:r>
      <w:proofErr w:type="gramEnd"/>
      <w:r w:rsidRPr="00011AD1">
        <w:rPr>
          <w:rFonts w:ascii="Times New Roman" w:eastAsia="Times New Roman" w:hAnsi="Times New Roman"/>
        </w:rPr>
        <w:t xml:space="preserve"> у пацієнта. ПРОТИПОКАЗАННЯ. Нарівні із загальними протипоказаннями, ударно-хвильова терапія не показана при таких синдромах: інфекційному з </w:t>
      </w:r>
      <w:proofErr w:type="gramStart"/>
      <w:r w:rsidRPr="00011AD1">
        <w:rPr>
          <w:rFonts w:ascii="Times New Roman" w:eastAsia="Times New Roman" w:hAnsi="Times New Roman"/>
        </w:rPr>
        <w:t>п</w:t>
      </w:r>
      <w:proofErr w:type="gramEnd"/>
      <w:r w:rsidRPr="00011AD1">
        <w:rPr>
          <w:rFonts w:ascii="Times New Roman" w:eastAsia="Times New Roman" w:hAnsi="Times New Roman"/>
        </w:rPr>
        <w:t>іретичною реакцією, гіперергічному запальному, дисгормональному з переважанням стрес-індукуючих гормонів, а також органної недостатності в стадії декомпенсації. Захворювання: виражений атеросклероз, гіпотонічна хвороба, наявності осумкованих гнійників без попередньої санації, тромбофлебіт, вібраційна хвороба, стенокардія напруження III-IV ФК, аневризма серця.</w:t>
      </w:r>
    </w:p>
    <w:p w:rsidR="001B483C" w:rsidRPr="00011AD1" w:rsidRDefault="00B52553" w:rsidP="002645F3">
      <w:pPr>
        <w:spacing w:line="349" w:lineRule="exact"/>
        <w:rPr>
          <w:rFonts w:ascii="Times New Roman" w:eastAsia="Times New Roman" w:hAnsi="Times New Roman"/>
          <w:b/>
          <w:lang w:val="uk-UA"/>
        </w:rPr>
      </w:pPr>
      <w:r w:rsidRPr="00011AD1">
        <w:rPr>
          <w:rFonts w:ascii="Times New Roman" w:eastAsia="Times New Roman" w:hAnsi="Times New Roman"/>
          <w:b/>
        </w:rPr>
        <w:t xml:space="preserve"> Тести за темою: ультразвук </w:t>
      </w:r>
    </w:p>
    <w:p w:rsidR="001B483C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B52553">
        <w:rPr>
          <w:rFonts w:ascii="Times New Roman" w:eastAsia="Times New Roman" w:hAnsi="Times New Roman"/>
        </w:rPr>
        <w:t>1. Який механізм не відноситься до дії ультразвуку: а) механічний; б) тепловий; в) фізико-хімічний; г) антиалергічний.</w:t>
      </w:r>
    </w:p>
    <w:p w:rsidR="001B483C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1B483C">
        <w:rPr>
          <w:rFonts w:ascii="Times New Roman" w:eastAsia="Times New Roman" w:hAnsi="Times New Roman"/>
          <w:lang w:val="uk-UA"/>
        </w:rPr>
        <w:t xml:space="preserve"> 2. При впливі ультразвуком найбільше відбиття його відбувається у: 57 а) м'язовій тканині; б) крові; в) кістковій тканині; г) шкірі; д) паренхіматозних органах.</w:t>
      </w:r>
    </w:p>
    <w:p w:rsidR="001B483C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1B483C">
        <w:rPr>
          <w:rFonts w:ascii="Times New Roman" w:eastAsia="Times New Roman" w:hAnsi="Times New Roman"/>
          <w:lang w:val="uk-UA"/>
        </w:rPr>
        <w:t xml:space="preserve"> 3. Яка інтенсивність ультразвуку використовується при лікуванні захворювань суглобів: а) 0,01 - 0,05 Вт/ см2 ; б) 0,05 - 0,1 Вт/ см2 ; в) 0,1 - 0,4 Вт/ см2 ; г) 0,6 - 0,8 Вт/ см2 ; д) 1 - 2 Вт/ см2 ; е) більше 2 Вт/ см2 ; </w:t>
      </w:r>
    </w:p>
    <w:p w:rsidR="001B483C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1B483C">
        <w:rPr>
          <w:rFonts w:ascii="Times New Roman" w:eastAsia="Times New Roman" w:hAnsi="Times New Roman"/>
          <w:lang w:val="uk-UA"/>
        </w:rPr>
        <w:t xml:space="preserve">4. Ультразвук протипоказаний при: а) виразковій хворобі; б) міжхребцевому остеохондрозі з корінцевим синдромом; в) бронхіальній астмі; г) захворюваннях опорно-рухового апарата; д) хронічному холециститі; е) тромбофлебіті. </w:t>
      </w:r>
    </w:p>
    <w:p w:rsidR="00E83496" w:rsidRPr="00B52553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B52553">
        <w:rPr>
          <w:rFonts w:ascii="Times New Roman" w:eastAsia="Times New Roman" w:hAnsi="Times New Roman"/>
        </w:rPr>
        <w:t xml:space="preserve">5. </w:t>
      </w:r>
      <w:proofErr w:type="gramStart"/>
      <w:r w:rsidRPr="00B52553">
        <w:rPr>
          <w:rFonts w:ascii="Times New Roman" w:eastAsia="Times New Roman" w:hAnsi="Times New Roman"/>
        </w:rPr>
        <w:t>При</w:t>
      </w:r>
      <w:proofErr w:type="gramEnd"/>
      <w:r w:rsidRPr="00B52553">
        <w:rPr>
          <w:rFonts w:ascii="Times New Roman" w:eastAsia="Times New Roman" w:hAnsi="Times New Roman"/>
        </w:rPr>
        <w:t xml:space="preserve"> якій методиці не можна вводити лікарські речовини в організм: а) дарсонвалізація; б) гальванізація; в) ультразвук; г) електрофорез.</w:t>
      </w:r>
      <w:r>
        <w:rPr>
          <w:rFonts w:ascii="Times New Roman" w:eastAsia="Times New Roman" w:hAnsi="Times New Roman"/>
          <w:lang w:val="uk-UA"/>
        </w:rPr>
        <w:t xml:space="preserve"> </w:t>
      </w:r>
    </w:p>
    <w:p w:rsidR="006B2CDB" w:rsidRDefault="006B2CDB" w:rsidP="002645F3">
      <w:pPr>
        <w:spacing w:line="349" w:lineRule="exact"/>
        <w:rPr>
          <w:rFonts w:ascii="Times New Roman" w:eastAsia="Times New Roman" w:hAnsi="Times New Roman"/>
          <w:lang w:val="uk-UA"/>
        </w:rPr>
      </w:pPr>
    </w:p>
    <w:p w:rsidR="001332C1" w:rsidRDefault="001332C1" w:rsidP="00365FC7">
      <w:pPr>
        <w:rPr>
          <w:rFonts w:ascii="Times New Roman" w:eastAsia="Times New Roman" w:hAnsi="Times New Roman"/>
          <w:color w:val="00000A"/>
          <w:lang w:val="uk-UA"/>
        </w:rPr>
      </w:pP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  <w:lang w:val="uk-UA"/>
        </w:rPr>
      </w:pPr>
      <w:r w:rsidRPr="006A4808">
        <w:rPr>
          <w:b/>
          <w:bCs/>
          <w:color w:val="000000"/>
          <w:sz w:val="20"/>
          <w:szCs w:val="20"/>
        </w:rPr>
        <w:t>Основні</w:t>
      </w:r>
      <w:r w:rsidR="00B040AA" w:rsidRPr="006A4808">
        <w:rPr>
          <w:b/>
          <w:bCs/>
          <w:color w:val="000000"/>
          <w:sz w:val="20"/>
          <w:szCs w:val="20"/>
          <w:lang w:val="uk-UA"/>
        </w:rPr>
        <w:t xml:space="preserve"> джерела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lastRenderedPageBreak/>
        <w:t xml:space="preserve">1. Заваріка, Г. М. Курортна справа [Текст]: навч. </w:t>
      </w:r>
      <w:proofErr w:type="gramStart"/>
      <w:r w:rsidRPr="006A4808">
        <w:rPr>
          <w:color w:val="000000"/>
          <w:sz w:val="20"/>
          <w:szCs w:val="20"/>
        </w:rPr>
        <w:t>пос</w:t>
      </w:r>
      <w:proofErr w:type="gramEnd"/>
      <w:r w:rsidRPr="006A4808">
        <w:rPr>
          <w:color w:val="000000"/>
          <w:sz w:val="20"/>
          <w:szCs w:val="20"/>
        </w:rPr>
        <w:t>ібник / Г. М. Заваріка ; МОН України. – К.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Центр учб. л-ри, 2015. – 264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2. Клапчук, В. М. Курортна справа. Організація, територіальне планування, система управління [Текст] : навч</w:t>
      </w:r>
      <w:proofErr w:type="gramStart"/>
      <w:r w:rsidRPr="006A4808">
        <w:rPr>
          <w:color w:val="000000"/>
          <w:sz w:val="20"/>
          <w:szCs w:val="20"/>
        </w:rPr>
        <w:t>.-</w:t>
      </w:r>
      <w:proofErr w:type="gramEnd"/>
      <w:r w:rsidRPr="006A4808">
        <w:rPr>
          <w:color w:val="000000"/>
          <w:sz w:val="20"/>
          <w:szCs w:val="20"/>
        </w:rPr>
        <w:t xml:space="preserve">метод. посібник / В. М. Клапчук, Л. В. Ковальська. – Івано-Франківськ : Фоліант, 2013. – 400 </w:t>
      </w:r>
      <w:proofErr w:type="gramStart"/>
      <w:r w:rsidRPr="006A4808">
        <w:rPr>
          <w:color w:val="000000"/>
          <w:sz w:val="20"/>
          <w:szCs w:val="20"/>
        </w:rPr>
        <w:t>с</w:t>
      </w:r>
      <w:proofErr w:type="gramEnd"/>
      <w:r w:rsidRPr="006A4808">
        <w:rPr>
          <w:color w:val="000000"/>
          <w:sz w:val="20"/>
          <w:szCs w:val="20"/>
        </w:rPr>
        <w:t>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3. Кравець О. М. Курортологія : </w:t>
      </w:r>
      <w:proofErr w:type="gramStart"/>
      <w:r w:rsidRPr="006A4808">
        <w:rPr>
          <w:color w:val="000000"/>
          <w:sz w:val="20"/>
          <w:szCs w:val="20"/>
        </w:rPr>
        <w:t>п</w:t>
      </w:r>
      <w:proofErr w:type="gramEnd"/>
      <w:r w:rsidRPr="006A4808">
        <w:rPr>
          <w:color w:val="000000"/>
          <w:sz w:val="20"/>
          <w:szCs w:val="20"/>
        </w:rPr>
        <w:t>ідручник / О. М. Кравець, А. А. Рябєв 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2017. – 167 с. – ISBN 978-966-695-421-6.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4. Кравець О. М. Конспект лекцій з дисципліни «Курортологія» (длястудентів </w:t>
      </w:r>
      <w:proofErr w:type="gramStart"/>
      <w:r w:rsidRPr="006A4808">
        <w:rPr>
          <w:color w:val="000000"/>
          <w:sz w:val="20"/>
          <w:szCs w:val="20"/>
        </w:rPr>
        <w:t>вс</w:t>
      </w:r>
      <w:proofErr w:type="gramEnd"/>
      <w:r w:rsidRPr="006A4808">
        <w:rPr>
          <w:color w:val="000000"/>
          <w:sz w:val="20"/>
          <w:szCs w:val="20"/>
        </w:rPr>
        <w:t>іх форм навчання напрямів підготовки 6.030601 – Менеджмент, 6.140101 – Готельно-ресторанна справа, 6.140103 – Туризм) / Кравець О. М., Рябєв А. А.;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2014. – 106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Допоміжні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  <w:lang w:val="uk-UA"/>
        </w:rPr>
      </w:pPr>
      <w:r w:rsidRPr="006A4808">
        <w:rPr>
          <w:color w:val="000000"/>
          <w:sz w:val="20"/>
          <w:szCs w:val="20"/>
          <w:lang w:val="uk-UA"/>
        </w:rPr>
        <w:t>6. Ведмідь Н. І. Класифікація санаторно-курортних і оздоровчих підприємств / Н.І. Ведмідь // Культура народів Причорномор’я. – 2012. – № 238. – С. 9–13.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7. Влащенко Н. М. Нормативно-правове забезпечення </w:t>
      </w:r>
      <w:proofErr w:type="gramStart"/>
      <w:r w:rsidRPr="006A4808">
        <w:rPr>
          <w:color w:val="000000"/>
          <w:sz w:val="20"/>
          <w:szCs w:val="20"/>
        </w:rPr>
        <w:t>санаторно-курортно</w:t>
      </w:r>
      <w:proofErr w:type="gramEnd"/>
      <w:r w:rsidRPr="006A4808">
        <w:rPr>
          <w:color w:val="000000"/>
          <w:sz w:val="20"/>
          <w:szCs w:val="20"/>
        </w:rPr>
        <w:t>ї діяльності в Україні / Н. М. Влащенко // Бізнес Інформ. – 2012. – № 4. – С. 147–150. 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Інформаційні ресурси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8. </w:t>
      </w:r>
      <w:hyperlink r:id="rId6" w:history="1">
        <w:r w:rsidRPr="006A4808">
          <w:rPr>
            <w:rStyle w:val="a3"/>
            <w:color w:val="000000"/>
            <w:sz w:val="20"/>
            <w:szCs w:val="20"/>
          </w:rPr>
          <w:t>http://www.medtour.info/aboutresorts/classification/balneo10/balneo10-</w:t>
        </w:r>
      </w:hyperlink>
      <w:r w:rsidRPr="006A4808">
        <w:rPr>
          <w:color w:val="000000"/>
          <w:sz w:val="20"/>
          <w:szCs w:val="20"/>
        </w:rPr>
        <w:t xml:space="preserve"> кліматотерапія 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9. </w:t>
      </w:r>
      <w:hyperlink r:id="rId7" w:history="1">
        <w:r w:rsidRPr="006A4808">
          <w:rPr>
            <w:rStyle w:val="a3"/>
            <w:color w:val="000000"/>
            <w:sz w:val="20"/>
            <w:szCs w:val="20"/>
          </w:rPr>
          <w:t>http://info.kmvcity.ru/106</w:t>
        </w:r>
      </w:hyperlink>
      <w:r w:rsidRPr="006A4808">
        <w:rPr>
          <w:color w:val="000000"/>
          <w:sz w:val="20"/>
          <w:szCs w:val="20"/>
        </w:rPr>
        <w:t xml:space="preserve"> - санаторно-курортне лікування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10. </w:t>
      </w:r>
      <w:hyperlink r:id="rId8" w:history="1">
        <w:r w:rsidRPr="006A4808">
          <w:rPr>
            <w:rStyle w:val="a3"/>
            <w:color w:val="000000"/>
            <w:sz w:val="20"/>
            <w:szCs w:val="20"/>
          </w:rPr>
          <w:t>http://www.tour-info.ru/kyrort/kyrort_vid.html</w:t>
        </w:r>
      </w:hyperlink>
      <w:r w:rsidRPr="006A4808">
        <w:rPr>
          <w:color w:val="000000"/>
          <w:sz w:val="20"/>
          <w:szCs w:val="20"/>
        </w:rPr>
        <w:t xml:space="preserve"> - класифікація курорті</w:t>
      </w:r>
      <w:proofErr w:type="gramStart"/>
      <w:r w:rsidRPr="006A4808">
        <w:rPr>
          <w:color w:val="000000"/>
          <w:sz w:val="20"/>
          <w:szCs w:val="20"/>
        </w:rPr>
        <w:t>в</w:t>
      </w:r>
      <w:proofErr w:type="gram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11. </w:t>
      </w:r>
      <w:hyperlink r:id="rId9" w:history="1">
        <w:r w:rsidRPr="006A4808">
          <w:rPr>
            <w:rStyle w:val="a3"/>
            <w:color w:val="000000"/>
            <w:sz w:val="20"/>
            <w:szCs w:val="20"/>
          </w:rPr>
          <w:t>http://mozdocs.kiev.ua/index.php?nav=8</w:t>
        </w:r>
      </w:hyperlink>
      <w:r w:rsidRPr="006A4808">
        <w:rPr>
          <w:color w:val="000000"/>
          <w:sz w:val="20"/>
          <w:szCs w:val="20"/>
        </w:rPr>
        <w:t xml:space="preserve"> – медична документація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лікування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12. </w:t>
      </w:r>
      <w:hyperlink r:id="rId10" w:history="1">
        <w:r w:rsidRPr="006A4808">
          <w:rPr>
            <w:rStyle w:val="a3"/>
            <w:color w:val="000000"/>
            <w:sz w:val="20"/>
            <w:szCs w:val="20"/>
          </w:rPr>
          <w:t>http://www.regionpred.ru/disease/pokazaniya_k_leceniyu.htm</w:t>
        </w:r>
      </w:hyperlink>
      <w:r w:rsidRPr="006A4808">
        <w:rPr>
          <w:color w:val="000000"/>
          <w:sz w:val="20"/>
          <w:szCs w:val="20"/>
        </w:rPr>
        <w:t xml:space="preserve"> - показання та протипоказання для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лікування</w:t>
      </w:r>
    </w:p>
    <w:p w:rsidR="001332C1" w:rsidRPr="001332C1" w:rsidRDefault="001332C1" w:rsidP="00365FC7">
      <w:pPr>
        <w:rPr>
          <w:rFonts w:ascii="Times New Roman" w:eastAsia="Times New Roman" w:hAnsi="Times New Roman"/>
          <w:color w:val="00000A"/>
        </w:rPr>
        <w:sectPr w:rsidR="001332C1" w:rsidRPr="001332C1">
          <w:type w:val="continuous"/>
          <w:pgSz w:w="8400" w:h="11906"/>
          <w:pgMar w:top="1125" w:right="1133" w:bottom="161" w:left="840" w:header="0" w:footer="0" w:gutter="0"/>
          <w:cols w:space="720"/>
        </w:sectPr>
      </w:pPr>
    </w:p>
    <w:p w:rsidR="003F7292" w:rsidRDefault="003F7292" w:rsidP="00855A54">
      <w:pPr>
        <w:tabs>
          <w:tab w:val="left" w:pos="767"/>
        </w:tabs>
        <w:spacing w:line="0" w:lineRule="atLeast"/>
        <w:rPr>
          <w:rFonts w:ascii="Times New Roman" w:eastAsia="Times New Roman" w:hAnsi="Times New Roman"/>
        </w:rPr>
      </w:pPr>
      <w:bookmarkStart w:id="1" w:name="page37"/>
      <w:bookmarkEnd w:id="1"/>
    </w:p>
    <w:p w:rsidR="003F7292" w:rsidRDefault="003F7292" w:rsidP="003F7292">
      <w:pPr>
        <w:rPr>
          <w:rFonts w:ascii="Times New Roman" w:eastAsia="Times New Roman" w:hAnsi="Times New Roman"/>
        </w:rPr>
        <w:sectPr w:rsidR="003F7292">
          <w:pgSz w:w="8400" w:h="11906"/>
          <w:pgMar w:top="1136" w:right="853" w:bottom="161" w:left="1133" w:header="0" w:footer="0" w:gutter="0"/>
          <w:cols w:space="720"/>
        </w:sectPr>
      </w:pPr>
    </w:p>
    <w:p w:rsidR="00DB3715" w:rsidRDefault="00DB3715" w:rsidP="00780571">
      <w:pPr>
        <w:spacing w:line="252" w:lineRule="auto"/>
        <w:ind w:right="20"/>
        <w:jc w:val="center"/>
        <w:rPr>
          <w:rFonts w:ascii="Arial" w:eastAsia="Arial" w:hAnsi="Arial"/>
          <w:b/>
          <w:color w:val="00000A"/>
          <w:sz w:val="19"/>
          <w:lang w:val="uk-UA"/>
        </w:rPr>
      </w:pPr>
      <w:bookmarkStart w:id="2" w:name="page32"/>
      <w:bookmarkStart w:id="3" w:name="page25"/>
      <w:bookmarkEnd w:id="2"/>
      <w:bookmarkEnd w:id="3"/>
    </w:p>
    <w:sectPr w:rsidR="00DB3715" w:rsidSect="00DB3715">
      <w:pgSz w:w="8400" w:h="11906"/>
      <w:pgMar w:top="1136" w:right="1133" w:bottom="161" w:left="8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25A70BF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1DBABF0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4AD084E8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1F48EA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138182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7"/>
    <w:multiLevelType w:val="hybridMultilevel"/>
    <w:tmpl w:val="5DB70AE4"/>
    <w:lvl w:ilvl="0" w:tplc="FFFFFFFF">
      <w:start w:val="3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8"/>
    <w:multiLevelType w:val="hybridMultilevel"/>
    <w:tmpl w:val="100F8FC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9"/>
    <w:multiLevelType w:val="hybridMultilevel"/>
    <w:tmpl w:val="6590700A"/>
    <w:lvl w:ilvl="0" w:tplc="FFFFFFFF">
      <w:start w:val="1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2A"/>
    <w:multiLevelType w:val="hybridMultilevel"/>
    <w:tmpl w:val="15014AC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2B"/>
    <w:multiLevelType w:val="hybridMultilevel"/>
    <w:tmpl w:val="5F5E7FD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2C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2D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2E"/>
    <w:multiLevelType w:val="hybridMultilevel"/>
    <w:tmpl w:val="06B9476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F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30"/>
    <w:multiLevelType w:val="hybridMultilevel"/>
    <w:tmpl w:val="168E121E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31"/>
    <w:multiLevelType w:val="hybridMultilevel"/>
    <w:tmpl w:val="1EBA5D2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32"/>
    <w:multiLevelType w:val="hybridMultilevel"/>
    <w:tmpl w:val="661E3F1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33"/>
    <w:multiLevelType w:val="hybridMultilevel"/>
    <w:tmpl w:val="5DC79EA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34"/>
    <w:multiLevelType w:val="hybridMultilevel"/>
    <w:tmpl w:val="540A471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35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36"/>
    <w:multiLevelType w:val="hybridMultilevel"/>
    <w:tmpl w:val="51D9C5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37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38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3B"/>
    <w:multiLevelType w:val="hybridMultilevel"/>
    <w:tmpl w:val="0A0382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47"/>
    <w:multiLevelType w:val="hybridMultilevel"/>
    <w:tmpl w:val="100F59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48"/>
    <w:multiLevelType w:val="hybridMultilevel"/>
    <w:tmpl w:val="7FB7E0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49"/>
    <w:multiLevelType w:val="hybridMultilevel"/>
    <w:tmpl w:val="06EB5B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4A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4B"/>
    <w:multiLevelType w:val="hybridMultilevel"/>
    <w:tmpl w:val="09421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4D"/>
    <w:multiLevelType w:val="hybridMultilevel"/>
    <w:tmpl w:val="762721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4E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4F"/>
    <w:multiLevelType w:val="hybridMultilevel"/>
    <w:tmpl w:val="171670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50"/>
    <w:multiLevelType w:val="hybridMultilevel"/>
    <w:tmpl w:val="14E17E32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51"/>
    <w:multiLevelType w:val="hybridMultilevel"/>
    <w:tmpl w:val="3222E7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52"/>
    <w:multiLevelType w:val="hybridMultilevel"/>
    <w:tmpl w:val="74DE0EE2"/>
    <w:lvl w:ilvl="0" w:tplc="FFFFFFFF">
      <w:start w:val="1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53"/>
    <w:multiLevelType w:val="hybridMultilevel"/>
    <w:tmpl w:val="68EBC5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54"/>
    <w:multiLevelType w:val="hybridMultilevel"/>
    <w:tmpl w:val="2DF6D648"/>
    <w:lvl w:ilvl="0" w:tplc="FFFFFFFF">
      <w:start w:val="35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55"/>
    <w:multiLevelType w:val="hybridMultilevel"/>
    <w:tmpl w:val="46B7D4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56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58"/>
    <w:multiLevelType w:val="hybridMultilevel"/>
    <w:tmpl w:val="57FC4F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00000059"/>
    <w:multiLevelType w:val="hybridMultilevel"/>
    <w:tmpl w:val="0CC1016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0000005A"/>
    <w:multiLevelType w:val="hybridMultilevel"/>
    <w:tmpl w:val="43F184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0000005B"/>
    <w:multiLevelType w:val="hybridMultilevel"/>
    <w:tmpl w:val="60EF011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0000005C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0000005D"/>
    <w:multiLevelType w:val="hybridMultilevel"/>
    <w:tmpl w:val="7F015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0000005E"/>
    <w:multiLevelType w:val="hybridMultilevel"/>
    <w:tmpl w:val="49DA307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0000005F"/>
    <w:multiLevelType w:val="hybridMultilevel"/>
    <w:tmpl w:val="7055A5F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</w:num>
  <w:num w:numId="4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characterSpacingControl w:val="doNotCompress"/>
  <w:compat/>
  <w:rsids>
    <w:rsidRoot w:val="00494569"/>
    <w:rsid w:val="00011AD1"/>
    <w:rsid w:val="000B5E14"/>
    <w:rsid w:val="000C1D72"/>
    <w:rsid w:val="000D596B"/>
    <w:rsid w:val="000F4D5F"/>
    <w:rsid w:val="00103AB6"/>
    <w:rsid w:val="00123069"/>
    <w:rsid w:val="001332C1"/>
    <w:rsid w:val="001507F1"/>
    <w:rsid w:val="00153803"/>
    <w:rsid w:val="001679F3"/>
    <w:rsid w:val="00194F7C"/>
    <w:rsid w:val="001B483C"/>
    <w:rsid w:val="001D32BF"/>
    <w:rsid w:val="002645F3"/>
    <w:rsid w:val="00274644"/>
    <w:rsid w:val="00297523"/>
    <w:rsid w:val="002B5AE0"/>
    <w:rsid w:val="002C4ED8"/>
    <w:rsid w:val="002C60A3"/>
    <w:rsid w:val="003264A7"/>
    <w:rsid w:val="00327D24"/>
    <w:rsid w:val="00334CC2"/>
    <w:rsid w:val="00365FC7"/>
    <w:rsid w:val="00380E86"/>
    <w:rsid w:val="00397788"/>
    <w:rsid w:val="003A631A"/>
    <w:rsid w:val="003F7292"/>
    <w:rsid w:val="004360C8"/>
    <w:rsid w:val="00484504"/>
    <w:rsid w:val="00494569"/>
    <w:rsid w:val="004A1B9D"/>
    <w:rsid w:val="0052204F"/>
    <w:rsid w:val="005310E5"/>
    <w:rsid w:val="00542521"/>
    <w:rsid w:val="00556AAC"/>
    <w:rsid w:val="00664392"/>
    <w:rsid w:val="00671993"/>
    <w:rsid w:val="006A4808"/>
    <w:rsid w:val="006B2CDB"/>
    <w:rsid w:val="00722D9D"/>
    <w:rsid w:val="00726369"/>
    <w:rsid w:val="007500A7"/>
    <w:rsid w:val="00780571"/>
    <w:rsid w:val="00855A54"/>
    <w:rsid w:val="00870A73"/>
    <w:rsid w:val="008834D1"/>
    <w:rsid w:val="008A070D"/>
    <w:rsid w:val="008B59E4"/>
    <w:rsid w:val="008D7D28"/>
    <w:rsid w:val="0091757B"/>
    <w:rsid w:val="0094168D"/>
    <w:rsid w:val="00997086"/>
    <w:rsid w:val="009C0809"/>
    <w:rsid w:val="009C634E"/>
    <w:rsid w:val="009F39EA"/>
    <w:rsid w:val="00A32A30"/>
    <w:rsid w:val="00A62810"/>
    <w:rsid w:val="00A97A93"/>
    <w:rsid w:val="00AA2622"/>
    <w:rsid w:val="00B00B4B"/>
    <w:rsid w:val="00B040AA"/>
    <w:rsid w:val="00B470C6"/>
    <w:rsid w:val="00B52553"/>
    <w:rsid w:val="00B928D8"/>
    <w:rsid w:val="00C07269"/>
    <w:rsid w:val="00C164AE"/>
    <w:rsid w:val="00CA35A6"/>
    <w:rsid w:val="00CF0981"/>
    <w:rsid w:val="00D013A7"/>
    <w:rsid w:val="00D02872"/>
    <w:rsid w:val="00D6551A"/>
    <w:rsid w:val="00DA5D72"/>
    <w:rsid w:val="00DB3715"/>
    <w:rsid w:val="00DF1C0E"/>
    <w:rsid w:val="00DF2828"/>
    <w:rsid w:val="00E002BD"/>
    <w:rsid w:val="00E11B3B"/>
    <w:rsid w:val="00E83496"/>
    <w:rsid w:val="00E9295F"/>
    <w:rsid w:val="00EA0EF8"/>
    <w:rsid w:val="00ED3A2C"/>
    <w:rsid w:val="00F023E1"/>
    <w:rsid w:val="00F05540"/>
    <w:rsid w:val="00F33D33"/>
    <w:rsid w:val="00F66003"/>
    <w:rsid w:val="00F814DD"/>
    <w:rsid w:val="00F8511F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993"/>
    <w:pPr>
      <w:ind w:left="720"/>
      <w:contextualSpacing/>
    </w:pPr>
  </w:style>
  <w:style w:type="paragraph" w:styleId="a5">
    <w:name w:val="Normal (Web)"/>
    <w:basedOn w:val="a"/>
    <w:semiHidden/>
    <w:unhideWhenUsed/>
    <w:rsid w:val="00133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info.ru/kyrort/kyrort_vi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.kmvcity.ru/1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tour.info/aboutresorts/classification/balneo10/balneo10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pred.ru/disease/pokazaniya_k_leceniy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docs.kiev.ua/index.php?nav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8E3B-139D-4417-92DC-1FD41B92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58</cp:revision>
  <dcterms:created xsi:type="dcterms:W3CDTF">2022-11-15T12:15:00Z</dcterms:created>
  <dcterms:modified xsi:type="dcterms:W3CDTF">2024-04-17T12:03:00Z</dcterms:modified>
</cp:coreProperties>
</file>