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CB" w:rsidRPr="00625706" w:rsidRDefault="00647EC1" w:rsidP="00625706">
      <w:pPr>
        <w:pStyle w:val="10"/>
        <w:keepNext/>
        <w:keepLines/>
        <w:tabs>
          <w:tab w:val="left" w:pos="142"/>
        </w:tabs>
        <w:spacing w:after="0"/>
        <w:ind w:firstLine="0"/>
        <w:jc w:val="center"/>
        <w:rPr>
          <w:sz w:val="28"/>
          <w:szCs w:val="28"/>
        </w:rPr>
      </w:pPr>
      <w:bookmarkStart w:id="0" w:name="bookmark0"/>
      <w:r w:rsidRPr="00625706">
        <w:rPr>
          <w:rStyle w:val="1"/>
          <w:sz w:val="28"/>
          <w:szCs w:val="28"/>
        </w:rPr>
        <w:t>Диференціація управлінських документів в установі</w:t>
      </w:r>
      <w:bookmarkEnd w:id="0"/>
    </w:p>
    <w:p w:rsidR="005C30CB" w:rsidRPr="00625706" w:rsidRDefault="00647EC1" w:rsidP="00625706">
      <w:pPr>
        <w:pStyle w:val="a4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06">
        <w:rPr>
          <w:rStyle w:val="a3"/>
          <w:rFonts w:ascii="Times New Roman" w:hAnsi="Times New Roman" w:cs="Times New Roman"/>
          <w:sz w:val="28"/>
          <w:szCs w:val="28"/>
        </w:rPr>
        <w:t>Для управлінського документознавства актуальним є питан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ня 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класифікації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службових 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документів,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тобто тих, 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які цирку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люють в установі.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Залежно від цільового призначення устано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ви, потреб практичної роботи з 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документами можливі різні бу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дови 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класифікацій (класифікаційних схем)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управлінських до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кументів.</w:t>
      </w:r>
    </w:p>
    <w:p w:rsidR="005C30CB" w:rsidRPr="00625706" w:rsidRDefault="00647EC1" w:rsidP="00625706">
      <w:pPr>
        <w:pStyle w:val="a4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06">
        <w:rPr>
          <w:rStyle w:val="a3"/>
          <w:rFonts w:ascii="Times New Roman" w:hAnsi="Times New Roman" w:cs="Times New Roman"/>
          <w:sz w:val="28"/>
          <w:szCs w:val="28"/>
        </w:rPr>
        <w:t>Напрацьовано різні схеми поділу управлінської документації, зумовлені вибором ознаки класифікації</w:t>
      </w:r>
      <w:r w:rsidR="00625706">
        <w:rPr>
          <w:rStyle w:val="a3"/>
          <w:rFonts w:ascii="Times New Roman" w:hAnsi="Times New Roman" w:cs="Times New Roman"/>
          <w:sz w:val="28"/>
          <w:szCs w:val="28"/>
        </w:rPr>
        <w:t>, які носять фасетний характер:</w:t>
      </w:r>
    </w:p>
    <w:p w:rsidR="005C30CB" w:rsidRPr="00625706" w:rsidRDefault="00647EC1" w:rsidP="00625706">
      <w:pPr>
        <w:pStyle w:val="a4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за видом ма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теріальної основи та форми носія: традиційні 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(з паперовою основою) 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документи; аудіовізуальні документи; електронні документи;</w:t>
      </w:r>
    </w:p>
    <w:p w:rsidR="005C30CB" w:rsidRPr="00625706" w:rsidRDefault="00647EC1" w:rsidP="00625706">
      <w:pPr>
        <w:pStyle w:val="a4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за кількістю порушуваних питань: односкладні докумен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ти,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що містять інформацію щодо одного певного питання; 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складні документи,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які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містять інформацію щодо двох і більше питань;</w:t>
      </w:r>
    </w:p>
    <w:p w:rsidR="005C30CB" w:rsidRPr="00625706" w:rsidRDefault="00647EC1" w:rsidP="00625706">
      <w:pPr>
        <w:pStyle w:val="a4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за особливістю організації обігу: внутрішні документи,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що стосуються внутрішніх питань установи і не виходять за її межі; 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вхідні документи,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що підлягають реєстрації та не підлягають реєстрації; 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вихідні докумен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ти;</w:t>
      </w:r>
    </w:p>
    <w:p w:rsidR="005C30CB" w:rsidRPr="00625706" w:rsidRDefault="00647EC1" w:rsidP="00625706">
      <w:pPr>
        <w:pStyle w:val="a4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за строками виконання: термінові документи,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що викону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ються у строки, встановлені законом, відповідним правовим ак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том, керівником, а також документи із позначкою “терміново”; 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дуже термінові документи; безстрокові документи,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які вико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нуються в строки, 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визначені керівництвом підприємства (органі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зації, установи, фірми);</w:t>
      </w:r>
    </w:p>
    <w:p w:rsidR="005C30CB" w:rsidRPr="00625706" w:rsidRDefault="00647EC1" w:rsidP="00625706">
      <w:pPr>
        <w:pStyle w:val="a4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за рівнем доступу: загальнодоступні документи; докумен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ти для службового користування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(ДСК), що містять конфіден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ційну інформацію; 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секретні документи,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тобто такі, які містять таємну інфор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мацію;</w:t>
      </w:r>
    </w:p>
    <w:p w:rsidR="005C30CB" w:rsidRPr="00625706" w:rsidRDefault="00647EC1" w:rsidP="00625706">
      <w:pPr>
        <w:pStyle w:val="a4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за юридичною силою: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документи, що мають юридичну силу; документи, що не мають юридичної сили (ще не набули, не можуть мати, втратили юридичну чинність);</w:t>
      </w:r>
    </w:p>
    <w:p w:rsidR="005C30CB" w:rsidRPr="00625706" w:rsidRDefault="00647EC1" w:rsidP="00625706">
      <w:pPr>
        <w:pStyle w:val="a4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за послідовністю створення: оригінал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- примірник служ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бового документа, що перший і єдиний набуває чинності; 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ко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пія -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документ, що містить точне знакове відтворення змісту чи документної інформації іншого докумен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та і в окремих випад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ках - деяких зовнішніх ознак; 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витяг документа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- засвідчена копія частини тексту службового документа; 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дублікат -</w:t>
      </w:r>
      <w:r w:rsidR="00625706"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по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вторно оформлений службовий документ, замість втраченого чи пошкодженого 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оригіналу, що має таку саму юридичну силу;</w:t>
      </w:r>
    </w:p>
    <w:p w:rsidR="005C30CB" w:rsidRPr="00625706" w:rsidRDefault="00647EC1" w:rsidP="00625706">
      <w:pPr>
        <w:pStyle w:val="a4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за строками зберігання: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документи постійного зберігання; документи тимчасового зберігання (тривалого - понад 10 років і тимчасового - до 10 років);</w:t>
      </w:r>
    </w:p>
    <w:p w:rsidR="005C30CB" w:rsidRPr="00625706" w:rsidRDefault="00647EC1" w:rsidP="00625706">
      <w:pPr>
        <w:pStyle w:val="a4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за належністю до сфери приватного життя та інших сфер життя суспі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льства: документи особового походження; доку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менти офіційного походження;</w:t>
      </w:r>
    </w:p>
    <w:p w:rsidR="005C30CB" w:rsidRPr="00625706" w:rsidRDefault="00647EC1" w:rsidP="00625706">
      <w:pPr>
        <w:pStyle w:val="a4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за рівнем узагальнення інформації: первинний документ; вторинний документ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і т.д.</w:t>
      </w:r>
    </w:p>
    <w:p w:rsidR="005C30CB" w:rsidRPr="00625706" w:rsidRDefault="00647EC1" w:rsidP="00625706">
      <w:pPr>
        <w:pStyle w:val="a4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06">
        <w:rPr>
          <w:rStyle w:val="a3"/>
          <w:rFonts w:ascii="Times New Roman" w:hAnsi="Times New Roman" w:cs="Times New Roman"/>
          <w:sz w:val="28"/>
          <w:szCs w:val="28"/>
        </w:rPr>
        <w:t>Наведені приклади групування документів є однорівневими, тобто такими, які не мають більше одного рів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ня поділу, а, отже, й різнорівневих класифікаційних рядів.</w:t>
      </w:r>
    </w:p>
    <w:p w:rsidR="005C30CB" w:rsidRPr="00625706" w:rsidRDefault="00647EC1" w:rsidP="00625706">
      <w:pPr>
        <w:pStyle w:val="a4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06">
        <w:rPr>
          <w:rStyle w:val="a3"/>
          <w:rFonts w:ascii="Times New Roman" w:hAnsi="Times New Roman" w:cs="Times New Roman"/>
          <w:sz w:val="28"/>
          <w:szCs w:val="28"/>
        </w:rPr>
        <w:t>Основою для формування в установі документів у справи ви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ступає їх 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lastRenderedPageBreak/>
        <w:t>тематика, предметна чи поглиблена семантична ха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рактеристика. Зміст документної інформації слугує підставою для об’єднання видів д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окументів у класи управлінської доку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ментації, наприклад, організаційно-розпорядча документація, цінова документація, банківська документація та ін. 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Класи до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кументації ^називаються системами документації.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Основним документом, що визначає систему документа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ції як сукупність взаємопов’язаних документів, які застосовуються у певній сфері діяльності та з метою уніфікації офіційно закріплює групування документів за певними ознаками, є 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Державний класифікатор управлінської документації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(ДКУД) 010-98. Іншим нормати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в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ним документом, що закріплює класифікаційні схеми документів, є 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"Перелік типових документів, що створюються в діяльності органів державної влади та місцевого самоврядування, інших установ, організацій і підприємств, із зазначенням термінів зберігання док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ументів"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(К., 1997) (далі - Перелік).</w:t>
      </w:r>
    </w:p>
    <w:p w:rsidR="005C30CB" w:rsidRPr="00625706" w:rsidRDefault="00647EC1" w:rsidP="00625706">
      <w:pPr>
        <w:pStyle w:val="22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5C30CB" w:rsidRPr="00625706" w:rsidSect="00625706">
          <w:headerReference w:type="default" r:id="rId7"/>
          <w:type w:val="continuous"/>
          <w:pgSz w:w="11906" w:h="16838" w:code="9"/>
          <w:pgMar w:top="1134" w:right="567" w:bottom="953" w:left="1418" w:header="0" w:footer="6" w:gutter="0"/>
          <w:pgNumType w:start="2"/>
          <w:cols w:space="720"/>
          <w:noEndnote/>
          <w:docGrid w:linePitch="360"/>
        </w:sectPr>
      </w:pP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І “Перелік типових документів, що створюються в діяльності • органів державної влади та місцевого самоврядування, інших установ, організацій і підприємств, із зазначенням термінів зберігання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 xml:space="preserve"> доку ментів”, містить перелік видів документів, що виникають під час документування однотипних управлінських функцій, виконуваних органами державної влади, місцевого само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врядування, підприємствами, установами, організаціями в про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цесі своєї діяльності, а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 xml:space="preserve"> також документацію, що утворюється в результаті виробничої і науково-технічної діяльності підпри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ємств, установ, організацій.</w:t>
      </w:r>
    </w:p>
    <w:p w:rsidR="005C30CB" w:rsidRPr="00625706" w:rsidRDefault="00647EC1" w:rsidP="00625706">
      <w:pPr>
        <w:pStyle w:val="30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5706">
        <w:rPr>
          <w:rStyle w:val="3"/>
          <w:rFonts w:ascii="Times New Roman" w:hAnsi="Times New Roman" w:cs="Times New Roman"/>
          <w:i/>
          <w:iCs/>
        </w:rPr>
        <w:t>Перелік - це основний нормативний документ при визначенні термінів зберігання документів та їх відбору для вклю</w:t>
      </w:r>
      <w:r w:rsidRPr="00625706">
        <w:rPr>
          <w:rStyle w:val="3"/>
          <w:rFonts w:ascii="Times New Roman" w:hAnsi="Times New Roman" w:cs="Times New Roman"/>
          <w:i/>
          <w:iCs/>
        </w:rPr>
        <w:t>чення до складу Національного архівного фонду або для знищення доку</w:t>
      </w:r>
      <w:r w:rsidRPr="00625706">
        <w:rPr>
          <w:rStyle w:val="3"/>
          <w:rFonts w:ascii="Times New Roman" w:hAnsi="Times New Roman" w:cs="Times New Roman"/>
          <w:i/>
          <w:iCs/>
        </w:rPr>
        <w:t>ментів.</w:t>
      </w:r>
    </w:p>
    <w:p w:rsidR="005C30CB" w:rsidRPr="00625706" w:rsidRDefault="00647EC1" w:rsidP="00625706">
      <w:pPr>
        <w:pStyle w:val="30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5706">
        <w:rPr>
          <w:rStyle w:val="3"/>
          <w:rFonts w:ascii="Times New Roman" w:hAnsi="Times New Roman" w:cs="Times New Roman"/>
          <w:i/>
          <w:iCs/>
        </w:rPr>
        <w:t>Див. фрагмент Переліку на с. 71</w:t>
      </w:r>
    </w:p>
    <w:p w:rsidR="005C30CB" w:rsidRPr="00625706" w:rsidRDefault="00647EC1" w:rsidP="00625706">
      <w:pPr>
        <w:pStyle w:val="40"/>
        <w:tabs>
          <w:tab w:val="left" w:pos="142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625706">
        <w:rPr>
          <w:rStyle w:val="4"/>
          <w:spacing w:val="-4"/>
          <w:sz w:val="28"/>
          <w:szCs w:val="28"/>
        </w:rPr>
        <w:t>Перелік типових документів, що створюються в діяльності органів державної влади та місцевого самоврядування, інших установ, організацій і підприємст</w:t>
      </w:r>
      <w:r w:rsidRPr="00625706">
        <w:rPr>
          <w:rStyle w:val="4"/>
          <w:spacing w:val="-4"/>
          <w:sz w:val="28"/>
          <w:szCs w:val="28"/>
        </w:rPr>
        <w:t xml:space="preserve">в, із зазначенням термінів зберігання документів / ГАУ при КМ України;УДНДІАСД; Авт.: </w:t>
      </w:r>
      <w:r w:rsidRPr="00625706">
        <w:rPr>
          <w:rStyle w:val="4"/>
          <w:i/>
          <w:iCs/>
          <w:spacing w:val="-4"/>
          <w:sz w:val="28"/>
          <w:szCs w:val="28"/>
        </w:rPr>
        <w:t>Г.В. Портнов, С.В. Сельченкова, В.П. Ляхоць- кий, І.Б. Матяш. -</w:t>
      </w:r>
      <w:r w:rsidRPr="00625706">
        <w:rPr>
          <w:rStyle w:val="4"/>
          <w:spacing w:val="-4"/>
          <w:sz w:val="28"/>
          <w:szCs w:val="28"/>
        </w:rPr>
        <w:t xml:space="preserve"> К., 1997. - С. </w:t>
      </w:r>
      <w:r w:rsidRPr="00625706">
        <w:rPr>
          <w:rStyle w:val="4"/>
          <w:i/>
          <w:iCs/>
          <w:spacing w:val="-4"/>
          <w:sz w:val="28"/>
          <w:szCs w:val="28"/>
        </w:rPr>
        <w:t>1.</w:t>
      </w:r>
    </w:p>
    <w:p w:rsidR="005C30CB" w:rsidRPr="00625706" w:rsidRDefault="00647EC1" w:rsidP="00625706">
      <w:pPr>
        <w:pStyle w:val="30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5706">
        <w:rPr>
          <w:rStyle w:val="3"/>
          <w:rFonts w:ascii="Times New Roman" w:hAnsi="Times New Roman" w:cs="Times New Roman"/>
        </w:rPr>
        <w:t>В основу Переліку покладено функційний принцип обігу до</w:t>
      </w:r>
      <w:r w:rsidRPr="00625706">
        <w:rPr>
          <w:rStyle w:val="3"/>
          <w:rFonts w:ascii="Times New Roman" w:hAnsi="Times New Roman" w:cs="Times New Roman"/>
        </w:rPr>
        <w:t xml:space="preserve">кументів, що відображає основні </w:t>
      </w:r>
      <w:r w:rsidRPr="00625706">
        <w:rPr>
          <w:rStyle w:val="3"/>
          <w:rFonts w:ascii="Times New Roman" w:hAnsi="Times New Roman" w:cs="Times New Roman"/>
        </w:rPr>
        <w:t>напрями діяльності установи незалежно від рівня в системі управління і галузевої належ</w:t>
      </w:r>
      <w:r w:rsidRPr="00625706">
        <w:rPr>
          <w:rStyle w:val="3"/>
          <w:rFonts w:ascii="Times New Roman" w:hAnsi="Times New Roman" w:cs="Times New Roman"/>
        </w:rPr>
        <w:t>ності. Документи в розділах Переліку розміщено за ступенем значущості їх видів і питань, що в них висвітлюються, у логічній послідовності. Розділи поділяються на підрозд</w:t>
      </w:r>
      <w:r w:rsidRPr="00625706">
        <w:rPr>
          <w:rStyle w:val="3"/>
          <w:rFonts w:ascii="Times New Roman" w:hAnsi="Times New Roman" w:cs="Times New Roman"/>
        </w:rPr>
        <w:t>іли з вужчим ко</w:t>
      </w:r>
      <w:r w:rsidRPr="00625706">
        <w:rPr>
          <w:rStyle w:val="3"/>
          <w:rFonts w:ascii="Times New Roman" w:hAnsi="Times New Roman" w:cs="Times New Roman"/>
        </w:rPr>
        <w:t>лом питань. Перелік дає узагальнене найменування кожного виду документа.</w:t>
      </w:r>
    </w:p>
    <w:p w:rsidR="005C30CB" w:rsidRPr="00625706" w:rsidRDefault="00647EC1" w:rsidP="00625706">
      <w:pPr>
        <w:pStyle w:val="30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5706">
        <w:rPr>
          <w:rStyle w:val="3"/>
          <w:rFonts w:ascii="Times New Roman" w:hAnsi="Times New Roman" w:cs="Times New Roman"/>
        </w:rPr>
        <w:t>Документи, що утворюються в управлінській діяльності, згру</w:t>
      </w:r>
      <w:r w:rsidRPr="00625706">
        <w:rPr>
          <w:rStyle w:val="3"/>
          <w:rFonts w:ascii="Times New Roman" w:hAnsi="Times New Roman" w:cs="Times New Roman"/>
        </w:rPr>
        <w:t>повано за напрямами:</w:t>
      </w:r>
    </w:p>
    <w:p w:rsidR="005C30CB" w:rsidRPr="00625706" w:rsidRDefault="00647EC1" w:rsidP="00625706">
      <w:pPr>
        <w:pStyle w:val="30"/>
        <w:numPr>
          <w:ilvl w:val="0"/>
          <w:numId w:val="1"/>
        </w:numPr>
        <w:tabs>
          <w:tab w:val="left" w:pos="142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5706">
        <w:rPr>
          <w:rStyle w:val="3"/>
          <w:rFonts w:ascii="Times New Roman" w:hAnsi="Times New Roman" w:cs="Times New Roman"/>
        </w:rPr>
        <w:t>організація системи управління;</w:t>
      </w:r>
    </w:p>
    <w:p w:rsidR="005C30CB" w:rsidRPr="00625706" w:rsidRDefault="00647EC1" w:rsidP="00625706">
      <w:pPr>
        <w:pStyle w:val="30"/>
        <w:numPr>
          <w:ilvl w:val="0"/>
          <w:numId w:val="1"/>
        </w:numPr>
        <w:tabs>
          <w:tab w:val="left" w:pos="142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5706">
        <w:rPr>
          <w:rStyle w:val="3"/>
          <w:rFonts w:ascii="Times New Roman" w:hAnsi="Times New Roman" w:cs="Times New Roman"/>
        </w:rPr>
        <w:t>прогнозування, планування, ціноутворення;</w:t>
      </w:r>
    </w:p>
    <w:p w:rsidR="005C30CB" w:rsidRPr="00625706" w:rsidRDefault="00647EC1" w:rsidP="00625706">
      <w:pPr>
        <w:pStyle w:val="30"/>
        <w:numPr>
          <w:ilvl w:val="0"/>
          <w:numId w:val="1"/>
        </w:numPr>
        <w:tabs>
          <w:tab w:val="left" w:pos="142"/>
          <w:tab w:val="left" w:pos="1134"/>
        </w:tabs>
        <w:spacing w:line="240" w:lineRule="auto"/>
        <w:ind w:firstLine="709"/>
        <w:rPr>
          <w:rFonts w:ascii="Times New Roman" w:hAnsi="Times New Roman" w:cs="Times New Roman"/>
        </w:rPr>
      </w:pPr>
      <w:r w:rsidRPr="00625706">
        <w:rPr>
          <w:rStyle w:val="3"/>
          <w:rFonts w:ascii="Times New Roman" w:hAnsi="Times New Roman" w:cs="Times New Roman"/>
        </w:rPr>
        <w:t>фінансування,</w:t>
      </w:r>
      <w:r w:rsidRPr="00625706">
        <w:rPr>
          <w:rStyle w:val="3"/>
          <w:rFonts w:ascii="Times New Roman" w:hAnsi="Times New Roman" w:cs="Times New Roman"/>
        </w:rPr>
        <w:t xml:space="preserve"> кредитування, податкова політика;</w:t>
      </w:r>
    </w:p>
    <w:p w:rsidR="005C30CB" w:rsidRPr="00625706" w:rsidRDefault="00647EC1" w:rsidP="00625706">
      <w:pPr>
        <w:pStyle w:val="30"/>
        <w:numPr>
          <w:ilvl w:val="0"/>
          <w:numId w:val="1"/>
        </w:numPr>
        <w:tabs>
          <w:tab w:val="left" w:pos="142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5706">
        <w:rPr>
          <w:rStyle w:val="3"/>
          <w:rFonts w:ascii="Times New Roman" w:hAnsi="Times New Roman" w:cs="Times New Roman"/>
        </w:rPr>
        <w:t>облік та звітність;</w:t>
      </w:r>
    </w:p>
    <w:p w:rsidR="005C30CB" w:rsidRPr="00625706" w:rsidRDefault="00647EC1" w:rsidP="00625706">
      <w:pPr>
        <w:pStyle w:val="30"/>
        <w:numPr>
          <w:ilvl w:val="0"/>
          <w:numId w:val="1"/>
        </w:numPr>
        <w:tabs>
          <w:tab w:val="left" w:pos="142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5706">
        <w:rPr>
          <w:rStyle w:val="3"/>
          <w:rFonts w:ascii="Times New Roman" w:hAnsi="Times New Roman" w:cs="Times New Roman"/>
        </w:rPr>
        <w:t>організація використання трудових ресурсів;</w:t>
      </w:r>
    </w:p>
    <w:p w:rsidR="005C30CB" w:rsidRPr="00625706" w:rsidRDefault="00647EC1" w:rsidP="00625706">
      <w:pPr>
        <w:pStyle w:val="30"/>
        <w:numPr>
          <w:ilvl w:val="0"/>
          <w:numId w:val="1"/>
        </w:numPr>
        <w:tabs>
          <w:tab w:val="left" w:pos="142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5706">
        <w:rPr>
          <w:rStyle w:val="3"/>
          <w:rFonts w:ascii="Times New Roman" w:hAnsi="Times New Roman" w:cs="Times New Roman"/>
        </w:rPr>
        <w:t>робота з кадрами;</w:t>
      </w:r>
    </w:p>
    <w:p w:rsidR="005C30CB" w:rsidRPr="00625706" w:rsidRDefault="00647EC1" w:rsidP="00625706">
      <w:pPr>
        <w:pStyle w:val="30"/>
        <w:numPr>
          <w:ilvl w:val="0"/>
          <w:numId w:val="1"/>
        </w:numPr>
        <w:tabs>
          <w:tab w:val="left" w:pos="142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5706">
        <w:rPr>
          <w:rStyle w:val="3"/>
          <w:rFonts w:ascii="Times New Roman" w:hAnsi="Times New Roman" w:cs="Times New Roman"/>
        </w:rPr>
        <w:t>соціально-культурний розвиток населення;</w:t>
      </w:r>
    </w:p>
    <w:p w:rsidR="005C30CB" w:rsidRPr="00625706" w:rsidRDefault="00647EC1" w:rsidP="00625706">
      <w:pPr>
        <w:pStyle w:val="30"/>
        <w:numPr>
          <w:ilvl w:val="0"/>
          <w:numId w:val="1"/>
        </w:numPr>
        <w:tabs>
          <w:tab w:val="left" w:pos="142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5706">
        <w:rPr>
          <w:rStyle w:val="3"/>
          <w:rFonts w:ascii="Times New Roman" w:hAnsi="Times New Roman" w:cs="Times New Roman"/>
        </w:rPr>
        <w:t>науково-інформаційна діяльність;</w:t>
      </w:r>
    </w:p>
    <w:p w:rsidR="005C30CB" w:rsidRPr="00625706" w:rsidRDefault="00647EC1" w:rsidP="00625706">
      <w:pPr>
        <w:pStyle w:val="30"/>
        <w:numPr>
          <w:ilvl w:val="0"/>
          <w:numId w:val="1"/>
        </w:numPr>
        <w:tabs>
          <w:tab w:val="left" w:pos="142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5706">
        <w:rPr>
          <w:rStyle w:val="3"/>
          <w:rFonts w:ascii="Times New Roman" w:hAnsi="Times New Roman" w:cs="Times New Roman"/>
        </w:rPr>
        <w:lastRenderedPageBreak/>
        <w:t>економічне, науково-технічне і культурне співробітництво із заруб</w:t>
      </w:r>
      <w:r w:rsidRPr="00625706">
        <w:rPr>
          <w:rStyle w:val="3"/>
          <w:rFonts w:ascii="Times New Roman" w:hAnsi="Times New Roman" w:cs="Times New Roman"/>
        </w:rPr>
        <w:t>іжними країнами;</w:t>
      </w:r>
    </w:p>
    <w:p w:rsidR="005C30CB" w:rsidRPr="00625706" w:rsidRDefault="00647EC1" w:rsidP="00625706">
      <w:pPr>
        <w:pStyle w:val="30"/>
        <w:numPr>
          <w:ilvl w:val="0"/>
          <w:numId w:val="1"/>
        </w:numPr>
        <w:tabs>
          <w:tab w:val="left" w:pos="142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5706">
        <w:rPr>
          <w:rStyle w:val="3"/>
          <w:rFonts w:ascii="Times New Roman" w:hAnsi="Times New Roman" w:cs="Times New Roman"/>
        </w:rPr>
        <w:t>матеріально-технічне постачання;</w:t>
      </w:r>
    </w:p>
    <w:p w:rsidR="005C30CB" w:rsidRPr="00625706" w:rsidRDefault="00647EC1" w:rsidP="00625706">
      <w:pPr>
        <w:pStyle w:val="30"/>
        <w:numPr>
          <w:ilvl w:val="0"/>
          <w:numId w:val="1"/>
        </w:numPr>
        <w:tabs>
          <w:tab w:val="left" w:pos="142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5706">
        <w:rPr>
          <w:rStyle w:val="3"/>
          <w:rFonts w:ascii="Times New Roman" w:hAnsi="Times New Roman" w:cs="Times New Roman"/>
        </w:rPr>
        <w:t>адміністративно-господарське обслуговування;</w:t>
      </w:r>
    </w:p>
    <w:p w:rsidR="005C30CB" w:rsidRPr="00625706" w:rsidRDefault="00647EC1" w:rsidP="00625706">
      <w:pPr>
        <w:pStyle w:val="30"/>
        <w:numPr>
          <w:ilvl w:val="0"/>
          <w:numId w:val="1"/>
        </w:numPr>
        <w:tabs>
          <w:tab w:val="left" w:pos="142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5706">
        <w:rPr>
          <w:rStyle w:val="3"/>
          <w:rFonts w:ascii="Times New Roman" w:hAnsi="Times New Roman" w:cs="Times New Roman"/>
        </w:rPr>
        <w:t>діяльність громадських організацій.</w:t>
      </w:r>
    </w:p>
    <w:p w:rsidR="005C30CB" w:rsidRPr="00625706" w:rsidRDefault="00647EC1" w:rsidP="00625706">
      <w:pPr>
        <w:pStyle w:val="30"/>
        <w:tabs>
          <w:tab w:val="left" w:pos="142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5706">
        <w:rPr>
          <w:rStyle w:val="3"/>
          <w:rFonts w:ascii="Times New Roman" w:hAnsi="Times New Roman" w:cs="Times New Roman"/>
        </w:rPr>
        <w:t>При докладнішому розгляді, наприклад, підрозділу “Органі</w:t>
      </w:r>
      <w:r w:rsidRPr="00625706">
        <w:rPr>
          <w:rStyle w:val="3"/>
          <w:rFonts w:ascii="Times New Roman" w:hAnsi="Times New Roman" w:cs="Times New Roman"/>
        </w:rPr>
        <w:t>зація системи управління” з’ясовуємо, що він охоплює такі по</w:t>
      </w:r>
      <w:r w:rsidRPr="00625706">
        <w:rPr>
          <w:rStyle w:val="3"/>
          <w:rFonts w:ascii="Times New Roman" w:hAnsi="Times New Roman" w:cs="Times New Roman"/>
        </w:rPr>
        <w:t>зиції:</w:t>
      </w:r>
    </w:p>
    <w:p w:rsidR="005C30CB" w:rsidRPr="00625706" w:rsidRDefault="00647EC1" w:rsidP="00625706">
      <w:pPr>
        <w:pStyle w:val="30"/>
        <w:numPr>
          <w:ilvl w:val="0"/>
          <w:numId w:val="1"/>
        </w:numPr>
        <w:tabs>
          <w:tab w:val="left" w:pos="142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5706">
        <w:rPr>
          <w:rStyle w:val="3"/>
          <w:rFonts w:ascii="Times New Roman" w:hAnsi="Times New Roman" w:cs="Times New Roman"/>
        </w:rPr>
        <w:t>розпорядча діяльність;</w:t>
      </w:r>
    </w:p>
    <w:p w:rsidR="005C30CB" w:rsidRPr="00625706" w:rsidRDefault="00625706" w:rsidP="00625706">
      <w:pPr>
        <w:pStyle w:val="30"/>
        <w:numPr>
          <w:ilvl w:val="0"/>
          <w:numId w:val="1"/>
        </w:numPr>
        <w:tabs>
          <w:tab w:val="left" w:pos="142"/>
          <w:tab w:val="left" w:pos="1134"/>
        </w:tabs>
        <w:spacing w:line="240" w:lineRule="auto"/>
        <w:ind w:firstLine="0"/>
        <w:jc w:val="both"/>
        <w:rPr>
          <w:rStyle w:val="3"/>
          <w:rFonts w:ascii="Times New Roman" w:hAnsi="Times New Roman" w:cs="Times New Roman"/>
        </w:rPr>
      </w:pPr>
      <w:bookmarkStart w:id="1" w:name="_GoBack"/>
      <w:r w:rsidRPr="0062570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414020</wp:posOffset>
            </wp:positionV>
            <wp:extent cx="4524375" cy="7096125"/>
            <wp:effectExtent l="0" t="0" r="9525" b="9525"/>
            <wp:wrapTopAndBottom/>
            <wp:docPr id="7" name="Рисунок 7" descr="C:\Users\mycom\AppData\Local\Microsoft\Windows\INetCache\Content.Word\Записа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com\AppData\Local\Microsoft\Windows\INetCache\Content.Word\Записати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647EC1" w:rsidRPr="00625706">
        <w:rPr>
          <w:rStyle w:val="3"/>
          <w:rFonts w:ascii="Times New Roman" w:hAnsi="Times New Roman" w:cs="Times New Roman"/>
        </w:rPr>
        <w:t>контроль;</w:t>
      </w:r>
    </w:p>
    <w:p w:rsidR="005C30CB" w:rsidRPr="00625706" w:rsidRDefault="00647EC1" w:rsidP="000F29AF">
      <w:pPr>
        <w:pStyle w:val="a4"/>
        <w:numPr>
          <w:ilvl w:val="0"/>
          <w:numId w:val="2"/>
        </w:numPr>
        <w:tabs>
          <w:tab w:val="left" w:pos="142"/>
          <w:tab w:val="left" w:pos="548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організаційні основи 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управління;</w:t>
      </w:r>
    </w:p>
    <w:p w:rsidR="005C30CB" w:rsidRPr="00625706" w:rsidRDefault="00647EC1" w:rsidP="000F29AF">
      <w:pPr>
        <w:pStyle w:val="a4"/>
        <w:numPr>
          <w:ilvl w:val="0"/>
          <w:numId w:val="2"/>
        </w:numPr>
        <w:tabs>
          <w:tab w:val="left" w:pos="142"/>
          <w:tab w:val="left" w:pos="548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06">
        <w:rPr>
          <w:rStyle w:val="a3"/>
          <w:rFonts w:ascii="Times New Roman" w:hAnsi="Times New Roman" w:cs="Times New Roman"/>
          <w:sz w:val="28"/>
          <w:szCs w:val="28"/>
        </w:rPr>
        <w:lastRenderedPageBreak/>
        <w:t>правове забезпечення управління;</w:t>
      </w:r>
    </w:p>
    <w:p w:rsidR="005C30CB" w:rsidRPr="00625706" w:rsidRDefault="00647EC1" w:rsidP="000F29AF">
      <w:pPr>
        <w:pStyle w:val="a4"/>
        <w:numPr>
          <w:ilvl w:val="0"/>
          <w:numId w:val="2"/>
        </w:numPr>
        <w:tabs>
          <w:tab w:val="left" w:pos="142"/>
          <w:tab w:val="left" w:pos="52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06">
        <w:rPr>
          <w:rStyle w:val="a3"/>
          <w:rFonts w:ascii="Times New Roman" w:hAnsi="Times New Roman" w:cs="Times New Roman"/>
          <w:sz w:val="28"/>
          <w:szCs w:val="28"/>
        </w:rPr>
        <w:t>організація документаційного забезпечення управління та відомчого зберігання документів.</w:t>
      </w:r>
    </w:p>
    <w:p w:rsidR="005C30CB" w:rsidRPr="00625706" w:rsidRDefault="00647EC1" w:rsidP="00625706">
      <w:pPr>
        <w:pStyle w:val="a4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Кожна позиція з наведеного вище переліку включає відповідні види документів та їх номінали. Так, 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розпорядча діяльність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за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фіксована у законах, постановах та інших актах Верховної Ради України, Автономної Республіки Крим; постановах, рішеннях, інших актах комітетів і комісій Верховної Ради України, депу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татських запитах, декретах, указах, розпорядженнях Президента України; дек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ретах, постановах, розпорядженнях Кабінету Міністрів України; протоколах, рішеннях органів місцевого са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моврядування; наказах, розпорядженнях міністерств, відомств, інших центральних і місцевих органів виконавчої влади, органів місцевого самоврядування; пі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дприємств, установ, організацій з основної діяльності; документах про прийняття, переведення, заохочення, звільнення, сумісництво працівників, матеріальну допомогу, правила, положення, інструкції, методичні вказівки до рекомендацій, документи (довідки, вис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новки, доповідні за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писки) з їх розроблення та ін.</w:t>
      </w:r>
    </w:p>
    <w:p w:rsidR="005C30CB" w:rsidRPr="00625706" w:rsidRDefault="00647EC1" w:rsidP="00625706">
      <w:pPr>
        <w:pStyle w:val="a4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Контроль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задокументовано в актах, доповідях, довідках, ог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лядах про перевірку виконання Конституції і законів України, актах Президента України, постановах Верховної Ради Украї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ни, Кабінету Міністрів Украї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ни, програмах, доповідних запис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ках, довідках, актах, висновках, звітах про перевірку виконан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ня рішень колегій, наказах центральних і місцевих органів уп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равління, листуваннях про перевірку виконання розпорядчих документів різного рівня, зверненнях, пропо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зиціях, скаргах гро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мадян, документах (аналітичні довідки, огляди, доповідні за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писки) про роботу з розгляду пропозицій, заяв, скарг громадян тощо.</w:t>
      </w:r>
    </w:p>
    <w:p w:rsidR="005C30CB" w:rsidRPr="00625706" w:rsidRDefault="00647EC1" w:rsidP="00625706">
      <w:pPr>
        <w:pStyle w:val="a4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Органі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заційні основи управління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на</w:t>
      </w:r>
      <w:r w:rsidR="000F29AF">
        <w:rPr>
          <w:rStyle w:val="a3"/>
          <w:rFonts w:ascii="Times New Roman" w:hAnsi="Times New Roman" w:cs="Times New Roman"/>
          <w:sz w:val="28"/>
          <w:szCs w:val="28"/>
        </w:rPr>
        <w:t>бувають таких документ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них форм: статути; положення про підприємства, структурні підрозділи, структури й організаційно-адміністративні схеми побудови центральних і місцевих органів галузі; схеми органі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зації управління та пояснювальні записки до них; лист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ування про розроблення структур установ (-и); списки (мережа) органі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зацій системи; переліки питань, розглянутих на засіданнях ко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легій міністерств; плани роботи та порядок денний засідань ко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легіальних органів; документи </w:t>
      </w:r>
      <w:r w:rsidR="00625706" w:rsidRPr="00625706">
        <w:rPr>
          <w:rStyle w:val="a3"/>
          <w:rFonts w:ascii="Times New Roman" w:hAnsi="Times New Roman" w:cs="Times New Roman"/>
          <w:sz w:val="28"/>
          <w:szCs w:val="28"/>
        </w:rPr>
        <w:t>(аналітичні огляди, довідки, до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повіді, доповідні записки, зведення) з основної діяльності; штатні розписи; проекти штатних розписів (довідки, висновки, відгу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ки) з їх розроблення; посадові інструкції працівників; листуван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ня з вищими органами г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алузі про структуру, штати, створення та ліквідацію організацій; документи з ліцензування, акреди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тації видів діяльності; установчі документи (статут, установчий договір, зміни та доповнення до них, протоколи установчих зборів засновників, списки засновник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ів (учасників); акти приймання- передавання з усіма додатками, складені у разі зміни керівників організацій, відповідальних працівників; документи (договори, угоди, плани, звіти, акти, довідки, рекомендації, листування) про встановлення виробничих, наукови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х, культурних зв’язків організацій; документи (програми, плани, технічні завдання, доповіді, довідки, посвідчення, звіти) про відрядження; доку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менти про проведення творчих, наукових та інших конкурсів, професійних свят та ін.</w:t>
      </w:r>
    </w:p>
    <w:p w:rsidR="005C30CB" w:rsidRPr="00625706" w:rsidRDefault="00647EC1" w:rsidP="00625706">
      <w:pPr>
        <w:pStyle w:val="a4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lastRenderedPageBreak/>
        <w:t>Правове забезпечення управлін</w:t>
      </w: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ня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у своєму складі містить листування з питань дотримання трудового законодавства; пра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вових питань; судово-арбітражні справи; листування претензій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не, а також про постачання, підряди та послуги; документи на право власності на землю, споруди, майно (свідо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цтво, акти, до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говори); внесення вкладів, паїв; журнали, книги обліку видачі свідоцтв із названих вище питань тощо.</w:t>
      </w:r>
    </w:p>
    <w:p w:rsidR="005C30CB" w:rsidRPr="00625706" w:rsidRDefault="00647EC1" w:rsidP="00625706">
      <w:pPr>
        <w:pStyle w:val="a4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06">
        <w:rPr>
          <w:rStyle w:val="a3"/>
          <w:rFonts w:ascii="Times New Roman" w:hAnsi="Times New Roman" w:cs="Times New Roman"/>
          <w:i/>
          <w:iCs/>
          <w:sz w:val="28"/>
          <w:szCs w:val="28"/>
        </w:rPr>
        <w:t>Організація документаційного забезпечення управління та відомчого зберігання документів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 передбачає документування цільових програм інформати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зації документаційного забезпечен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ня організацій і документи з їх розроблення; документи (прави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ла, інструкції, довідки, програми, акти, листування) про вдос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коналення документаційного забезпечення управління, застосу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вання інформаційних технологій із захи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сту інформації, актів про знищення зіпсованих фірмових бланків цінних паперів, до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кументів суворого обліку та поштових марок, паспортів архівів установ та ін.</w:t>
      </w:r>
    </w:p>
    <w:p w:rsidR="005C30CB" w:rsidRPr="00625706" w:rsidRDefault="00647EC1" w:rsidP="00625706">
      <w:pPr>
        <w:pStyle w:val="a4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06">
        <w:rPr>
          <w:rStyle w:val="a3"/>
          <w:rFonts w:ascii="Times New Roman" w:hAnsi="Times New Roman" w:cs="Times New Roman"/>
          <w:sz w:val="28"/>
          <w:szCs w:val="28"/>
        </w:rPr>
        <w:t>Для зручності користування Переліком до нього складено по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кажчик, у якому в алфавітному порядку р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озташовано види доку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ментів і їх зміст із посиланнями на номери відповідних статей.</w:t>
      </w:r>
    </w:p>
    <w:p w:rsidR="00625706" w:rsidRPr="00625706" w:rsidRDefault="00647EC1" w:rsidP="000F29AF">
      <w:pPr>
        <w:pStyle w:val="a4"/>
        <w:tabs>
          <w:tab w:val="left" w:pos="142"/>
        </w:tabs>
        <w:spacing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25706">
        <w:rPr>
          <w:rStyle w:val="a3"/>
          <w:rFonts w:ascii="Times New Roman" w:hAnsi="Times New Roman" w:cs="Times New Roman"/>
          <w:sz w:val="28"/>
          <w:szCs w:val="28"/>
        </w:rPr>
        <w:t>Таким чином, в основу поділу документів на класи в Пере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ліку покладено принципи, зумовлені, переважним чином, прак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 xml:space="preserve">тичною діяльністю та </w:t>
      </w:r>
      <w:r w:rsidRPr="00625706">
        <w:rPr>
          <w:rStyle w:val="a3"/>
          <w:rFonts w:ascii="Times New Roman" w:hAnsi="Times New Roman" w:cs="Times New Roman"/>
          <w:sz w:val="28"/>
          <w:szCs w:val="28"/>
        </w:rPr>
        <w:t>усталеними класифікаційними схемами діловодства.</w:t>
      </w:r>
    </w:p>
    <w:p w:rsidR="005C30CB" w:rsidRPr="00625706" w:rsidRDefault="00647EC1" w:rsidP="00625706">
      <w:pPr>
        <w:pStyle w:val="22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І Після набуття чинності Переліку типових документів посту- • пово почалося розроблення відомчих (галузевих) переліків доку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ментів зі строками зберігання. З метою методичного забезпе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чення цієї роботи Україн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ський науково-дослідний інститут архів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ної справи та документознавства підготував “Методичні ре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комендації щодо складання відомчих (галузевих) переліків доку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ментів із заз</w:t>
      </w:r>
      <w:r w:rsidR="000F29AF">
        <w:rPr>
          <w:rStyle w:val="21"/>
          <w:rFonts w:ascii="Times New Roman" w:hAnsi="Times New Roman" w:cs="Times New Roman"/>
          <w:i/>
          <w:iCs/>
          <w:sz w:val="28"/>
          <w:szCs w:val="28"/>
        </w:rPr>
        <w:t>наченням строків їх зберігання»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 xml:space="preserve"> (1997).</w:t>
      </w:r>
    </w:p>
    <w:p w:rsidR="005C30CB" w:rsidRPr="00625706" w:rsidRDefault="00647EC1" w:rsidP="00625706">
      <w:pPr>
        <w:pStyle w:val="22"/>
        <w:tabs>
          <w:tab w:val="left" w:pos="142"/>
        </w:tabs>
        <w:spacing w:line="240" w:lineRule="auto"/>
        <w:ind w:left="0" w:firstLine="709"/>
        <w:jc w:val="both"/>
        <w:rPr>
          <w:rStyle w:val="21"/>
          <w:rFonts w:ascii="Times New Roman" w:hAnsi="Times New Roman" w:cs="Times New Roman"/>
          <w:i/>
          <w:iCs/>
          <w:sz w:val="28"/>
          <w:szCs w:val="28"/>
        </w:rPr>
      </w:pP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Упродовж 1990-2005 рр. було затверджено відомчі переліки до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кументів, зорганізованими за подібними критеріями, які унор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мували питання зберігання документів та їх відбору для вклю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чення до Національного архівного фонду Украї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ни, що утворюються в інших сферах управлінської діяльності. Це - “Перелік доку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ментів Національного банку України, установ і організацій його системи, акціонерно-комерційних та комерційних банків Украї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ни із зазначенням строків зберігання</w:t>
      </w:r>
      <w:r w:rsidR="000F29AF">
        <w:rPr>
          <w:rStyle w:val="21"/>
          <w:rFonts w:ascii="Times New Roman" w:hAnsi="Times New Roman" w:cs="Times New Roman"/>
          <w:i/>
          <w:iCs/>
          <w:sz w:val="28"/>
          <w:szCs w:val="28"/>
        </w:rPr>
        <w:t>»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 xml:space="preserve"> (1996), “Перелі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к доку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ментів, що утворюються в установах Державної митної служ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би України, із зазначенням строків зберігання** (1997), “Перелік документів, що утворюються в процесі діяльності органів внутрішніх справ, навчальних закладів, підприємств, установ, організаці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й системи Міністерства внутрішніх справ України, із зазначенням строків зберігання документів** (2002), “Перелік документів, що утворюються в діяльності Міністерства оборо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ни та Збройних Сил України, із зазначенням строків зберігання документів** (2003), “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Перелік документів, що утворюються в діяльності органів прокуратури України, із зазначенням строків зберігання документів** (2004), “Перелік документів, що утво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 xml:space="preserve">рюються в процесі діяльності органів і установ кримінальної виконавчої системи, із зазначенням 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 xml:space="preserve">їх строків зберігання** (2004) та ін. Документи у виданих переліках класифіковано за функцій- но-виробничим принципом, тобто виокремлено конкретні функції - завдання, основні напрями діяльності установ, що 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lastRenderedPageBreak/>
        <w:t>відповідають цільовому призначенню певної галузі ч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и сфери діяль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ності. Так, для Національного банку України та банківських установ основними, крім типових, галузевими функціями (зав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даннями) є: грошовий обіг; емісійно-касові операції, інкасація і перевезення цінностей; операції з цінними паперами тощо. Дл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я Міністерства внутрішніх справ України - охорона громадсько</w:t>
      </w:r>
      <w:r w:rsidRPr="00625706">
        <w:rPr>
          <w:rStyle w:val="21"/>
          <w:rFonts w:ascii="Times New Roman" w:hAnsi="Times New Roman" w:cs="Times New Roman"/>
          <w:i/>
          <w:iCs/>
          <w:sz w:val="28"/>
          <w:szCs w:val="28"/>
        </w:rPr>
        <w:t>го порядку; організація роботи автомобільної інспекції, слідча робота, пожежна охорона; організація служби охорони тощо.</w:t>
      </w:r>
    </w:p>
    <w:p w:rsidR="00625706" w:rsidRPr="00625706" w:rsidRDefault="00625706" w:rsidP="00625706">
      <w:pPr>
        <w:pStyle w:val="22"/>
        <w:tabs>
          <w:tab w:val="left" w:pos="142"/>
        </w:tabs>
        <w:spacing w:line="240" w:lineRule="auto"/>
        <w:ind w:left="0" w:firstLine="709"/>
        <w:jc w:val="both"/>
        <w:rPr>
          <w:rStyle w:val="21"/>
          <w:rFonts w:ascii="Times New Roman" w:hAnsi="Times New Roman" w:cs="Times New Roman"/>
          <w:i/>
          <w:iCs/>
          <w:sz w:val="28"/>
          <w:szCs w:val="28"/>
        </w:rPr>
      </w:pPr>
    </w:p>
    <w:p w:rsidR="005C30CB" w:rsidRPr="00625706" w:rsidRDefault="005C30CB" w:rsidP="00625706">
      <w:pPr>
        <w:pStyle w:val="a4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30CB" w:rsidRPr="00625706" w:rsidSect="00625706">
      <w:headerReference w:type="default" r:id="rId9"/>
      <w:type w:val="continuous"/>
      <w:pgSz w:w="11906" w:h="16838" w:code="9"/>
      <w:pgMar w:top="1134" w:right="567" w:bottom="953" w:left="1418" w:header="1175" w:footer="6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C1" w:rsidRDefault="00647EC1">
      <w:r>
        <w:separator/>
      </w:r>
    </w:p>
  </w:endnote>
  <w:endnote w:type="continuationSeparator" w:id="0">
    <w:p w:rsidR="00647EC1" w:rsidRDefault="0064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C1" w:rsidRDefault="00647EC1"/>
  </w:footnote>
  <w:footnote w:type="continuationSeparator" w:id="0">
    <w:p w:rsidR="00647EC1" w:rsidRDefault="00647E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CB" w:rsidRDefault="005C30CB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CB" w:rsidRDefault="005C30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6B93"/>
    <w:multiLevelType w:val="multilevel"/>
    <w:tmpl w:val="61F6718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733196"/>
    <w:multiLevelType w:val="multilevel"/>
    <w:tmpl w:val="FA260972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94426E"/>
    <w:multiLevelType w:val="multilevel"/>
    <w:tmpl w:val="6B40D14C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CB"/>
    <w:rsid w:val="000F29AF"/>
    <w:rsid w:val="005C30CB"/>
    <w:rsid w:val="00625706"/>
    <w:rsid w:val="0064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73BE8"/>
  <w15:docId w15:val="{29B10696-9A71-4CB6-98EF-7B7A7A2B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Georgia" w:eastAsia="Georgia" w:hAnsi="Georgia" w:cs="Georgi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/>
      <w:bCs/>
      <w:i w:val="0"/>
      <w:iCs w:val="0"/>
      <w:smallCaps w:val="0"/>
      <w:strike w:val="0"/>
      <w:sz w:val="15"/>
      <w:szCs w:val="15"/>
      <w:u w:val="single"/>
    </w:rPr>
  </w:style>
  <w:style w:type="paragraph" w:customStyle="1" w:styleId="10">
    <w:name w:val="Заголовок №1"/>
    <w:basedOn w:val="a"/>
    <w:link w:val="1"/>
    <w:pPr>
      <w:spacing w:after="110"/>
      <w:ind w:firstLine="300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Основной текст"/>
    <w:basedOn w:val="a"/>
    <w:link w:val="a3"/>
    <w:pPr>
      <w:spacing w:line="266" w:lineRule="auto"/>
      <w:ind w:firstLine="300"/>
    </w:pPr>
    <w:rPr>
      <w:rFonts w:ascii="Georgia" w:eastAsia="Georgia" w:hAnsi="Georgia" w:cs="Georgia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line="269" w:lineRule="auto"/>
      <w:ind w:left="200" w:firstLine="40"/>
    </w:pPr>
    <w:rPr>
      <w:rFonts w:ascii="Georgia" w:eastAsia="Georgia" w:hAnsi="Georgia" w:cs="Georgia"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pPr>
      <w:spacing w:after="500"/>
      <w:ind w:left="29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line="266" w:lineRule="auto"/>
      <w:ind w:firstLine="420"/>
    </w:pPr>
    <w:rPr>
      <w:rFonts w:ascii="Georgia" w:eastAsia="Georgia" w:hAnsi="Georgia" w:cs="Georgia"/>
      <w:sz w:val="28"/>
      <w:szCs w:val="28"/>
    </w:rPr>
  </w:style>
  <w:style w:type="paragraph" w:customStyle="1" w:styleId="50">
    <w:name w:val="Основной текст (5)"/>
    <w:basedOn w:val="a"/>
    <w:link w:val="5"/>
    <w:rPr>
      <w:rFonts w:ascii="Georgia" w:eastAsia="Georgia" w:hAnsi="Georgia" w:cs="Georgia"/>
      <w:b/>
      <w:bCs/>
      <w:sz w:val="15"/>
      <w:szCs w:val="15"/>
      <w:u w:val="single"/>
    </w:rPr>
  </w:style>
  <w:style w:type="paragraph" w:styleId="a5">
    <w:name w:val="header"/>
    <w:basedOn w:val="a"/>
    <w:link w:val="a6"/>
    <w:uiPriority w:val="99"/>
    <w:unhideWhenUsed/>
    <w:rsid w:val="00625706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25706"/>
    <w:rPr>
      <w:color w:val="000000"/>
    </w:rPr>
  </w:style>
  <w:style w:type="paragraph" w:styleId="a7">
    <w:name w:val="footer"/>
    <w:basedOn w:val="a"/>
    <w:link w:val="a8"/>
    <w:uiPriority w:val="99"/>
    <w:unhideWhenUsed/>
    <w:rsid w:val="00625706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257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8106</Words>
  <Characters>4621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Саша1 Саша</cp:lastModifiedBy>
  <cp:revision>3</cp:revision>
  <dcterms:created xsi:type="dcterms:W3CDTF">2024-04-18T23:02:00Z</dcterms:created>
  <dcterms:modified xsi:type="dcterms:W3CDTF">2024-04-18T23:17:00Z</dcterms:modified>
</cp:coreProperties>
</file>