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98" w:rsidRDefault="00C33698" w:rsidP="00C33698">
      <w:pPr>
        <w:shd w:val="clear" w:color="auto" w:fill="FFFFFF"/>
        <w:tabs>
          <w:tab w:val="left" w:pos="8820"/>
        </w:tabs>
        <w:spacing w:before="350"/>
        <w:ind w:right="-5" w:firstLine="540"/>
        <w:jc w:val="both"/>
        <w:rPr>
          <w:sz w:val="24"/>
          <w:szCs w:val="24"/>
        </w:rPr>
      </w:pPr>
      <w:r>
        <w:rPr>
          <w:b/>
          <w:bCs/>
          <w:color w:val="4D4D4D"/>
          <w:spacing w:val="-6"/>
          <w:sz w:val="24"/>
          <w:szCs w:val="24"/>
          <w:lang w:val="uk-UA"/>
        </w:rPr>
        <w:t xml:space="preserve">Тема 11.        Правове регулювання здійснення </w:t>
      </w:r>
      <w:r>
        <w:rPr>
          <w:b/>
          <w:bCs/>
          <w:color w:val="4D4D4D"/>
          <w:spacing w:val="-7"/>
          <w:sz w:val="24"/>
          <w:szCs w:val="24"/>
          <w:lang w:val="uk-UA"/>
        </w:rPr>
        <w:t xml:space="preserve">екологічної експертизи </w:t>
      </w:r>
    </w:p>
    <w:p w:rsidR="00C33698" w:rsidRDefault="00C33698" w:rsidP="00C33698">
      <w:pPr>
        <w:shd w:val="clear" w:color="auto" w:fill="FFFFFF"/>
        <w:spacing w:before="115"/>
        <w:ind w:right="14" w:firstLine="540"/>
        <w:jc w:val="both"/>
        <w:rPr>
          <w:sz w:val="24"/>
          <w:szCs w:val="24"/>
        </w:rPr>
      </w:pPr>
      <w:r>
        <w:rPr>
          <w:color w:val="4D4D4D"/>
          <w:spacing w:val="1"/>
          <w:sz w:val="24"/>
          <w:szCs w:val="24"/>
          <w:lang w:val="uk-UA"/>
        </w:rPr>
        <w:t xml:space="preserve">Юридична природа екологічної експертизи. Предмет, </w:t>
      </w:r>
      <w:r>
        <w:rPr>
          <w:color w:val="4D4D4D"/>
          <w:spacing w:val="-2"/>
          <w:sz w:val="24"/>
          <w:szCs w:val="24"/>
          <w:lang w:val="uk-UA"/>
        </w:rPr>
        <w:t>об'єкти, суб'єкти та зміст екологічної експертизи.</w:t>
      </w:r>
    </w:p>
    <w:p w:rsidR="00C33698" w:rsidRDefault="00C33698" w:rsidP="00C33698">
      <w:pPr>
        <w:shd w:val="clear" w:color="auto" w:fill="FFFFFF"/>
        <w:spacing w:before="14"/>
        <w:ind w:right="10" w:firstLine="540"/>
        <w:jc w:val="both"/>
        <w:rPr>
          <w:sz w:val="24"/>
          <w:szCs w:val="24"/>
        </w:rPr>
      </w:pPr>
      <w:r>
        <w:rPr>
          <w:color w:val="4D4D4D"/>
          <w:spacing w:val="9"/>
          <w:sz w:val="24"/>
          <w:szCs w:val="24"/>
          <w:lang w:val="uk-UA"/>
        </w:rPr>
        <w:t xml:space="preserve">Підстави проведення та припинення екологічної </w:t>
      </w:r>
      <w:r>
        <w:rPr>
          <w:color w:val="4D4D4D"/>
          <w:spacing w:val="-5"/>
          <w:sz w:val="24"/>
          <w:szCs w:val="24"/>
          <w:lang w:val="uk-UA"/>
        </w:rPr>
        <w:t>експертизи.</w:t>
      </w:r>
    </w:p>
    <w:p w:rsidR="00C33698" w:rsidRDefault="00C33698" w:rsidP="00C33698">
      <w:pPr>
        <w:shd w:val="clear" w:color="auto" w:fill="FFFFFF"/>
        <w:spacing w:before="10"/>
        <w:ind w:right="10" w:firstLine="540"/>
        <w:jc w:val="both"/>
        <w:rPr>
          <w:color w:val="4D4D4D"/>
          <w:spacing w:val="-2"/>
          <w:sz w:val="24"/>
          <w:szCs w:val="24"/>
          <w:lang w:val="uk-UA"/>
        </w:rPr>
      </w:pPr>
      <w:r>
        <w:rPr>
          <w:color w:val="4D4D4D"/>
          <w:spacing w:val="-5"/>
          <w:sz w:val="24"/>
          <w:szCs w:val="24"/>
          <w:lang w:val="uk-UA"/>
        </w:rPr>
        <w:t xml:space="preserve">Екологічна </w:t>
      </w:r>
      <w:proofErr w:type="spellStart"/>
      <w:r>
        <w:rPr>
          <w:color w:val="4D4D4D"/>
          <w:spacing w:val="-5"/>
          <w:sz w:val="24"/>
          <w:szCs w:val="24"/>
          <w:lang w:val="uk-UA"/>
        </w:rPr>
        <w:t>експертологія</w:t>
      </w:r>
      <w:proofErr w:type="spellEnd"/>
      <w:r>
        <w:rPr>
          <w:color w:val="4D4D4D"/>
          <w:spacing w:val="-5"/>
          <w:sz w:val="24"/>
          <w:szCs w:val="24"/>
          <w:lang w:val="uk-UA"/>
        </w:rPr>
        <w:t xml:space="preserve"> — теоретична база екологічної </w:t>
      </w:r>
      <w:r>
        <w:rPr>
          <w:color w:val="4D4D4D"/>
          <w:spacing w:val="-4"/>
          <w:sz w:val="24"/>
          <w:szCs w:val="24"/>
          <w:lang w:val="uk-UA"/>
        </w:rPr>
        <w:t xml:space="preserve">експертизи. Правові форми екологічної експертизи. Державна </w:t>
      </w:r>
      <w:r>
        <w:rPr>
          <w:color w:val="4D4D4D"/>
          <w:spacing w:val="-3"/>
          <w:sz w:val="24"/>
          <w:szCs w:val="24"/>
          <w:lang w:val="uk-UA"/>
        </w:rPr>
        <w:t xml:space="preserve">екологічна експертиза. Громадська екологічна експертиза. </w:t>
      </w:r>
      <w:r>
        <w:rPr>
          <w:color w:val="4D4D4D"/>
          <w:spacing w:val="-1"/>
          <w:sz w:val="24"/>
          <w:szCs w:val="24"/>
          <w:lang w:val="uk-UA"/>
        </w:rPr>
        <w:t xml:space="preserve">Комерційна екологічна експертиза. Наукова екологічна </w:t>
      </w:r>
      <w:r>
        <w:rPr>
          <w:color w:val="4D4D4D"/>
          <w:spacing w:val="-3"/>
          <w:sz w:val="24"/>
          <w:szCs w:val="24"/>
          <w:lang w:val="uk-UA"/>
        </w:rPr>
        <w:t xml:space="preserve">експертиза. Міжнародна екологічна експертиза. Комплексні, </w:t>
      </w:r>
      <w:r>
        <w:rPr>
          <w:color w:val="4D4D4D"/>
          <w:spacing w:val="-2"/>
          <w:sz w:val="24"/>
          <w:szCs w:val="24"/>
          <w:lang w:val="uk-UA"/>
        </w:rPr>
        <w:t>комісійні та додаткові екологічні експертизи. Правовий ста</w:t>
      </w:r>
      <w:r>
        <w:rPr>
          <w:color w:val="4D4D4D"/>
          <w:spacing w:val="-2"/>
          <w:sz w:val="24"/>
          <w:szCs w:val="24"/>
          <w:lang w:val="uk-UA"/>
        </w:rPr>
        <w:softHyphen/>
        <w:t xml:space="preserve">тус експерта-еколога. Захист прав експерта-еколога. </w:t>
      </w:r>
    </w:p>
    <w:p w:rsidR="00C33698" w:rsidRDefault="00C33698" w:rsidP="00C33698">
      <w:pPr>
        <w:shd w:val="clear" w:color="auto" w:fill="FFFFFF"/>
        <w:spacing w:before="10"/>
        <w:ind w:right="10" w:firstLine="540"/>
        <w:jc w:val="both"/>
        <w:rPr>
          <w:color w:val="4D4D4D"/>
          <w:spacing w:val="-4"/>
          <w:sz w:val="24"/>
          <w:szCs w:val="24"/>
          <w:lang w:val="uk-UA"/>
        </w:rPr>
      </w:pPr>
      <w:r>
        <w:rPr>
          <w:color w:val="4D4D4D"/>
          <w:spacing w:val="-4"/>
          <w:sz w:val="24"/>
          <w:szCs w:val="24"/>
          <w:lang w:val="uk-UA"/>
        </w:rPr>
        <w:t xml:space="preserve">Нормативно-правове забезпечення екологічної експертизи. </w:t>
      </w:r>
      <w:r>
        <w:rPr>
          <w:color w:val="4D4D4D"/>
          <w:spacing w:val="-2"/>
          <w:sz w:val="24"/>
          <w:szCs w:val="24"/>
          <w:lang w:val="uk-UA"/>
        </w:rPr>
        <w:t xml:space="preserve">Правова організація здійснення стимулювання екологічної </w:t>
      </w:r>
      <w:r>
        <w:rPr>
          <w:color w:val="4D4D4D"/>
          <w:spacing w:val="-4"/>
          <w:sz w:val="24"/>
          <w:szCs w:val="24"/>
          <w:lang w:val="uk-UA"/>
        </w:rPr>
        <w:t>експертизи. Нормативно-методичне забезпечення екологічної експертизи.</w:t>
      </w:r>
    </w:p>
    <w:p w:rsidR="00C33698" w:rsidRDefault="00C33698" w:rsidP="00C33698">
      <w:pPr>
        <w:shd w:val="clear" w:color="auto" w:fill="FFFFFF"/>
        <w:spacing w:before="10"/>
        <w:ind w:right="10" w:firstLine="540"/>
        <w:jc w:val="both"/>
        <w:rPr>
          <w:sz w:val="24"/>
          <w:szCs w:val="24"/>
        </w:rPr>
      </w:pPr>
      <w:r>
        <w:rPr>
          <w:color w:val="4D4D4D"/>
          <w:spacing w:val="-4"/>
          <w:sz w:val="24"/>
          <w:szCs w:val="24"/>
          <w:lang w:val="uk-UA"/>
        </w:rPr>
        <w:t xml:space="preserve">Стадії проведення екологічної експертизи. Структура, зміст та юридичне значення висновку екологічної експертизи. Спростування висновку екологічної експертизи. Визнання </w:t>
      </w:r>
      <w:r>
        <w:rPr>
          <w:color w:val="4D4D4D"/>
          <w:spacing w:val="-5"/>
          <w:sz w:val="24"/>
          <w:szCs w:val="24"/>
          <w:lang w:val="uk-UA"/>
        </w:rPr>
        <w:t>висновку екологічної експертизи недійсним. Система юридич</w:t>
      </w:r>
      <w:r>
        <w:rPr>
          <w:color w:val="4D4D4D"/>
          <w:spacing w:val="-5"/>
          <w:sz w:val="24"/>
          <w:szCs w:val="24"/>
          <w:lang w:val="uk-UA"/>
        </w:rPr>
        <w:softHyphen/>
      </w:r>
      <w:r>
        <w:rPr>
          <w:color w:val="4D4D4D"/>
          <w:spacing w:val="-2"/>
          <w:sz w:val="24"/>
          <w:szCs w:val="24"/>
          <w:lang w:val="uk-UA"/>
        </w:rPr>
        <w:t>них гарантій ефективності екологічної експертизи.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C33698" w:rsidRDefault="00C33698" w:rsidP="00C33698">
      <w:pPr>
        <w:shd w:val="clear" w:color="auto" w:fill="FFFFFF"/>
        <w:tabs>
          <w:tab w:val="left" w:leader="dot" w:pos="5309"/>
        </w:tabs>
        <w:ind w:firstLine="432"/>
        <w:jc w:val="both"/>
        <w:rPr>
          <w:color w:val="434343"/>
          <w:spacing w:val="-2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C33698" w:rsidRDefault="00C33698" w:rsidP="00C33698">
      <w:pPr>
        <w:shd w:val="clear" w:color="auto" w:fill="FFFFFF"/>
        <w:spacing w:before="230"/>
        <w:ind w:firstLine="540"/>
        <w:jc w:val="both"/>
        <w:rPr>
          <w:b/>
          <w:sz w:val="24"/>
          <w:szCs w:val="24"/>
        </w:rPr>
      </w:pPr>
      <w:r>
        <w:rPr>
          <w:b/>
          <w:bCs/>
          <w:color w:val="4D4D4D"/>
          <w:spacing w:val="1"/>
          <w:sz w:val="24"/>
          <w:szCs w:val="24"/>
          <w:lang w:val="uk-UA"/>
        </w:rPr>
        <w:t>Тема 12</w:t>
      </w:r>
      <w:r>
        <w:rPr>
          <w:bCs/>
          <w:color w:val="4D4D4D"/>
          <w:spacing w:val="1"/>
          <w:sz w:val="24"/>
          <w:szCs w:val="24"/>
          <w:lang w:val="uk-UA"/>
        </w:rPr>
        <w:t xml:space="preserve">.        </w:t>
      </w:r>
      <w:r>
        <w:rPr>
          <w:b/>
          <w:color w:val="4D4D4D"/>
          <w:spacing w:val="1"/>
          <w:sz w:val="24"/>
          <w:szCs w:val="24"/>
          <w:lang w:val="uk-UA"/>
        </w:rPr>
        <w:t xml:space="preserve">Правові засади управління в галузі екології </w:t>
      </w:r>
    </w:p>
    <w:p w:rsidR="00C33698" w:rsidRDefault="00C33698" w:rsidP="00C33698">
      <w:pPr>
        <w:shd w:val="clear" w:color="auto" w:fill="FFFFFF"/>
        <w:spacing w:before="91"/>
        <w:ind w:right="38" w:firstLine="540"/>
        <w:jc w:val="both"/>
        <w:rPr>
          <w:sz w:val="24"/>
          <w:szCs w:val="24"/>
        </w:rPr>
      </w:pPr>
      <w:r>
        <w:rPr>
          <w:color w:val="4D4D4D"/>
          <w:spacing w:val="-2"/>
          <w:sz w:val="24"/>
          <w:szCs w:val="24"/>
          <w:lang w:val="uk-UA"/>
        </w:rPr>
        <w:t xml:space="preserve">Поняття, ознаки і зміст управління в галузі екології. Види </w:t>
      </w:r>
      <w:r>
        <w:rPr>
          <w:color w:val="4D4D4D"/>
          <w:sz w:val="24"/>
          <w:szCs w:val="24"/>
          <w:lang w:val="uk-UA"/>
        </w:rPr>
        <w:t xml:space="preserve">та форми управління в галузі екології. Державне управління </w:t>
      </w:r>
      <w:r>
        <w:rPr>
          <w:color w:val="4D4D4D"/>
          <w:spacing w:val="-5"/>
          <w:sz w:val="24"/>
          <w:szCs w:val="24"/>
          <w:lang w:val="uk-UA"/>
        </w:rPr>
        <w:t>в галузі екології. Громадське управління в галузі екології. Міс</w:t>
      </w:r>
      <w:r>
        <w:rPr>
          <w:color w:val="4D4D4D"/>
          <w:spacing w:val="-5"/>
          <w:sz w:val="24"/>
          <w:szCs w:val="24"/>
          <w:lang w:val="uk-UA"/>
        </w:rPr>
        <w:softHyphen/>
      </w:r>
      <w:r>
        <w:rPr>
          <w:color w:val="4D4D4D"/>
          <w:spacing w:val="-3"/>
          <w:sz w:val="24"/>
          <w:szCs w:val="24"/>
          <w:lang w:val="uk-UA"/>
        </w:rPr>
        <w:t xml:space="preserve">цеве самоврядування в галузі екології. Спеціальне управління </w:t>
      </w:r>
      <w:r>
        <w:rPr>
          <w:color w:val="4D4D4D"/>
          <w:spacing w:val="-2"/>
          <w:sz w:val="24"/>
          <w:szCs w:val="24"/>
          <w:lang w:val="uk-UA"/>
        </w:rPr>
        <w:t>в галузі екології.</w:t>
      </w:r>
    </w:p>
    <w:p w:rsidR="00C33698" w:rsidRDefault="00C33698" w:rsidP="00C33698">
      <w:pPr>
        <w:shd w:val="clear" w:color="auto" w:fill="FFFFFF"/>
        <w:ind w:right="29" w:firstLine="540"/>
        <w:jc w:val="both"/>
        <w:rPr>
          <w:sz w:val="24"/>
          <w:szCs w:val="24"/>
        </w:rPr>
      </w:pPr>
      <w:r>
        <w:rPr>
          <w:color w:val="4D4D4D"/>
          <w:spacing w:val="-2"/>
          <w:sz w:val="24"/>
          <w:szCs w:val="24"/>
          <w:lang w:val="uk-UA"/>
        </w:rPr>
        <w:t xml:space="preserve">Система і компетенція органів державного управління в </w:t>
      </w:r>
      <w:r>
        <w:rPr>
          <w:color w:val="4D4D4D"/>
          <w:spacing w:val="-4"/>
          <w:sz w:val="24"/>
          <w:szCs w:val="24"/>
          <w:lang w:val="uk-UA"/>
        </w:rPr>
        <w:t>галузі екології. Правові форми громадського управління в га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2"/>
          <w:sz w:val="24"/>
          <w:szCs w:val="24"/>
          <w:lang w:val="uk-UA"/>
        </w:rPr>
        <w:t>лузі екології.</w:t>
      </w:r>
    </w:p>
    <w:p w:rsidR="00C33698" w:rsidRDefault="00C33698" w:rsidP="00C33698">
      <w:pPr>
        <w:shd w:val="clear" w:color="auto" w:fill="FFFFFF"/>
        <w:ind w:right="24" w:firstLine="540"/>
        <w:jc w:val="both"/>
        <w:rPr>
          <w:sz w:val="24"/>
          <w:szCs w:val="24"/>
        </w:rPr>
      </w:pPr>
      <w:r>
        <w:rPr>
          <w:color w:val="4D4D4D"/>
          <w:spacing w:val="-3"/>
          <w:sz w:val="24"/>
          <w:szCs w:val="24"/>
          <w:lang w:val="uk-UA"/>
        </w:rPr>
        <w:t xml:space="preserve">Організація самоврядування в галузі екології. Взаємодія </w:t>
      </w:r>
      <w:r>
        <w:rPr>
          <w:color w:val="4D4D4D"/>
          <w:spacing w:val="-1"/>
          <w:sz w:val="24"/>
          <w:szCs w:val="24"/>
          <w:lang w:val="uk-UA"/>
        </w:rPr>
        <w:t xml:space="preserve">державного і </w:t>
      </w:r>
      <w:proofErr w:type="spellStart"/>
      <w:r>
        <w:rPr>
          <w:color w:val="4D4D4D"/>
          <w:spacing w:val="-1"/>
          <w:sz w:val="24"/>
          <w:szCs w:val="24"/>
          <w:lang w:val="uk-UA"/>
        </w:rPr>
        <w:t>іромадського</w:t>
      </w:r>
      <w:proofErr w:type="spellEnd"/>
      <w:r>
        <w:rPr>
          <w:color w:val="4D4D4D"/>
          <w:spacing w:val="-1"/>
          <w:sz w:val="24"/>
          <w:szCs w:val="24"/>
          <w:lang w:val="uk-UA"/>
        </w:rPr>
        <w:t xml:space="preserve"> управління в галузі екології.</w:t>
      </w:r>
    </w:p>
    <w:p w:rsidR="00C33698" w:rsidRDefault="00C33698" w:rsidP="00C33698">
      <w:pPr>
        <w:shd w:val="clear" w:color="auto" w:fill="FFFFFF"/>
        <w:ind w:firstLine="540"/>
        <w:jc w:val="both"/>
        <w:rPr>
          <w:sz w:val="24"/>
          <w:szCs w:val="24"/>
          <w:lang w:val="uk-UA"/>
        </w:rPr>
      </w:pPr>
      <w:r>
        <w:rPr>
          <w:color w:val="4D4D4D"/>
          <w:spacing w:val="-1"/>
          <w:sz w:val="24"/>
          <w:szCs w:val="24"/>
          <w:lang w:val="uk-UA"/>
        </w:rPr>
        <w:t>Функції управління в галузі екології. Класифікація функ</w:t>
      </w:r>
      <w:r>
        <w:rPr>
          <w:color w:val="4D4D4D"/>
          <w:spacing w:val="-1"/>
          <w:sz w:val="24"/>
          <w:szCs w:val="24"/>
          <w:lang w:val="uk-UA"/>
        </w:rPr>
        <w:softHyphen/>
      </w:r>
      <w:r>
        <w:rPr>
          <w:color w:val="4D4D4D"/>
          <w:spacing w:val="-3"/>
          <w:sz w:val="24"/>
          <w:szCs w:val="24"/>
          <w:lang w:val="uk-UA"/>
        </w:rPr>
        <w:t>цій управління в галузі екології. Юридичні форми прогно</w:t>
      </w:r>
      <w:r>
        <w:rPr>
          <w:color w:val="4D4D4D"/>
          <w:spacing w:val="-3"/>
          <w:sz w:val="24"/>
          <w:szCs w:val="24"/>
          <w:lang w:val="uk-UA"/>
        </w:rPr>
        <w:softHyphen/>
        <w:t>зування в галузі екології. Правова організація екологічної експертизи. Екологічна стандартизація і нормування. Еколо</w:t>
      </w:r>
      <w:r>
        <w:rPr>
          <w:color w:val="4D4D4D"/>
          <w:spacing w:val="-3"/>
          <w:sz w:val="24"/>
          <w:szCs w:val="24"/>
          <w:lang w:val="uk-UA"/>
        </w:rPr>
        <w:softHyphen/>
        <w:t xml:space="preserve">гічне інформаційне забезпечення. Екологічне ліцензування. Державна реєстрація в системі функцій управління в галузі </w:t>
      </w:r>
      <w:r>
        <w:rPr>
          <w:color w:val="4D4D4D"/>
          <w:spacing w:val="-4"/>
          <w:sz w:val="24"/>
          <w:szCs w:val="24"/>
          <w:lang w:val="uk-UA"/>
        </w:rPr>
        <w:t>екології. Правові форми екологічного контролю. Розгляд спо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5"/>
          <w:sz w:val="24"/>
          <w:szCs w:val="24"/>
          <w:lang w:val="uk-UA"/>
        </w:rPr>
        <w:t xml:space="preserve">рів у галузі екології. Правові форми розподілу і перерозподілу </w:t>
      </w:r>
      <w:r>
        <w:rPr>
          <w:color w:val="4D4D4D"/>
          <w:spacing w:val="-6"/>
          <w:sz w:val="24"/>
          <w:szCs w:val="24"/>
          <w:lang w:val="uk-UA"/>
        </w:rPr>
        <w:t xml:space="preserve">природних ресурсів. </w:t>
      </w:r>
      <w:r>
        <w:rPr>
          <w:bCs/>
          <w:color w:val="4D4D4D"/>
          <w:spacing w:val="-6"/>
          <w:sz w:val="24"/>
          <w:szCs w:val="24"/>
          <w:lang w:val="uk-UA"/>
        </w:rPr>
        <w:t>Правове</w:t>
      </w:r>
      <w:r>
        <w:rPr>
          <w:b/>
          <w:bCs/>
          <w:color w:val="4D4D4D"/>
          <w:spacing w:val="-6"/>
          <w:sz w:val="24"/>
          <w:szCs w:val="24"/>
          <w:lang w:val="uk-UA"/>
        </w:rPr>
        <w:t xml:space="preserve"> </w:t>
      </w:r>
      <w:r>
        <w:rPr>
          <w:color w:val="4D4D4D"/>
          <w:spacing w:val="-6"/>
          <w:sz w:val="24"/>
          <w:szCs w:val="24"/>
          <w:lang w:val="uk-UA"/>
        </w:rPr>
        <w:t>регулювання ведення природно-</w:t>
      </w:r>
      <w:proofErr w:type="spellStart"/>
      <w:r>
        <w:rPr>
          <w:color w:val="4D4D4D"/>
          <w:spacing w:val="-5"/>
          <w:sz w:val="24"/>
          <w:szCs w:val="24"/>
          <w:lang w:val="uk-UA"/>
        </w:rPr>
        <w:t>ресурсових</w:t>
      </w:r>
      <w:proofErr w:type="spellEnd"/>
      <w:r>
        <w:rPr>
          <w:color w:val="4D4D4D"/>
          <w:spacing w:val="-5"/>
          <w:sz w:val="24"/>
          <w:szCs w:val="24"/>
          <w:lang w:val="uk-UA"/>
        </w:rPr>
        <w:t xml:space="preserve"> кадастрів та Червоної книги України. Правова </w:t>
      </w:r>
      <w:r>
        <w:rPr>
          <w:color w:val="4D4D4D"/>
          <w:spacing w:val="-3"/>
          <w:sz w:val="24"/>
          <w:szCs w:val="24"/>
          <w:lang w:val="uk-UA"/>
        </w:rPr>
        <w:t xml:space="preserve">організація </w:t>
      </w:r>
      <w:proofErr w:type="spellStart"/>
      <w:r>
        <w:rPr>
          <w:color w:val="4D4D4D"/>
          <w:spacing w:val="-3"/>
          <w:sz w:val="24"/>
          <w:szCs w:val="24"/>
          <w:lang w:val="uk-UA"/>
        </w:rPr>
        <w:t>ресурсовпорядження</w:t>
      </w:r>
      <w:proofErr w:type="spellEnd"/>
      <w:r>
        <w:rPr>
          <w:color w:val="4D4D4D"/>
          <w:spacing w:val="-3"/>
          <w:sz w:val="24"/>
          <w:szCs w:val="24"/>
          <w:lang w:val="uk-UA"/>
        </w:rPr>
        <w:t>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 xml:space="preserve">2. Закон України „Про охорону навколишнього природного середовища”. Від 25 </w:t>
      </w:r>
      <w:r>
        <w:rPr>
          <w:bCs/>
          <w:color w:val="000000"/>
          <w:spacing w:val="6"/>
          <w:sz w:val="24"/>
          <w:szCs w:val="24"/>
          <w:lang w:val="uk-UA"/>
        </w:rPr>
        <w:lastRenderedPageBreak/>
        <w:t>червня 1991 року // ВВР України. – 1991. - №41.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C33698" w:rsidRDefault="00C33698" w:rsidP="00C3369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C33698" w:rsidRDefault="00C33698" w:rsidP="00C33698">
      <w:pPr>
        <w:shd w:val="clear" w:color="auto" w:fill="FFFFFF"/>
        <w:tabs>
          <w:tab w:val="left" w:leader="dot" w:pos="5309"/>
        </w:tabs>
        <w:ind w:firstLine="432"/>
        <w:jc w:val="both"/>
        <w:rPr>
          <w:color w:val="434343"/>
          <w:spacing w:val="-2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F46ED1" w:rsidRDefault="00F46ED1">
      <w:bookmarkStart w:id="0" w:name="_GoBack"/>
      <w:bookmarkEnd w:id="0"/>
    </w:p>
    <w:sectPr w:rsidR="00F4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0"/>
    <w:rsid w:val="00552F30"/>
    <w:rsid w:val="00C33698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2562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2024-04-19T11:42:00Z</dcterms:created>
  <dcterms:modified xsi:type="dcterms:W3CDTF">2024-04-19T11:42:00Z</dcterms:modified>
</cp:coreProperties>
</file>