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E" w:rsidRDefault="00E7626E" w:rsidP="00E7626E">
      <w:pPr>
        <w:shd w:val="clear" w:color="auto" w:fill="FFFFFF"/>
        <w:spacing w:before="437"/>
        <w:ind w:firstLine="540"/>
        <w:rPr>
          <w:b/>
          <w:sz w:val="24"/>
          <w:szCs w:val="24"/>
        </w:rPr>
      </w:pPr>
      <w:r>
        <w:rPr>
          <w:b/>
          <w:color w:val="535353"/>
          <w:spacing w:val="-1"/>
          <w:sz w:val="24"/>
          <w:szCs w:val="24"/>
          <w:lang w:val="uk-UA"/>
        </w:rPr>
        <w:t xml:space="preserve">Тема 17.        Правовий режим використання, відновлення </w:t>
      </w:r>
      <w:r>
        <w:rPr>
          <w:b/>
          <w:color w:val="535353"/>
          <w:spacing w:val="2"/>
          <w:sz w:val="24"/>
          <w:szCs w:val="24"/>
          <w:lang w:val="uk-UA"/>
        </w:rPr>
        <w:t xml:space="preserve">та охорони вод </w:t>
      </w:r>
    </w:p>
    <w:p w:rsidR="00E7626E" w:rsidRDefault="00E7626E" w:rsidP="00E7626E">
      <w:pPr>
        <w:shd w:val="clear" w:color="auto" w:fill="FFFFFF"/>
        <w:spacing w:before="72"/>
        <w:ind w:right="14" w:firstLine="540"/>
        <w:jc w:val="both"/>
        <w:rPr>
          <w:sz w:val="24"/>
          <w:szCs w:val="24"/>
        </w:rPr>
      </w:pPr>
      <w:r>
        <w:rPr>
          <w:color w:val="535353"/>
          <w:spacing w:val="-7"/>
          <w:sz w:val="24"/>
          <w:szCs w:val="24"/>
          <w:lang w:val="uk-UA"/>
        </w:rPr>
        <w:t>Води як об'єкти правового регулювання використання, від</w:t>
      </w:r>
      <w:r>
        <w:rPr>
          <w:color w:val="535353"/>
          <w:spacing w:val="-7"/>
          <w:sz w:val="24"/>
          <w:szCs w:val="24"/>
          <w:lang w:val="uk-UA"/>
        </w:rPr>
        <w:softHyphen/>
      </w:r>
      <w:r>
        <w:rPr>
          <w:color w:val="535353"/>
          <w:spacing w:val="1"/>
          <w:sz w:val="24"/>
          <w:szCs w:val="24"/>
          <w:lang w:val="uk-UA"/>
        </w:rPr>
        <w:t>новлення та охорони. Склад водного фонду. Юридична класифікація</w:t>
      </w:r>
      <w:r>
        <w:rPr>
          <w:color w:val="535353"/>
          <w:spacing w:val="-3"/>
          <w:sz w:val="24"/>
          <w:szCs w:val="24"/>
          <w:lang w:val="uk-UA"/>
        </w:rPr>
        <w:t xml:space="preserve"> водних об'єктів.</w:t>
      </w:r>
    </w:p>
    <w:p w:rsidR="00E7626E" w:rsidRDefault="00E7626E" w:rsidP="00E7626E">
      <w:pPr>
        <w:shd w:val="clear" w:color="auto" w:fill="FFFFFF"/>
        <w:ind w:right="14" w:firstLine="540"/>
        <w:jc w:val="both"/>
        <w:rPr>
          <w:sz w:val="24"/>
          <w:szCs w:val="24"/>
        </w:rPr>
      </w:pPr>
      <w:r>
        <w:rPr>
          <w:color w:val="535353"/>
          <w:spacing w:val="-4"/>
          <w:sz w:val="24"/>
          <w:szCs w:val="24"/>
          <w:lang w:val="uk-UA"/>
        </w:rPr>
        <w:t xml:space="preserve">Поняття, предмет і система водного права. Місце водного права </w:t>
      </w:r>
      <w:r>
        <w:rPr>
          <w:color w:val="535353"/>
          <w:spacing w:val="-3"/>
          <w:sz w:val="24"/>
          <w:szCs w:val="24"/>
          <w:lang w:val="uk-UA"/>
        </w:rPr>
        <w:t xml:space="preserve">в системі природноресурсового та екологічного права. Водне </w:t>
      </w:r>
      <w:r>
        <w:rPr>
          <w:color w:val="535353"/>
          <w:spacing w:val="-5"/>
          <w:sz w:val="24"/>
          <w:szCs w:val="24"/>
          <w:lang w:val="uk-UA"/>
        </w:rPr>
        <w:t>законодавство.</w:t>
      </w:r>
    </w:p>
    <w:p w:rsidR="00E7626E" w:rsidRDefault="00E7626E" w:rsidP="00E7626E">
      <w:pPr>
        <w:shd w:val="clear" w:color="auto" w:fill="FFFFFF"/>
        <w:ind w:right="19" w:firstLine="540"/>
        <w:jc w:val="both"/>
        <w:rPr>
          <w:sz w:val="24"/>
          <w:szCs w:val="24"/>
        </w:rPr>
      </w:pPr>
      <w:r>
        <w:rPr>
          <w:color w:val="535353"/>
          <w:spacing w:val="-3"/>
          <w:sz w:val="24"/>
          <w:szCs w:val="24"/>
          <w:lang w:val="uk-UA"/>
        </w:rPr>
        <w:t>Право власності на води. Суб'єкти, об'єкти, підстави ви</w:t>
      </w:r>
      <w:r>
        <w:rPr>
          <w:color w:val="535353"/>
          <w:spacing w:val="-3"/>
          <w:sz w:val="24"/>
          <w:szCs w:val="24"/>
          <w:lang w:val="uk-UA"/>
        </w:rPr>
        <w:softHyphen/>
      </w:r>
      <w:r>
        <w:rPr>
          <w:color w:val="535353"/>
          <w:spacing w:val="4"/>
          <w:sz w:val="24"/>
          <w:szCs w:val="24"/>
          <w:lang w:val="uk-UA"/>
        </w:rPr>
        <w:t xml:space="preserve">никнення, зміни і припинення права власності на води. </w:t>
      </w:r>
      <w:r>
        <w:rPr>
          <w:color w:val="535353"/>
          <w:spacing w:val="-1"/>
          <w:sz w:val="24"/>
          <w:szCs w:val="24"/>
          <w:lang w:val="uk-UA"/>
        </w:rPr>
        <w:t>Форми і методи захисту права власності на води.</w:t>
      </w:r>
    </w:p>
    <w:p w:rsidR="00E7626E" w:rsidRDefault="00E7626E" w:rsidP="00E7626E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535353"/>
          <w:spacing w:val="-3"/>
          <w:sz w:val="24"/>
          <w:szCs w:val="24"/>
          <w:lang w:val="uk-UA"/>
        </w:rPr>
        <w:t>Поняття та види права водокористування. Підстави виник</w:t>
      </w:r>
      <w:r>
        <w:rPr>
          <w:color w:val="535353"/>
          <w:spacing w:val="-4"/>
          <w:sz w:val="24"/>
          <w:szCs w:val="24"/>
          <w:lang w:val="uk-UA"/>
        </w:rPr>
        <w:t xml:space="preserve">нення, зміни і припинення права водокористування. Суб'єкти, </w:t>
      </w:r>
      <w:r>
        <w:rPr>
          <w:color w:val="535353"/>
          <w:spacing w:val="-3"/>
          <w:sz w:val="24"/>
          <w:szCs w:val="24"/>
          <w:lang w:val="uk-UA"/>
        </w:rPr>
        <w:t xml:space="preserve">об'єкти, зміст права водокористування. Особливості водних </w:t>
      </w:r>
      <w:r>
        <w:rPr>
          <w:bCs/>
          <w:color w:val="535353"/>
          <w:spacing w:val="1"/>
          <w:sz w:val="24"/>
          <w:szCs w:val="24"/>
          <w:lang w:val="uk-UA"/>
        </w:rPr>
        <w:t xml:space="preserve">орендних </w:t>
      </w:r>
      <w:r>
        <w:rPr>
          <w:color w:val="535353"/>
          <w:spacing w:val="1"/>
          <w:sz w:val="24"/>
          <w:szCs w:val="24"/>
          <w:lang w:val="uk-UA"/>
        </w:rPr>
        <w:t xml:space="preserve">відносин. Договір оренди водних об'єктів і сфер, </w:t>
      </w:r>
      <w:proofErr w:type="spellStart"/>
      <w:r>
        <w:rPr>
          <w:color w:val="535353"/>
          <w:spacing w:val="9"/>
          <w:sz w:val="24"/>
          <w:szCs w:val="24"/>
          <w:lang w:val="uk-UA"/>
        </w:rPr>
        <w:t>ііі</w:t>
      </w:r>
      <w:proofErr w:type="spellEnd"/>
      <w:r>
        <w:rPr>
          <w:color w:val="535353"/>
          <w:sz w:val="24"/>
          <w:szCs w:val="24"/>
          <w:lang w:val="uk-UA"/>
        </w:rPr>
        <w:t xml:space="preserve"> </w:t>
      </w:r>
      <w:r>
        <w:rPr>
          <w:color w:val="535353"/>
          <w:spacing w:val="-6"/>
          <w:sz w:val="24"/>
          <w:szCs w:val="24"/>
          <w:lang w:val="uk-UA"/>
        </w:rPr>
        <w:t>и о застосування. Права та обов'язки суб'єктів водних оренд</w:t>
      </w:r>
      <w:r>
        <w:rPr>
          <w:color w:val="535353"/>
          <w:spacing w:val="-6"/>
          <w:sz w:val="24"/>
          <w:szCs w:val="24"/>
          <w:lang w:val="uk-UA"/>
        </w:rPr>
        <w:softHyphen/>
      </w:r>
      <w:r>
        <w:rPr>
          <w:color w:val="535353"/>
          <w:spacing w:val="-4"/>
          <w:sz w:val="24"/>
          <w:szCs w:val="24"/>
          <w:lang w:val="uk-UA"/>
        </w:rPr>
        <w:t>них правовідносин.</w:t>
      </w:r>
    </w:p>
    <w:p w:rsidR="00E7626E" w:rsidRDefault="00E7626E" w:rsidP="00E7626E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535353"/>
          <w:spacing w:val="-2"/>
          <w:sz w:val="24"/>
          <w:szCs w:val="24"/>
          <w:lang w:val="uk-UA"/>
        </w:rPr>
        <w:t>Особливості управління в галузі використання, відновлен</w:t>
      </w:r>
      <w:r>
        <w:rPr>
          <w:color w:val="535353"/>
          <w:spacing w:val="-2"/>
          <w:sz w:val="24"/>
          <w:szCs w:val="24"/>
          <w:lang w:val="uk-UA"/>
        </w:rPr>
        <w:softHyphen/>
      </w:r>
      <w:r>
        <w:rPr>
          <w:color w:val="535353"/>
          <w:spacing w:val="-3"/>
          <w:sz w:val="24"/>
          <w:szCs w:val="24"/>
          <w:lang w:val="uk-UA"/>
        </w:rPr>
        <w:t xml:space="preserve">ня та охорони вод. Правові форми планування використання, </w:t>
      </w:r>
      <w:r>
        <w:rPr>
          <w:color w:val="535353"/>
          <w:spacing w:val="-4"/>
          <w:sz w:val="24"/>
          <w:szCs w:val="24"/>
          <w:lang w:val="uk-UA"/>
        </w:rPr>
        <w:t>відмовлення та охорони вод. Облік і ведення державного вод</w:t>
      </w:r>
      <w:r>
        <w:rPr>
          <w:color w:val="535353"/>
          <w:spacing w:val="-4"/>
          <w:sz w:val="24"/>
          <w:szCs w:val="24"/>
          <w:lang w:val="uk-UA"/>
        </w:rPr>
        <w:softHyphen/>
      </w:r>
      <w:r>
        <w:rPr>
          <w:color w:val="535353"/>
          <w:sz w:val="24"/>
          <w:szCs w:val="24"/>
          <w:lang w:val="uk-UA"/>
        </w:rPr>
        <w:t>ного кадастру. Правове забезпечення розподілу і перероз</w:t>
      </w:r>
      <w:r>
        <w:rPr>
          <w:color w:val="535353"/>
          <w:spacing w:val="-1"/>
          <w:sz w:val="24"/>
          <w:szCs w:val="24"/>
          <w:lang w:val="uk-UA"/>
        </w:rPr>
        <w:t xml:space="preserve">поділу вод. Контроль за додержанням законодавства в галузі </w:t>
      </w:r>
      <w:r>
        <w:rPr>
          <w:color w:val="4E4E4E"/>
          <w:spacing w:val="-1"/>
          <w:sz w:val="24"/>
          <w:szCs w:val="24"/>
          <w:lang w:val="uk-UA"/>
        </w:rPr>
        <w:t xml:space="preserve">використання, відновлення та охорони вод. Розгляд спорів у </w:t>
      </w:r>
      <w:r>
        <w:rPr>
          <w:color w:val="4E4E4E"/>
          <w:spacing w:val="-3"/>
          <w:sz w:val="24"/>
          <w:szCs w:val="24"/>
          <w:lang w:val="uk-UA"/>
        </w:rPr>
        <w:t>галузі права водокористування.</w:t>
      </w:r>
    </w:p>
    <w:p w:rsidR="00E7626E" w:rsidRDefault="00E7626E" w:rsidP="00E7626E">
      <w:pPr>
        <w:shd w:val="clear" w:color="auto" w:fill="FFFFFF"/>
        <w:spacing w:before="5"/>
        <w:ind w:right="10" w:firstLine="540"/>
        <w:jc w:val="both"/>
        <w:rPr>
          <w:sz w:val="24"/>
          <w:szCs w:val="24"/>
        </w:rPr>
      </w:pPr>
      <w:r>
        <w:rPr>
          <w:color w:val="4E4E4E"/>
          <w:spacing w:val="-4"/>
          <w:sz w:val="24"/>
          <w:szCs w:val="24"/>
          <w:lang w:val="uk-UA"/>
        </w:rPr>
        <w:t xml:space="preserve">Правова охорона вод. Правові форми охорони вод. Правові </w:t>
      </w:r>
      <w:r>
        <w:rPr>
          <w:color w:val="4E4E4E"/>
          <w:spacing w:val="-5"/>
          <w:sz w:val="24"/>
          <w:szCs w:val="24"/>
          <w:lang w:val="uk-UA"/>
        </w:rPr>
        <w:t xml:space="preserve">заходи охорони вод. Особливості правової охорони вод малих </w:t>
      </w:r>
      <w:r>
        <w:rPr>
          <w:color w:val="4E4E4E"/>
          <w:spacing w:val="-4"/>
          <w:sz w:val="24"/>
          <w:szCs w:val="24"/>
          <w:lang w:val="uk-UA"/>
        </w:rPr>
        <w:t xml:space="preserve">річок, внутрішніх водойм. Гарантії правової охорони вод від </w:t>
      </w:r>
      <w:r>
        <w:rPr>
          <w:color w:val="4E4E4E"/>
          <w:spacing w:val="-2"/>
          <w:sz w:val="24"/>
          <w:szCs w:val="24"/>
          <w:lang w:val="uk-UA"/>
        </w:rPr>
        <w:t>забруднення і виснаження. Відшкодування збитків, заподія</w:t>
      </w:r>
      <w:r>
        <w:rPr>
          <w:color w:val="4E4E4E"/>
          <w:spacing w:val="-2"/>
          <w:sz w:val="24"/>
          <w:szCs w:val="24"/>
          <w:lang w:val="uk-UA"/>
        </w:rPr>
        <w:softHyphen/>
      </w:r>
      <w:r>
        <w:rPr>
          <w:color w:val="4E4E4E"/>
          <w:spacing w:val="-1"/>
          <w:sz w:val="24"/>
          <w:szCs w:val="24"/>
          <w:lang w:val="uk-UA"/>
        </w:rPr>
        <w:t xml:space="preserve">них проведенням водогосподарських заходів, припиненням </w:t>
      </w:r>
      <w:r>
        <w:rPr>
          <w:color w:val="4E4E4E"/>
          <w:spacing w:val="-5"/>
          <w:sz w:val="24"/>
          <w:szCs w:val="24"/>
          <w:lang w:val="uk-UA"/>
        </w:rPr>
        <w:t xml:space="preserve">або зміною умов водокористування. Майнова відповідальність </w:t>
      </w:r>
      <w:r>
        <w:rPr>
          <w:color w:val="4E4E4E"/>
          <w:spacing w:val="1"/>
          <w:sz w:val="24"/>
          <w:szCs w:val="24"/>
          <w:lang w:val="uk-UA"/>
        </w:rPr>
        <w:t xml:space="preserve">за шкоду, заподіяну порушенням водного законодавства. </w:t>
      </w:r>
      <w:r>
        <w:rPr>
          <w:color w:val="4E4E4E"/>
          <w:spacing w:val="-3"/>
          <w:sz w:val="24"/>
          <w:szCs w:val="24"/>
          <w:lang w:val="uk-UA"/>
        </w:rPr>
        <w:t>Водні правопорушення як підстави адміністративної і кри</w:t>
      </w:r>
      <w:r>
        <w:rPr>
          <w:color w:val="4E4E4E"/>
          <w:spacing w:val="-3"/>
          <w:sz w:val="24"/>
          <w:szCs w:val="24"/>
          <w:lang w:val="uk-UA"/>
        </w:rPr>
        <w:softHyphen/>
      </w:r>
      <w:r>
        <w:rPr>
          <w:color w:val="4E4E4E"/>
          <w:spacing w:val="-4"/>
          <w:sz w:val="24"/>
          <w:szCs w:val="24"/>
          <w:lang w:val="uk-UA"/>
        </w:rPr>
        <w:t>мінальної відповідальності.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E7626E" w:rsidRDefault="00E7626E" w:rsidP="00E7626E">
      <w:pPr>
        <w:shd w:val="clear" w:color="auto" w:fill="FFFFFF"/>
        <w:spacing w:before="77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12.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Екологічне право. – К..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Вентурі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1996.– 208 с.</w:t>
      </w:r>
    </w:p>
    <w:p w:rsidR="00E7626E" w:rsidRDefault="00E7626E" w:rsidP="00E7626E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13. Екологічне право України (Загальна частина):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Навч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 посібник. – Харків, 1995. – 173 .</w:t>
      </w:r>
    </w:p>
    <w:p w:rsidR="00E7626E" w:rsidRDefault="00E7626E" w:rsidP="00E7626E">
      <w:pPr>
        <w:shd w:val="clear" w:color="auto" w:fill="FFFFFF"/>
        <w:spacing w:before="442"/>
        <w:ind w:right="-185" w:firstLine="540"/>
        <w:rPr>
          <w:b/>
          <w:sz w:val="24"/>
          <w:szCs w:val="24"/>
        </w:rPr>
      </w:pPr>
      <w:r>
        <w:rPr>
          <w:b/>
          <w:color w:val="4E4E4E"/>
          <w:spacing w:val="1"/>
          <w:sz w:val="24"/>
          <w:szCs w:val="24"/>
          <w:lang w:val="uk-UA"/>
        </w:rPr>
        <w:t xml:space="preserve">Тема 18.       Правовий режим використання, відтворення та охорони лісів </w:t>
      </w:r>
    </w:p>
    <w:p w:rsidR="00E7626E" w:rsidRDefault="00E7626E" w:rsidP="00E7626E">
      <w:pPr>
        <w:shd w:val="clear" w:color="auto" w:fill="FFFFFF"/>
        <w:spacing w:before="82"/>
        <w:ind w:right="10" w:firstLine="540"/>
        <w:jc w:val="both"/>
        <w:rPr>
          <w:sz w:val="24"/>
          <w:szCs w:val="24"/>
          <w:lang w:val="uk-UA"/>
        </w:rPr>
      </w:pPr>
      <w:r>
        <w:rPr>
          <w:color w:val="4E4E4E"/>
          <w:spacing w:val="-3"/>
          <w:sz w:val="24"/>
          <w:szCs w:val="24"/>
          <w:lang w:val="uk-UA"/>
        </w:rPr>
        <w:t>Ліс як об'єкт правового регулювання використання, від</w:t>
      </w:r>
      <w:r>
        <w:rPr>
          <w:color w:val="4E4E4E"/>
          <w:spacing w:val="-3"/>
          <w:sz w:val="24"/>
          <w:szCs w:val="24"/>
          <w:lang w:val="uk-UA"/>
        </w:rPr>
        <w:softHyphen/>
      </w:r>
      <w:r>
        <w:rPr>
          <w:color w:val="4E4E4E"/>
          <w:spacing w:val="-9"/>
          <w:sz w:val="24"/>
          <w:szCs w:val="24"/>
          <w:lang w:val="uk-UA"/>
        </w:rPr>
        <w:t xml:space="preserve">творення та охорони. Лісовий фонд України. Лісові ресурси. </w:t>
      </w:r>
      <w:r>
        <w:rPr>
          <w:color w:val="4E4E4E"/>
          <w:spacing w:val="-2"/>
          <w:sz w:val="24"/>
          <w:szCs w:val="24"/>
          <w:lang w:val="uk-UA"/>
        </w:rPr>
        <w:t>Корисні властивості лісів. Групи лісів.</w:t>
      </w:r>
    </w:p>
    <w:p w:rsidR="00E7626E" w:rsidRDefault="00E7626E" w:rsidP="00E7626E">
      <w:pPr>
        <w:shd w:val="clear" w:color="auto" w:fill="FFFFFF"/>
        <w:spacing w:before="5"/>
        <w:ind w:firstLine="540"/>
        <w:jc w:val="both"/>
        <w:rPr>
          <w:sz w:val="24"/>
          <w:szCs w:val="24"/>
          <w:lang w:val="uk-UA"/>
        </w:rPr>
      </w:pPr>
      <w:r>
        <w:rPr>
          <w:color w:val="4E4E4E"/>
          <w:spacing w:val="-4"/>
          <w:sz w:val="24"/>
          <w:szCs w:val="24"/>
          <w:lang w:val="uk-UA"/>
        </w:rPr>
        <w:t>Поняття, предмет, принципи і система лісового права. Лісо</w:t>
      </w:r>
      <w:r>
        <w:rPr>
          <w:color w:val="4E4E4E"/>
          <w:spacing w:val="-4"/>
          <w:sz w:val="24"/>
          <w:szCs w:val="24"/>
          <w:lang w:val="uk-UA"/>
        </w:rPr>
        <w:softHyphen/>
      </w:r>
      <w:r>
        <w:rPr>
          <w:color w:val="4E4E4E"/>
          <w:spacing w:val="-5"/>
          <w:sz w:val="24"/>
          <w:szCs w:val="24"/>
          <w:lang w:val="uk-UA"/>
        </w:rPr>
        <w:t xml:space="preserve">ве законодавство. Співвідношення лісового, </w:t>
      </w:r>
      <w:proofErr w:type="spellStart"/>
      <w:r>
        <w:rPr>
          <w:color w:val="4E4E4E"/>
          <w:spacing w:val="-5"/>
          <w:sz w:val="24"/>
          <w:szCs w:val="24"/>
          <w:lang w:val="uk-UA"/>
        </w:rPr>
        <w:t>природноресурсо-</w:t>
      </w:r>
      <w:r>
        <w:rPr>
          <w:color w:val="4E4E4E"/>
          <w:spacing w:val="-4"/>
          <w:sz w:val="24"/>
          <w:szCs w:val="24"/>
          <w:lang w:val="uk-UA"/>
        </w:rPr>
        <w:t>вого</w:t>
      </w:r>
      <w:proofErr w:type="spellEnd"/>
      <w:r>
        <w:rPr>
          <w:color w:val="4E4E4E"/>
          <w:spacing w:val="-4"/>
          <w:sz w:val="24"/>
          <w:szCs w:val="24"/>
          <w:lang w:val="uk-UA"/>
        </w:rPr>
        <w:t xml:space="preserve"> та екологічного права. Лісові правовідносини: поняття та </w:t>
      </w:r>
      <w:r>
        <w:rPr>
          <w:color w:val="4E4E4E"/>
          <w:spacing w:val="-2"/>
          <w:sz w:val="24"/>
          <w:szCs w:val="24"/>
          <w:lang w:val="uk-UA"/>
        </w:rPr>
        <w:t>види. Підстави виникнення, зміни і припинення лісових правовідносин. Суб'єкти, об'єкти, зміст лісових правовідно</w:t>
      </w:r>
      <w:r>
        <w:rPr>
          <w:color w:val="4E4E4E"/>
          <w:spacing w:val="-2"/>
          <w:sz w:val="24"/>
          <w:szCs w:val="24"/>
          <w:lang w:val="uk-UA"/>
        </w:rPr>
        <w:softHyphen/>
      </w:r>
      <w:r>
        <w:rPr>
          <w:color w:val="4E4E4E"/>
          <w:spacing w:val="-1"/>
          <w:sz w:val="24"/>
          <w:szCs w:val="24"/>
          <w:lang w:val="uk-UA"/>
        </w:rPr>
        <w:t>син. Захист прав суб'єктів лісових правовідносин.</w:t>
      </w:r>
    </w:p>
    <w:p w:rsidR="00E7626E" w:rsidRDefault="00E7626E" w:rsidP="00E7626E">
      <w:pPr>
        <w:shd w:val="clear" w:color="auto" w:fill="FFFFFF"/>
        <w:spacing w:before="5"/>
        <w:ind w:right="5" w:firstLine="540"/>
        <w:jc w:val="both"/>
        <w:rPr>
          <w:sz w:val="24"/>
          <w:szCs w:val="24"/>
        </w:rPr>
      </w:pPr>
      <w:r>
        <w:rPr>
          <w:color w:val="4E4E4E"/>
          <w:spacing w:val="-5"/>
          <w:sz w:val="24"/>
          <w:szCs w:val="24"/>
          <w:lang w:val="uk-UA"/>
        </w:rPr>
        <w:t>Право власності на ліси. Особливості суб'єктного та об'єкт</w:t>
      </w:r>
      <w:r>
        <w:rPr>
          <w:color w:val="4E4E4E"/>
          <w:spacing w:val="-5"/>
          <w:sz w:val="24"/>
          <w:szCs w:val="24"/>
          <w:lang w:val="uk-UA"/>
        </w:rPr>
        <w:softHyphen/>
      </w:r>
      <w:r>
        <w:rPr>
          <w:color w:val="4E4E4E"/>
          <w:sz w:val="24"/>
          <w:szCs w:val="24"/>
          <w:lang w:val="uk-UA"/>
        </w:rPr>
        <w:t xml:space="preserve">ного складу права власності на ліси. Захист права власності </w:t>
      </w:r>
      <w:r>
        <w:rPr>
          <w:color w:val="4E4E4E"/>
          <w:spacing w:val="-4"/>
          <w:sz w:val="24"/>
          <w:szCs w:val="24"/>
          <w:lang w:val="uk-UA"/>
        </w:rPr>
        <w:t>на ліси.</w:t>
      </w:r>
    </w:p>
    <w:p w:rsidR="00E7626E" w:rsidRDefault="00E7626E" w:rsidP="00E7626E">
      <w:pPr>
        <w:shd w:val="clear" w:color="auto" w:fill="FFFFFF"/>
        <w:spacing w:before="14"/>
        <w:ind w:firstLine="540"/>
        <w:jc w:val="both"/>
        <w:rPr>
          <w:sz w:val="24"/>
          <w:szCs w:val="24"/>
        </w:rPr>
      </w:pPr>
      <w:r>
        <w:rPr>
          <w:color w:val="4E4E4E"/>
          <w:spacing w:val="-4"/>
          <w:sz w:val="24"/>
          <w:szCs w:val="24"/>
          <w:lang w:val="uk-UA"/>
        </w:rPr>
        <w:lastRenderedPageBreak/>
        <w:t>Право лісокористування та його види. Правове регулюван</w:t>
      </w:r>
      <w:r>
        <w:rPr>
          <w:color w:val="4E4E4E"/>
          <w:spacing w:val="-4"/>
          <w:sz w:val="24"/>
          <w:szCs w:val="24"/>
          <w:lang w:val="uk-UA"/>
        </w:rPr>
        <w:softHyphen/>
      </w:r>
      <w:r>
        <w:rPr>
          <w:color w:val="4E4E4E"/>
          <w:spacing w:val="-2"/>
          <w:sz w:val="24"/>
          <w:szCs w:val="24"/>
          <w:lang w:val="uk-UA"/>
        </w:rPr>
        <w:t>ня заготівлі деревини, живиці, другорядних лісових матеріа</w:t>
      </w:r>
      <w:r>
        <w:rPr>
          <w:color w:val="4E4E4E"/>
          <w:spacing w:val="-2"/>
          <w:sz w:val="24"/>
          <w:szCs w:val="24"/>
          <w:lang w:val="uk-UA"/>
        </w:rPr>
        <w:softHyphen/>
      </w:r>
      <w:r>
        <w:rPr>
          <w:color w:val="4E4E4E"/>
          <w:spacing w:val="-4"/>
          <w:sz w:val="24"/>
          <w:szCs w:val="24"/>
          <w:lang w:val="uk-UA"/>
        </w:rPr>
        <w:t xml:space="preserve">лів. Право побічного лісокористування. Особливості реалізації </w:t>
      </w:r>
      <w:r>
        <w:rPr>
          <w:color w:val="4E4E4E"/>
          <w:spacing w:val="-3"/>
          <w:sz w:val="24"/>
          <w:szCs w:val="24"/>
          <w:lang w:val="uk-UA"/>
        </w:rPr>
        <w:t>права культурно-оздоровчого, рекреаційного, спортивного, туристичного та науково-дослідного лісокористування.</w:t>
      </w:r>
    </w:p>
    <w:p w:rsidR="00E7626E" w:rsidRDefault="00E7626E" w:rsidP="00E7626E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color w:val="4E4E4E"/>
          <w:spacing w:val="-4"/>
          <w:sz w:val="24"/>
          <w:szCs w:val="24"/>
          <w:lang w:val="uk-UA"/>
        </w:rPr>
        <w:t xml:space="preserve">Особливості управління в галузі використання, відтворення </w:t>
      </w:r>
      <w:r>
        <w:rPr>
          <w:color w:val="4E4E4E"/>
          <w:spacing w:val="-2"/>
          <w:sz w:val="24"/>
          <w:szCs w:val="24"/>
          <w:lang w:val="uk-UA"/>
        </w:rPr>
        <w:t xml:space="preserve">та охорони лісів. Функції управління в галузі використання, </w:t>
      </w:r>
      <w:r>
        <w:rPr>
          <w:color w:val="4E4E4E"/>
          <w:spacing w:val="-4"/>
          <w:sz w:val="24"/>
          <w:szCs w:val="24"/>
          <w:lang w:val="uk-UA"/>
        </w:rPr>
        <w:t>відтворення та охорони лісів. Правові форми розподілу і пере</w:t>
      </w:r>
      <w:r>
        <w:rPr>
          <w:color w:val="4E4E4E"/>
          <w:spacing w:val="-4"/>
          <w:sz w:val="24"/>
          <w:szCs w:val="24"/>
          <w:lang w:val="uk-UA"/>
        </w:rPr>
        <w:softHyphen/>
      </w:r>
      <w:r>
        <w:rPr>
          <w:color w:val="4E4E4E"/>
          <w:spacing w:val="-3"/>
          <w:sz w:val="24"/>
          <w:szCs w:val="24"/>
          <w:lang w:val="uk-UA"/>
        </w:rPr>
        <w:t xml:space="preserve">розподілу лісів. Правове </w:t>
      </w:r>
      <w:proofErr w:type="spellStart"/>
      <w:r>
        <w:rPr>
          <w:color w:val="4E4E4E"/>
          <w:spacing w:val="-3"/>
          <w:sz w:val="24"/>
          <w:szCs w:val="24"/>
          <w:lang w:val="uk-UA"/>
        </w:rPr>
        <w:t>регулюнаїшя</w:t>
      </w:r>
      <w:proofErr w:type="spellEnd"/>
      <w:r>
        <w:rPr>
          <w:color w:val="4E4E4E"/>
          <w:spacing w:val="-3"/>
          <w:sz w:val="24"/>
          <w:szCs w:val="24"/>
          <w:lang w:val="uk-UA"/>
        </w:rPr>
        <w:t xml:space="preserve"> лісовпорядкування. Правові засади державного обліку лісового фонду і ведення </w:t>
      </w:r>
      <w:r>
        <w:rPr>
          <w:color w:val="4E4E4E"/>
          <w:spacing w:val="-11"/>
          <w:sz w:val="24"/>
          <w:szCs w:val="24"/>
          <w:lang w:val="uk-UA"/>
        </w:rPr>
        <w:t xml:space="preserve">лісового кадастру. Контроль за використанням, відтворенням, </w:t>
      </w:r>
      <w:r>
        <w:rPr>
          <w:color w:val="4E4E4E"/>
          <w:spacing w:val="-4"/>
          <w:sz w:val="24"/>
          <w:szCs w:val="24"/>
          <w:lang w:val="uk-UA"/>
        </w:rPr>
        <w:t>захистом та охороною лісів. Вирішення спорів у галузі ви</w:t>
      </w:r>
      <w:r>
        <w:rPr>
          <w:color w:val="4E4E4E"/>
          <w:spacing w:val="-4"/>
          <w:sz w:val="24"/>
          <w:szCs w:val="24"/>
          <w:lang w:val="uk-UA"/>
        </w:rPr>
        <w:softHyphen/>
      </w:r>
      <w:r>
        <w:rPr>
          <w:color w:val="4E4E4E"/>
          <w:spacing w:val="-2"/>
          <w:sz w:val="24"/>
          <w:szCs w:val="24"/>
          <w:lang w:val="uk-UA"/>
        </w:rPr>
        <w:t>користання, відтворення, захисту та охорони лісів.</w:t>
      </w:r>
    </w:p>
    <w:p w:rsidR="00E7626E" w:rsidRDefault="00E7626E" w:rsidP="00E7626E">
      <w:pPr>
        <w:shd w:val="clear" w:color="auto" w:fill="FFFFFF"/>
        <w:ind w:right="10" w:firstLine="540"/>
        <w:jc w:val="both"/>
        <w:rPr>
          <w:sz w:val="24"/>
          <w:szCs w:val="24"/>
        </w:rPr>
      </w:pPr>
      <w:r>
        <w:rPr>
          <w:color w:val="4E4E4E"/>
          <w:spacing w:val="-1"/>
          <w:sz w:val="24"/>
          <w:szCs w:val="24"/>
          <w:lang w:val="uk-UA"/>
        </w:rPr>
        <w:t>Економічне стимулювання використання, відтворення, захисту та охорони лісів. Правові форми відтворення лісів.</w:t>
      </w:r>
    </w:p>
    <w:p w:rsidR="00E7626E" w:rsidRDefault="00E7626E" w:rsidP="00E7626E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color w:val="4E4E4E"/>
          <w:spacing w:val="-3"/>
          <w:sz w:val="24"/>
          <w:szCs w:val="24"/>
          <w:lang w:val="uk-UA"/>
        </w:rPr>
        <w:t>Правове забезпечення охорони та захисту лісів. Зміст пра</w:t>
      </w:r>
      <w:r>
        <w:rPr>
          <w:color w:val="4E4E4E"/>
          <w:spacing w:val="-3"/>
          <w:sz w:val="24"/>
          <w:szCs w:val="24"/>
          <w:lang w:val="uk-UA"/>
        </w:rPr>
        <w:softHyphen/>
      </w:r>
      <w:r>
        <w:rPr>
          <w:color w:val="4E4E4E"/>
          <w:spacing w:val="-4"/>
          <w:sz w:val="24"/>
          <w:szCs w:val="24"/>
          <w:lang w:val="uk-UA"/>
        </w:rPr>
        <w:t>вової охорони лісів. Майнова відповідальність за шкоду, запо</w:t>
      </w:r>
      <w:r>
        <w:rPr>
          <w:color w:val="000000"/>
          <w:spacing w:val="-3"/>
          <w:sz w:val="24"/>
          <w:szCs w:val="24"/>
          <w:lang w:val="uk-UA"/>
        </w:rPr>
        <w:t>діяну порушенням лісового законодавства. Майнова відпо</w:t>
      </w:r>
      <w:r>
        <w:rPr>
          <w:color w:val="000000"/>
          <w:spacing w:val="-3"/>
          <w:sz w:val="24"/>
          <w:szCs w:val="24"/>
          <w:lang w:val="uk-UA"/>
        </w:rPr>
        <w:softHyphen/>
      </w:r>
      <w:r>
        <w:rPr>
          <w:color w:val="000000"/>
          <w:spacing w:val="5"/>
          <w:sz w:val="24"/>
          <w:szCs w:val="24"/>
          <w:lang w:val="uk-UA"/>
        </w:rPr>
        <w:t xml:space="preserve">відальність за порушення відпуску деревини на пні. </w:t>
      </w:r>
      <w:r>
        <w:rPr>
          <w:color w:val="000000"/>
          <w:spacing w:val="-2"/>
          <w:sz w:val="24"/>
          <w:szCs w:val="24"/>
          <w:lang w:val="uk-UA"/>
        </w:rPr>
        <w:t xml:space="preserve">Особливості майнової (таксової) відповідальності за шкоду, </w:t>
      </w:r>
      <w:r>
        <w:rPr>
          <w:color w:val="000000"/>
          <w:spacing w:val="1"/>
          <w:sz w:val="24"/>
          <w:szCs w:val="24"/>
          <w:lang w:val="uk-UA"/>
        </w:rPr>
        <w:t xml:space="preserve">заподіяну видам рослин (лісових), занесених до Червоної </w:t>
      </w:r>
      <w:r>
        <w:rPr>
          <w:color w:val="000000"/>
          <w:spacing w:val="-3"/>
          <w:sz w:val="24"/>
          <w:szCs w:val="24"/>
          <w:lang w:val="uk-UA"/>
        </w:rPr>
        <w:t>книги України. Порушення лісового законодавства як підста</w:t>
      </w:r>
      <w:r>
        <w:rPr>
          <w:color w:val="000000"/>
          <w:spacing w:val="-3"/>
          <w:sz w:val="24"/>
          <w:szCs w:val="24"/>
          <w:lang w:val="uk-UA"/>
        </w:rPr>
        <w:softHyphen/>
      </w:r>
      <w:r>
        <w:rPr>
          <w:color w:val="000000"/>
          <w:spacing w:val="-2"/>
          <w:sz w:val="24"/>
          <w:szCs w:val="24"/>
          <w:lang w:val="uk-UA"/>
        </w:rPr>
        <w:t>ви адміністративної і кримінальної відповідальності.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color w:val="434343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6"/>
          <w:sz w:val="24"/>
          <w:szCs w:val="24"/>
          <w:lang w:val="uk-UA"/>
        </w:rPr>
        <w:t>Рекомендована література: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1. Конституція України // Голос України. – 1996. – 13 липня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2. Закон України „Про охорону навколишнього природного середовища”. Від 25 червня 1991 року // ВВР України. – 1991. - №41.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3. Земельний кодекс України ( в ред. Від 13 березня 1992 року) // ВВР України. – 1992.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4. Водний кодекс України // ВВР України. – 1995. - №24.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5. Лісовий кодекс України // ВВР України. – 1994. - №17.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6. Кодекс України про надра // ВВР України. – 1994. - №36.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7. Закон України „Про охорону атмосферного повітря” від 16 жовтня 1992 року // ВВР України. – 1992. - №50.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8. Закон України „Про тваринний світ” від 3 березня 1993 року // ВВР України. – 1993. - №18.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9. Кодекс України про адміністративні правопорушення. – К., 1996.</w:t>
      </w:r>
    </w:p>
    <w:p w:rsidR="00E7626E" w:rsidRDefault="00E7626E" w:rsidP="00E7626E">
      <w:pPr>
        <w:shd w:val="clear" w:color="auto" w:fill="FFFFFF"/>
        <w:tabs>
          <w:tab w:val="left" w:leader="dot" w:pos="6053"/>
        </w:tabs>
        <w:ind w:firstLine="432"/>
        <w:jc w:val="both"/>
        <w:rPr>
          <w:bCs/>
          <w:color w:val="000000"/>
          <w:spacing w:val="6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10. Кримінальний кодекс України. – К.,1996.</w:t>
      </w:r>
    </w:p>
    <w:p w:rsidR="00E7626E" w:rsidRDefault="00E7626E" w:rsidP="00E7626E">
      <w:pPr>
        <w:shd w:val="clear" w:color="auto" w:fill="FFFFFF"/>
        <w:tabs>
          <w:tab w:val="left" w:leader="dot" w:pos="6216"/>
        </w:tabs>
        <w:ind w:firstLine="432"/>
        <w:jc w:val="both"/>
        <w:rPr>
          <w:color w:val="434343"/>
          <w:spacing w:val="-1"/>
          <w:sz w:val="24"/>
          <w:szCs w:val="24"/>
          <w:lang w:val="uk-UA"/>
        </w:rPr>
      </w:pPr>
      <w:r>
        <w:rPr>
          <w:bCs/>
          <w:color w:val="000000"/>
          <w:spacing w:val="6"/>
          <w:sz w:val="24"/>
          <w:szCs w:val="24"/>
          <w:lang w:val="uk-UA"/>
        </w:rPr>
        <w:t>11. Закон України „Про природно-заповідний фонд” від 16 червня 1882 року // ВВР України. – 1992. - №34.</w:t>
      </w:r>
    </w:p>
    <w:p w:rsidR="00E7626E" w:rsidRDefault="00E7626E" w:rsidP="00E7626E">
      <w:pPr>
        <w:shd w:val="clear" w:color="auto" w:fill="FFFFFF"/>
        <w:spacing w:before="77"/>
        <w:ind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12.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Андрейцев</w:t>
      </w:r>
      <w:proofErr w:type="spellEnd"/>
      <w:r>
        <w:rPr>
          <w:color w:val="494949"/>
          <w:spacing w:val="-3"/>
          <w:sz w:val="24"/>
          <w:szCs w:val="24"/>
          <w:lang w:val="uk-UA"/>
        </w:rPr>
        <w:t xml:space="preserve"> В.І. Екологічне право. – К..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Вентурі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, 1996.– 208 с.</w:t>
      </w:r>
    </w:p>
    <w:p w:rsidR="00E7626E" w:rsidRDefault="00E7626E" w:rsidP="00E7626E">
      <w:pPr>
        <w:shd w:val="clear" w:color="auto" w:fill="FFFFFF"/>
        <w:ind w:right="53" w:firstLine="432"/>
        <w:jc w:val="both"/>
        <w:rPr>
          <w:color w:val="494949"/>
          <w:spacing w:val="-3"/>
          <w:sz w:val="24"/>
          <w:szCs w:val="24"/>
        </w:rPr>
      </w:pPr>
      <w:r>
        <w:rPr>
          <w:color w:val="494949"/>
          <w:spacing w:val="-3"/>
          <w:sz w:val="24"/>
          <w:szCs w:val="24"/>
          <w:lang w:val="uk-UA"/>
        </w:rPr>
        <w:t xml:space="preserve">13. Екологічне право України (Загальна частина): </w:t>
      </w:r>
      <w:proofErr w:type="spellStart"/>
      <w:r>
        <w:rPr>
          <w:color w:val="494949"/>
          <w:spacing w:val="-3"/>
          <w:sz w:val="24"/>
          <w:szCs w:val="24"/>
          <w:lang w:val="uk-UA"/>
        </w:rPr>
        <w:t>Навч</w:t>
      </w:r>
      <w:proofErr w:type="spellEnd"/>
      <w:r>
        <w:rPr>
          <w:color w:val="494949"/>
          <w:spacing w:val="-3"/>
          <w:sz w:val="24"/>
          <w:szCs w:val="24"/>
          <w:lang w:val="uk-UA"/>
        </w:rPr>
        <w:t>. посібник. – Харків, 1995. – 173с.</w:t>
      </w:r>
    </w:p>
    <w:p w:rsidR="00F46ED1" w:rsidRDefault="00F46ED1">
      <w:bookmarkStart w:id="0" w:name="_GoBack"/>
      <w:bookmarkEnd w:id="0"/>
    </w:p>
    <w:sectPr w:rsidR="00F46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FD"/>
    <w:rsid w:val="00C042FD"/>
    <w:rsid w:val="00E7626E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3666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2024-04-19T11:43:00Z</dcterms:created>
  <dcterms:modified xsi:type="dcterms:W3CDTF">2024-04-19T11:44:00Z</dcterms:modified>
</cp:coreProperties>
</file>