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F" w:rsidRPr="0043304F" w:rsidRDefault="0043304F" w:rsidP="0043304F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</w:pPr>
      <w:proofErr w:type="spellStart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>усіх</w:t>
      </w:r>
      <w:proofErr w:type="spellEnd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b/>
          <w:bCs/>
          <w:spacing w:val="-12"/>
          <w:kern w:val="36"/>
          <w:sz w:val="75"/>
          <w:szCs w:val="75"/>
          <w:lang w:eastAsia="ru-RU"/>
        </w:rPr>
        <w:t>часів</w:t>
      </w:r>
      <w:proofErr w:type="spellEnd"/>
    </w:p>
    <w:p w:rsidR="0043304F" w:rsidRPr="0043304F" w:rsidRDefault="0043304F" w:rsidP="0043304F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ab/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Перекладач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дуже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давня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поширена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професія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завжди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відігравали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важливу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роль у розвитку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торгівлі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державності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культури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часто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 за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їх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перекладацьку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діяльність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Отож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хто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вони –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визначні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?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Єронім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Стридонський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(347-420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.) Св.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Єронім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ранньохристиянським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ученим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який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переклав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більшу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частину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Біблії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івриту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грецької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мови на </w:t>
      </w:r>
      <w:proofErr w:type="spellStart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латину</w:t>
      </w:r>
      <w:proofErr w:type="spellEnd"/>
      <w:r w:rsidRPr="0043304F">
        <w:rPr>
          <w:rFonts w:asciiTheme="majorHAnsi" w:eastAsia="Times New Roman" w:hAnsiTheme="majorHAnsi" w:cs="Times New Roman"/>
          <w:sz w:val="28"/>
          <w:szCs w:val="28"/>
          <w:lang w:eastAsia="ru-RU"/>
        </w:rPr>
        <w:t>….</w:t>
      </w:r>
    </w:p>
    <w:p w:rsidR="0043304F" w:rsidRDefault="0043304F" w:rsidP="0043304F">
      <w:pPr>
        <w:shd w:val="clear" w:color="auto" w:fill="F7FAFC"/>
        <w:spacing w:after="0" w:line="240" w:lineRule="auto"/>
        <w:rPr>
          <w:rFonts w:asciiTheme="majorHAnsi" w:eastAsia="Times New Roman" w:hAnsiTheme="majorHAnsi" w:cs="Arial"/>
          <w:color w:val="1A202C"/>
          <w:sz w:val="27"/>
          <w:szCs w:val="27"/>
          <w:lang w:val="uk-UA" w:eastAsia="ru-RU"/>
        </w:rPr>
      </w:pPr>
      <w:r w:rsidRPr="0043304F">
        <w:rPr>
          <w:rFonts w:asciiTheme="majorHAnsi" w:eastAsia="Times New Roman" w:hAnsiTheme="majorHAnsi" w:cs="Arial"/>
          <w:noProof/>
          <w:color w:val="1A202C"/>
          <w:sz w:val="27"/>
          <w:szCs w:val="27"/>
          <w:lang w:eastAsia="ru-RU"/>
        </w:rPr>
        <w:drawing>
          <wp:inline distT="0" distB="0" distL="0" distR="0">
            <wp:extent cx="3518576" cy="4448175"/>
            <wp:effectExtent l="19050" t="0" r="5674" b="0"/>
            <wp:docPr id="1" name="Рисунок 1" descr="saint_je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_jer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76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4F" w:rsidRPr="0043304F" w:rsidRDefault="0043304F" w:rsidP="0043304F">
      <w:pPr>
        <w:shd w:val="clear" w:color="auto" w:fill="F7FAFC"/>
        <w:spacing w:after="0" w:line="240" w:lineRule="auto"/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</w:pPr>
      <w:r w:rsidRPr="0043304F"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  <w:t xml:space="preserve">Жак </w:t>
      </w:r>
      <w:proofErr w:type="spellStart"/>
      <w:r w:rsidRPr="0043304F"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  <w:t>Бланшар</w:t>
      </w:r>
      <w:proofErr w:type="spellEnd"/>
      <w:r w:rsidRPr="0043304F"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  <w:t>Святий</w:t>
      </w:r>
      <w:proofErr w:type="spellEnd"/>
      <w:r w:rsidRPr="0043304F"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b/>
          <w:color w:val="1A202C"/>
          <w:sz w:val="27"/>
          <w:szCs w:val="27"/>
          <w:lang w:eastAsia="ru-RU"/>
        </w:rPr>
        <w:t>Єронім</w:t>
      </w:r>
      <w:proofErr w:type="spellEnd"/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–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дуже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давня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поширена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професія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завжди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відігравали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важливу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роль у розвитку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торгівлі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державності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культури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часто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не за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їх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перекладацьку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діяльність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Отож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хто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вони –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визначні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?</w:t>
      </w:r>
    </w:p>
    <w:p w:rsidR="0043304F" w:rsidRDefault="0043304F" w:rsidP="0043304F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/>
          <w:bCs/>
          <w:color w:val="1A202C"/>
          <w:sz w:val="33"/>
          <w:lang w:val="uk-UA" w:eastAsia="ru-RU"/>
        </w:rPr>
      </w:pP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lastRenderedPageBreak/>
        <w:tab/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>Професія перекладача вимагає від особи не лише вміння володіти декількома мовами, але й ряду інших навичок і якостей. Ось деякі особливості цієї професії: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1. </w:t>
      </w:r>
      <w:r w:rsidRPr="00AD5683">
        <w:rPr>
          <w:rFonts w:asciiTheme="majorHAnsi" w:eastAsia="Times New Roman" w:hAnsiTheme="majorHAnsi" w:cs="Arial"/>
          <w:b/>
          <w:bCs/>
          <w:color w:val="1A202C"/>
          <w:sz w:val="28"/>
          <w:szCs w:val="28"/>
          <w:lang w:val="uk-UA" w:eastAsia="ru-RU"/>
        </w:rPr>
        <w:t>Знання мов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>: Основною вимогою є вміння добре володіти мовами, які ви перекладаєте, якість перекладу напряму залежить від вашого рівня мовної компетентності.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2. </w:t>
      </w:r>
      <w:r w:rsidRPr="00AD5683">
        <w:rPr>
          <w:rFonts w:asciiTheme="majorHAnsi" w:eastAsia="Times New Roman" w:hAnsiTheme="majorHAnsi" w:cs="Arial"/>
          <w:b/>
          <w:bCs/>
          <w:color w:val="1A202C"/>
          <w:sz w:val="28"/>
          <w:szCs w:val="28"/>
          <w:lang w:val="uk-UA" w:eastAsia="ru-RU"/>
        </w:rPr>
        <w:t>Культурна компетентність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>: Перекладач повинен розуміти культурні особливості як мов, так і термінології, яку він перекладає, щоб забезпечити вірний контекст перекладу.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3. </w:t>
      </w:r>
      <w:r w:rsidRPr="00AD5683">
        <w:rPr>
          <w:rFonts w:asciiTheme="majorHAnsi" w:eastAsia="Times New Roman" w:hAnsiTheme="majorHAnsi" w:cs="Arial"/>
          <w:b/>
          <w:bCs/>
          <w:color w:val="1A202C"/>
          <w:sz w:val="28"/>
          <w:szCs w:val="28"/>
          <w:lang w:val="uk-UA" w:eastAsia="ru-RU"/>
        </w:rPr>
        <w:t>Аналітичні здібності: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Важливо мати здатність аналізувати текст та вибирати найкращий спосіб передачі його значення на іншу мову.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4. </w:t>
      </w:r>
      <w:r w:rsidRPr="00AD5683">
        <w:rPr>
          <w:rFonts w:asciiTheme="majorHAnsi" w:eastAsia="Times New Roman" w:hAnsiTheme="majorHAnsi" w:cs="Arial"/>
          <w:b/>
          <w:bCs/>
          <w:color w:val="1A202C"/>
          <w:sz w:val="28"/>
          <w:szCs w:val="28"/>
          <w:lang w:val="uk-UA" w:eastAsia="ru-RU"/>
        </w:rPr>
        <w:t>Дотримання строки: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Переклади часто потрібно виконати в строго визначені строки, тому вміння працювати ефективно та зберігати гнучкість важливі.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5. </w:t>
      </w:r>
      <w:r w:rsidRPr="00AD5683">
        <w:rPr>
          <w:rFonts w:asciiTheme="majorHAnsi" w:eastAsia="Times New Roman" w:hAnsiTheme="majorHAnsi" w:cs="Arial"/>
          <w:b/>
          <w:bCs/>
          <w:color w:val="1A202C"/>
          <w:sz w:val="28"/>
          <w:szCs w:val="28"/>
          <w:lang w:val="uk-UA" w:eastAsia="ru-RU"/>
        </w:rPr>
        <w:t>Професійне забезпечення: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Це включає в себе використання різноманітних ресурсів, таких як словники, термінологічні бази даних та перекладацьке програмне забезпечення.</w:t>
      </w:r>
    </w:p>
    <w:p w:rsidR="0043304F" w:rsidRPr="0043304F" w:rsidRDefault="0043304F" w:rsidP="0043304F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Єронім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Стридонський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(347-420</w:t>
      </w:r>
      <w:r w:rsidRPr="0043304F"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  <w:t> 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.)</w:t>
      </w:r>
    </w:p>
    <w:p w:rsidR="0043304F" w:rsidRPr="0043304F" w:rsidRDefault="0043304F" w:rsidP="0043304F">
      <w:pPr>
        <w:shd w:val="clear" w:color="auto" w:fill="F7FAFC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Св.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Єронім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ранньохристиянським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ученим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який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більшу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частину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Біблії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івриту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грецької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мови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латину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як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Вульґата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став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офіційним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католицьким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перекладом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Біблії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єдиним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перекладом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Біблії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використовувався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протягом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тисяч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років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.</w:t>
      </w:r>
    </w:p>
    <w:p w:rsidR="0043304F" w:rsidRPr="0043304F" w:rsidRDefault="0043304F" w:rsidP="0043304F">
      <w:pPr>
        <w:shd w:val="clear" w:color="auto" w:fill="F7FAFC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Відповідно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навіть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помилки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які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зробив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Єронім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у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своєму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мали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величезний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вплив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західну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культуру.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Приміром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існує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безліч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зображень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Мойсея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рогами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голові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а все тому,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Єронім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єврейське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keren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 як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виросли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роги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»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замість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випромінювалося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світло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».</w:t>
      </w:r>
    </w:p>
    <w:p w:rsidR="0043304F" w:rsidRPr="0043304F" w:rsidRDefault="0043304F" w:rsidP="0043304F">
      <w:pPr>
        <w:shd w:val="clear" w:color="auto" w:fill="F7FAFC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Святий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Ієронім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є покровителем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і в день Святого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Єроніма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також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є днем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смерті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ми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відзначаємо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Всесвітній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день перекладу.</w:t>
      </w:r>
    </w:p>
    <w:p w:rsidR="0043304F" w:rsidRPr="0043304F" w:rsidRDefault="0043304F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Джузеппа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Барбапіккола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(1702-1740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.)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Її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найвідомішою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роботою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став переклад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Принципів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філософії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» Рене Декарта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французької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італійську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Опубліковано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в 1722 р. Вона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також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перекладала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твори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латинської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французьку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Вона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була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поборницею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lastRenderedPageBreak/>
        <w:t>жіночої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освіти і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стверджувала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до перекладу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праці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Декарта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її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спонукало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намагання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довести,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жінкам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не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можна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заважати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вивчати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науки.</w:t>
      </w:r>
    </w:p>
    <w:p w:rsidR="0043304F" w:rsidRPr="0043304F" w:rsidRDefault="0043304F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Річард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Бертон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(1821-1890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.)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Чому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б нам не перейти від святого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одразу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до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мирського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? Сер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Річард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Френсіс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Бертон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–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британський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дослідник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географ,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письменник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солдат,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сходознавець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картограф,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етнолог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шпигун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мовознавець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поет,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фехтувальник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і дипломат (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відповідно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до 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fldChar w:fldCharType="begin"/>
      </w:r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instrText xml:space="preserve"> HYPERLINK "https://uk.wikipedia.org/wiki/%D0%A0%D1%96%D1%87%D0%B0%D1%80%D0%B4_%D0%A4%D1%80%D0%B5%D0%BD%D1%81%D1%96%D1%81_%D0%91%D0%B5%D1%80%D1%82%D0%BE%D0%BD" </w:instrText>
      </w:r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fldChar w:fldCharType="separate"/>
      </w:r>
      <w:r w:rsidRPr="0043304F">
        <w:rPr>
          <w:rFonts w:asciiTheme="majorHAnsi" w:eastAsia="Times New Roman" w:hAnsiTheme="majorHAnsi" w:cs="Arial"/>
          <w:color w:val="0000FF"/>
          <w:sz w:val="27"/>
          <w:u w:val="single"/>
          <w:lang w:eastAsia="ru-RU"/>
        </w:rPr>
        <w:t>Вікіпедії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fldChar w:fldCharType="end"/>
      </w:r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).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Іншими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словами,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по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суті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Найцікавішою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людиною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у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світі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в ХІХ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столітті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.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Сер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Річард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Бертон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не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завжди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давню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літературу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англійську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мову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…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але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коли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робив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зазвичай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було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щось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еротичне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скандальне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як для того часу.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Наприклад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першим,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хто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Камасутру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англійську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мову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також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першим,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хто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створив переклад «Книги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тисячі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ночей і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однієї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ночі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» без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цензури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Інші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включають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Ароматний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сад Шейха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Нефзаві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: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Посібник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аравійської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еротології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збірку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давньоримських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віршів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присвячених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суворому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богу».</w:t>
      </w:r>
    </w:p>
    <w:p w:rsidR="0043304F" w:rsidRPr="0043304F" w:rsidRDefault="0043304F" w:rsidP="00AD5683">
      <w:pPr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Хорхе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Луїс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Борхес (1899-1986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.)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Звичайно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найбільш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як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письменник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але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Хорхе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Луїс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Борхес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також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видатним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перекладачем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почав рано,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переклавши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Щасливого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принца» Оскара Уайльда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іспанською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для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газети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в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Буенос-Айресі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коли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йому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було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лише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9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років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!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Пізніше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іспанську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Вільяма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Фолкнера, Андре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Жіда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Германа Гессе, Франца Кафку,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Редьярда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Кіплінга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Едгара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Аллана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По,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Волта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Вітмена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Вірджинію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Вульф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інших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Оскільки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і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письменником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і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перекладачем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не дивно,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також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чимало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писав про переклад. І в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своїх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перекладах, і в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своїх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працях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тему Борхес не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рахувався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важливістю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бажаністю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надто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суворого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дотримання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вихідного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тексту.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Натомість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цінував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щасливу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творчу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невірність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» як у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своїй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творчості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так і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під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час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читання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інших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.</w:t>
      </w:r>
    </w:p>
    <w:p w:rsidR="00AD5683" w:rsidRDefault="00AD5683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b/>
          <w:bCs/>
          <w:color w:val="1A202C"/>
          <w:sz w:val="33"/>
          <w:lang w:val="uk-UA" w:eastAsia="ru-RU"/>
        </w:rPr>
      </w:pPr>
    </w:p>
    <w:p w:rsidR="00AD5683" w:rsidRDefault="00AD5683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b/>
          <w:bCs/>
          <w:color w:val="1A202C"/>
          <w:sz w:val="33"/>
          <w:lang w:val="uk-UA" w:eastAsia="ru-RU"/>
        </w:rPr>
      </w:pPr>
    </w:p>
    <w:p w:rsidR="0043304F" w:rsidRPr="0043304F" w:rsidRDefault="0043304F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lastRenderedPageBreak/>
        <w:t>Грегорі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Рабасса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(1922-2016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.)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Грегорі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Рабаса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перекладами літератури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іспанської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португальської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англійську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Серед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авторів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які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—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такі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великі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латиноамериканські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творці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як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Хуліо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Кортасар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Жоржі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Амаду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Габрієль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Гарсія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Маркес.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Насправді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Гарсія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Маркес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настільки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вражений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перекладацькими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здібностями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Рабасси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готовий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чекати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3 роки,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поки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Рабасса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перекладе «Сто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років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самотності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».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терпіння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було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винагороджено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;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вважав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отриманий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навіть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кращим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за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оригінал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.</w:t>
      </w:r>
    </w:p>
    <w:p w:rsidR="0043304F" w:rsidRPr="0043304F" w:rsidRDefault="0043304F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Едвард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Джордж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Сейденстікер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(1921-2007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рр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.)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Едвард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Сейденстікер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був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одним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найвидатніших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японських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який представив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англомовним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читачам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роботи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японських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авторів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Ясунарі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Кавабати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Дзюнітіро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Танідзакі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Юкіо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Мішіми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.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Наскільки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важливою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є робота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перекладача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?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Згідно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New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York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Times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«перекладам пана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Зайденстікера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творів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Кавабати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загалом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приписують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те,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що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вони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допомогли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Кавабаті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отримати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Нобелівську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премію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з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літератури в 1968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році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першому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японському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письменнику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, який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отримав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цю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нагороду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».</w:t>
      </w:r>
    </w:p>
    <w:p w:rsidR="0043304F" w:rsidRPr="0043304F" w:rsidRDefault="0043304F" w:rsidP="0043304F">
      <w:pPr>
        <w:shd w:val="clear" w:color="auto" w:fill="F7FAFC"/>
        <w:spacing w:before="360" w:after="120"/>
        <w:jc w:val="both"/>
        <w:outlineLvl w:val="3"/>
        <w:rPr>
          <w:rFonts w:asciiTheme="majorHAnsi" w:eastAsia="Times New Roman" w:hAnsiTheme="majorHAnsi" w:cs="Arial"/>
          <w:color w:val="1A202C"/>
          <w:sz w:val="33"/>
          <w:szCs w:val="33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Стівен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>Мітчелл</w:t>
      </w:r>
      <w:proofErr w:type="spellEnd"/>
      <w:r w:rsidRPr="0043304F">
        <w:rPr>
          <w:rFonts w:asciiTheme="majorHAnsi" w:eastAsia="Times New Roman" w:hAnsiTheme="majorHAnsi" w:cs="Arial"/>
          <w:b/>
          <w:bCs/>
          <w:color w:val="1A202C"/>
          <w:sz w:val="33"/>
          <w:lang w:eastAsia="ru-RU"/>
        </w:rPr>
        <w:t xml:space="preserve"> (нар. 1943 р.)</w:t>
      </w:r>
    </w:p>
    <w:p w:rsidR="0043304F" w:rsidRPr="0043304F" w:rsidRDefault="0043304F" w:rsidP="0043304F">
      <w:pPr>
        <w:shd w:val="clear" w:color="auto" w:fill="F7FAFC"/>
        <w:spacing w:after="100" w:afterAutospacing="1"/>
        <w:jc w:val="both"/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</w:pP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Стівен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Мітчелл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відомий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своїми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численними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сучасними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перекладами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античної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літератури.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Серед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його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перекладів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 xml:space="preserve"> – «Дао де 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цзін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»,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Гільгамеш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»,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Іліада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 та «</w:t>
      </w:r>
      <w:proofErr w:type="spellStart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Одіссея</w:t>
      </w:r>
      <w:proofErr w:type="spellEnd"/>
      <w:r w:rsidRPr="0043304F">
        <w:rPr>
          <w:rFonts w:asciiTheme="majorHAnsi" w:eastAsia="Times New Roman" w:hAnsiTheme="majorHAnsi" w:cs="Arial"/>
          <w:color w:val="1A202C"/>
          <w:sz w:val="27"/>
          <w:szCs w:val="27"/>
          <w:lang w:eastAsia="ru-RU"/>
        </w:rPr>
        <w:t>».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>Олександр Пушкін</w:t>
      </w:r>
      <w:r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 (1799 - 1937 рр.)</w:t>
      </w:r>
      <w:r w:rsidRPr="00AD5683">
        <w:rPr>
          <w:rFonts w:asciiTheme="majorHAnsi" w:eastAsia="Times New Roman" w:hAnsiTheme="majorHAnsi" w:cs="Arial"/>
          <w:b/>
          <w:bCs/>
          <w:color w:val="1A202C"/>
          <w:sz w:val="28"/>
          <w:szCs w:val="28"/>
          <w:lang w:val="uk-UA" w:eastAsia="ru-RU"/>
        </w:rPr>
        <w:t>: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Його переклади праць з англійської, французької та італійської мов відзначаються вишуканістю та точністю.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>Володимир Набоков</w:t>
      </w:r>
      <w:r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 (1899 - 1977 рр.)</w:t>
      </w:r>
      <w:r w:rsidRPr="00AD5683">
        <w:rPr>
          <w:rFonts w:asciiTheme="majorHAnsi" w:eastAsia="Times New Roman" w:hAnsiTheme="majorHAnsi" w:cs="Arial"/>
          <w:bCs/>
          <w:color w:val="1A202C"/>
          <w:sz w:val="33"/>
          <w:szCs w:val="33"/>
          <w:lang w:val="uk-UA" w:eastAsia="ru-RU"/>
        </w:rPr>
        <w:t>: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Помітний російський письменник, який також відомий своїми власними творами, він зробив багато важливих перекладів російською мовою, включаючи роботи Шекспіра.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Джордж </w:t>
      </w:r>
      <w:proofErr w:type="spellStart"/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>Герберт</w:t>
      </w:r>
      <w:proofErr w:type="spellEnd"/>
      <w:r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 (1593 - 1633 рр.)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>: Американський перекладач, відомий своїми перекладами французької літератури, зокрема творів Бодлера та Рембо.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lastRenderedPageBreak/>
        <w:t xml:space="preserve">Лінда </w:t>
      </w:r>
      <w:proofErr w:type="spellStart"/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>Ковак</w:t>
      </w:r>
      <w:proofErr w:type="spellEnd"/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  (1946 - 1978 рр.)</w:t>
      </w:r>
      <w:r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>Вона є одним з найвідоміших українських перекладачів сучасності, яка працювала над перекладами відомих літературних творів англійською та іншими мовами.</w:t>
      </w:r>
    </w:p>
    <w:p w:rsidR="00AD5683" w:rsidRPr="00AD5683" w:rsidRDefault="00AD5683" w:rsidP="00AD5683">
      <w:pPr>
        <w:shd w:val="clear" w:color="auto" w:fill="F7FAFC"/>
        <w:spacing w:before="360" w:after="120" w:line="240" w:lineRule="auto"/>
        <w:jc w:val="both"/>
        <w:outlineLvl w:val="3"/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</w:pPr>
      <w:proofErr w:type="spellStart"/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>Уолтер</w:t>
      </w:r>
      <w:proofErr w:type="spellEnd"/>
      <w:r w:rsidRPr="00AD5683"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 Бенджамін</w:t>
      </w:r>
      <w:r>
        <w:rPr>
          <w:rFonts w:asciiTheme="majorHAnsi" w:eastAsia="Times New Roman" w:hAnsiTheme="majorHAnsi" w:cs="Arial"/>
          <w:b/>
          <w:bCs/>
          <w:color w:val="1A202C"/>
          <w:sz w:val="33"/>
          <w:szCs w:val="33"/>
          <w:lang w:val="uk-UA" w:eastAsia="ru-RU"/>
        </w:rPr>
        <w:t xml:space="preserve"> (1892 - 1940 рр.)</w:t>
      </w:r>
      <w:r w:rsidRPr="00AD5683">
        <w:rPr>
          <w:rFonts w:asciiTheme="majorHAnsi" w:eastAsia="Times New Roman" w:hAnsiTheme="majorHAnsi" w:cs="Arial"/>
          <w:bCs/>
          <w:color w:val="1A202C"/>
          <w:sz w:val="33"/>
          <w:szCs w:val="33"/>
          <w:lang w:val="uk-UA" w:eastAsia="ru-RU"/>
        </w:rPr>
        <w:t>:</w:t>
      </w:r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Німецький філософ та перекладач, відомий своїми перекладами творів </w:t>
      </w:r>
      <w:proofErr w:type="spellStart"/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>Бауделера</w:t>
      </w:r>
      <w:proofErr w:type="spellEnd"/>
      <w:r w:rsidRPr="00AD5683">
        <w:rPr>
          <w:rFonts w:asciiTheme="majorHAnsi" w:eastAsia="Times New Roman" w:hAnsiTheme="majorHAnsi" w:cs="Arial"/>
          <w:bCs/>
          <w:color w:val="1A202C"/>
          <w:sz w:val="28"/>
          <w:szCs w:val="28"/>
          <w:lang w:val="uk-UA" w:eastAsia="ru-RU"/>
        </w:rPr>
        <w:t xml:space="preserve"> та Проста.</w:t>
      </w:r>
    </w:p>
    <w:p w:rsidR="00BE7039" w:rsidRPr="00AD5683" w:rsidRDefault="00BE7039" w:rsidP="0043304F">
      <w:pPr>
        <w:jc w:val="both"/>
        <w:rPr>
          <w:rFonts w:asciiTheme="majorHAnsi" w:hAnsiTheme="majorHAnsi"/>
          <w:lang w:val="uk-UA"/>
        </w:rPr>
      </w:pPr>
    </w:p>
    <w:sectPr w:rsidR="00BE7039" w:rsidRPr="00AD5683" w:rsidSect="00BE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04F"/>
    <w:rsid w:val="0043304F"/>
    <w:rsid w:val="00AD5683"/>
    <w:rsid w:val="00B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9"/>
  </w:style>
  <w:style w:type="paragraph" w:styleId="1">
    <w:name w:val="heading 1"/>
    <w:basedOn w:val="a"/>
    <w:link w:val="10"/>
    <w:uiPriority w:val="9"/>
    <w:qFormat/>
    <w:rsid w:val="0043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3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43304F"/>
  </w:style>
  <w:style w:type="paragraph" w:styleId="a3">
    <w:name w:val="Normal (Web)"/>
    <w:basedOn w:val="a"/>
    <w:uiPriority w:val="99"/>
    <w:semiHidden/>
    <w:unhideWhenUsed/>
    <w:rsid w:val="004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04F"/>
    <w:rPr>
      <w:b/>
      <w:bCs/>
    </w:rPr>
  </w:style>
  <w:style w:type="character" w:styleId="a5">
    <w:name w:val="Hyperlink"/>
    <w:basedOn w:val="a0"/>
    <w:uiPriority w:val="99"/>
    <w:semiHidden/>
    <w:unhideWhenUsed/>
    <w:rsid w:val="004330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2024-04-24T22:54:00Z</dcterms:created>
  <dcterms:modified xsi:type="dcterms:W3CDTF">2024-04-24T23:06:00Z</dcterms:modified>
</cp:coreProperties>
</file>