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 w:rsidRPr="00E0748B">
        <w:rPr>
          <w:rStyle w:val="14pt"/>
          <w:lang w:val="uk-UA"/>
        </w:rPr>
        <w:t>ЛЕК</w:t>
      </w:r>
      <w:r>
        <w:rPr>
          <w:rStyle w:val="14pt"/>
          <w:lang w:val="uk-UA"/>
        </w:rPr>
        <w:t>ЦІЯ №10</w:t>
      </w:r>
      <w:r w:rsidRPr="00E0748B">
        <w:rPr>
          <w:rStyle w:val="14pt"/>
          <w:lang w:val="uk-UA"/>
        </w:rPr>
        <w:t>.Методологія радіобіологічного експерименту.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ЗМІСТ:1 Основні  етапи радіобіологічного дослідження.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2.Оцінка виживання клітин,тварин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3.Екстраполяція </w:t>
      </w:r>
      <w:proofErr w:type="spellStart"/>
      <w:r>
        <w:rPr>
          <w:rStyle w:val="14pt"/>
        </w:rPr>
        <w:t>результатів</w:t>
      </w:r>
      <w:proofErr w:type="spellEnd"/>
      <w:r>
        <w:rPr>
          <w:rStyle w:val="14pt"/>
        </w:rPr>
        <w:t xml:space="preserve"> на </w:t>
      </w:r>
      <w:proofErr w:type="spellStart"/>
      <w:r>
        <w:rPr>
          <w:rStyle w:val="14pt"/>
        </w:rPr>
        <w:t>людину</w:t>
      </w:r>
      <w:proofErr w:type="spellEnd"/>
      <w:r>
        <w:rPr>
          <w:rStyle w:val="14pt"/>
        </w:rPr>
        <w:t>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             4.Математичні методи в РБ.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1.Виконання будь-якої роботи,дослідження починається з планування.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Перед усім необхідно вивчити  і проаналізувати літературу в даній галузі знань,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вибрати найбільш актуальні проблеми і можливі шляхи їх вирішення в даних конкретних умовах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(наукових,матеріально-технічних,часових).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Це дасть можливість визначити тему наукової роботи,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її мету,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з </w:t>
      </w:r>
      <w:r w:rsidR="0072214A">
        <w:rPr>
          <w:rStyle w:val="14pt"/>
          <w:lang w:val="uk-UA"/>
        </w:rPr>
        <w:t>обов’язковою</w:t>
      </w:r>
      <w:r>
        <w:rPr>
          <w:rStyle w:val="14pt"/>
          <w:lang w:val="uk-UA"/>
        </w:rPr>
        <w:t xml:space="preserve"> наявністю новизни і практичного використання результатів.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Програма,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плани роботи формуються згідно вимог до структури і змісту,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повинна складатись з наступних етапів і розділів:</w:t>
      </w:r>
    </w:p>
    <w:p w:rsidR="00E74CB6" w:rsidRDefault="00E74CB6" w:rsidP="00E74CB6">
      <w:pPr>
        <w:numPr>
          <w:ilvl w:val="0"/>
          <w:numId w:val="1"/>
        </w:num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Вступ</w:t>
      </w:r>
    </w:p>
    <w:p w:rsidR="00E74CB6" w:rsidRDefault="00E74CB6" w:rsidP="00E74CB6">
      <w:pPr>
        <w:numPr>
          <w:ilvl w:val="0"/>
          <w:numId w:val="1"/>
        </w:num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Огляд літератури</w:t>
      </w:r>
    </w:p>
    <w:p w:rsidR="00E74CB6" w:rsidRDefault="00E74CB6" w:rsidP="00E74CB6">
      <w:pPr>
        <w:numPr>
          <w:ilvl w:val="0"/>
          <w:numId w:val="1"/>
        </w:num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Методи та матеріали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,</w:t>
      </w:r>
      <w:r w:rsidR="0072214A">
        <w:rPr>
          <w:rStyle w:val="14pt"/>
          <w:lang w:val="uk-UA"/>
        </w:rPr>
        <w:t>об’єм</w:t>
      </w:r>
      <w:r>
        <w:rPr>
          <w:rStyle w:val="14pt"/>
          <w:lang w:val="uk-UA"/>
        </w:rPr>
        <w:t xml:space="preserve"> досліджень</w:t>
      </w:r>
    </w:p>
    <w:p w:rsidR="00E74CB6" w:rsidRDefault="00E74CB6" w:rsidP="00E74CB6">
      <w:pPr>
        <w:numPr>
          <w:ilvl w:val="0"/>
          <w:numId w:val="1"/>
        </w:num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Результати власних досліджень,експериментальні дані,їх аналіз</w:t>
      </w:r>
    </w:p>
    <w:p w:rsidR="00E74CB6" w:rsidRDefault="00E74CB6" w:rsidP="00E74CB6">
      <w:pPr>
        <w:numPr>
          <w:ilvl w:val="0"/>
          <w:numId w:val="1"/>
        </w:num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Обговорення отриманих даних,їх узгодження з даними літературних джерел</w:t>
      </w:r>
    </w:p>
    <w:p w:rsidR="00E74CB6" w:rsidRDefault="00E74CB6" w:rsidP="00E74CB6">
      <w:pPr>
        <w:numPr>
          <w:ilvl w:val="0"/>
          <w:numId w:val="1"/>
        </w:num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Заключна частина,висновки,рекомендації</w:t>
      </w:r>
    </w:p>
    <w:p w:rsidR="00E74CB6" w:rsidRDefault="00E74CB6" w:rsidP="00E74CB6">
      <w:pPr>
        <w:numPr>
          <w:ilvl w:val="0"/>
          <w:numId w:val="1"/>
        </w:num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Перелік використаної літератури.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2.Найбільш відповідальним є постановка і планування радіобіологічного експерименту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-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вибір виду ІВ,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режимів,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доз,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вибір лабораторних живих </w:t>
      </w:r>
      <w:r w:rsidR="0072214A">
        <w:rPr>
          <w:rStyle w:val="14pt"/>
          <w:lang w:val="uk-UA"/>
        </w:rPr>
        <w:t>об’єктів</w:t>
      </w:r>
      <w:r>
        <w:rPr>
          <w:rStyle w:val="14pt"/>
          <w:lang w:val="uk-UA"/>
        </w:rPr>
        <w:t>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вивір методик,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адекватних поставленій меті та задачам дослідження.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Важливою умовою досліду є його відтворення при повтореннях,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через те досліди слід ставити попарно (дослід і контроль) і по</w:t>
      </w:r>
      <w:r w:rsidR="0072214A">
        <w:rPr>
          <w:rStyle w:val="14pt"/>
          <w:lang w:val="uk-UA"/>
        </w:rPr>
        <w:t>в</w:t>
      </w:r>
      <w:r>
        <w:rPr>
          <w:rStyle w:val="14pt"/>
          <w:lang w:val="uk-UA"/>
        </w:rPr>
        <w:t>торювати досить часто до відтворення результатів.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При вивченні виживання клітин для побудови кривих </w:t>
      </w:r>
      <w:proofErr w:type="spellStart"/>
      <w:r>
        <w:rPr>
          <w:rStyle w:val="14pt"/>
          <w:lang w:val="uk-UA"/>
        </w:rPr>
        <w:t>„доза-ефект</w:t>
      </w:r>
      <w:proofErr w:type="spellEnd"/>
      <w:r>
        <w:rPr>
          <w:rStyle w:val="14pt"/>
          <w:lang w:val="uk-UA"/>
        </w:rPr>
        <w:t>”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беруть велику кількість тварин,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кілька доз і кілька </w:t>
      </w:r>
      <w:r>
        <w:rPr>
          <w:rStyle w:val="14pt"/>
          <w:lang w:val="uk-UA"/>
        </w:rPr>
        <w:lastRenderedPageBreak/>
        <w:t>повторів,щоб встановити закономірність,а не випадковість.</w:t>
      </w:r>
      <w:r w:rsidR="00C0040A">
        <w:rPr>
          <w:rStyle w:val="14pt"/>
          <w:lang w:val="uk-UA"/>
        </w:rPr>
        <w:t xml:space="preserve"> </w:t>
      </w:r>
      <w:bookmarkStart w:id="0" w:name="_GoBack"/>
      <w:bookmarkEnd w:id="0"/>
      <w:r>
        <w:rPr>
          <w:rStyle w:val="14pt"/>
          <w:lang w:val="uk-UA"/>
        </w:rPr>
        <w:t>Технічні умови опромінення також мають бути уніфікованими.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3.Перенесення результатів виживання клітин на цілісний організм некоректне,так же, як з і</w:t>
      </w:r>
      <w:r>
        <w:rPr>
          <w:rStyle w:val="14pt"/>
          <w:lang w:val="en-US"/>
        </w:rPr>
        <w:t>n</w:t>
      </w:r>
      <w:r>
        <w:rPr>
          <w:rStyle w:val="14pt"/>
          <w:lang w:val="uk-UA"/>
        </w:rPr>
        <w:t xml:space="preserve"> </w:t>
      </w:r>
      <w:r>
        <w:rPr>
          <w:rStyle w:val="14pt"/>
          <w:lang w:val="en-US"/>
        </w:rPr>
        <w:t>vitro</w:t>
      </w:r>
      <w:r>
        <w:rPr>
          <w:rStyle w:val="14pt"/>
          <w:lang w:val="uk-UA"/>
        </w:rPr>
        <w:t xml:space="preserve"> на  </w:t>
      </w:r>
      <w:r>
        <w:rPr>
          <w:rStyle w:val="14pt"/>
          <w:lang w:val="en-US"/>
        </w:rPr>
        <w:t>in</w:t>
      </w:r>
      <w:r>
        <w:rPr>
          <w:rStyle w:val="14pt"/>
          <w:lang w:val="uk-UA"/>
        </w:rPr>
        <w:t xml:space="preserve"> </w:t>
      </w:r>
      <w:r>
        <w:rPr>
          <w:rStyle w:val="14pt"/>
          <w:lang w:val="en-US"/>
        </w:rPr>
        <w:t>vivo</w:t>
      </w:r>
      <w:r>
        <w:rPr>
          <w:rStyle w:val="14pt"/>
          <w:lang w:val="uk-UA"/>
        </w:rPr>
        <w:t>,в силу різних реакцій і РЧ.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Організм є багатофакторною інтегральною системою,особливо організм людини з індивідуальними параметрами реакцій,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ушкодження,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відновлення тощо,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які далеко не</w:t>
      </w:r>
      <w:r w:rsidR="00C0040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завжди можливо врахувати.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 1980р. НКДАР прийняв положення,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що лінійна концепція вірна для індукції раку на рівні клітин,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але на рівні організму існує </w:t>
      </w:r>
      <w:proofErr w:type="spellStart"/>
      <w:r>
        <w:rPr>
          <w:rStyle w:val="14pt"/>
          <w:lang w:val="uk-UA"/>
        </w:rPr>
        <w:t>квазі</w:t>
      </w:r>
      <w:proofErr w:type="spellEnd"/>
      <w:r w:rsidR="00C0040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поріг;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індукція пухлин в організмі при дії ІВ є,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але при менших дозах,ніж у ізольованих клітин.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>Скорочення тривалості життя у осіб після атомного бомба</w:t>
      </w:r>
      <w:r w:rsidR="0072214A">
        <w:rPr>
          <w:rStyle w:val="14pt"/>
          <w:lang w:val="uk-UA"/>
        </w:rPr>
        <w:t>рдування на узгоджується з дослі</w:t>
      </w:r>
      <w:r>
        <w:rPr>
          <w:rStyle w:val="14pt"/>
          <w:lang w:val="uk-UA"/>
        </w:rPr>
        <w:t>дами на мишах.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 літературі описані помилки невірного трактування даних,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механізмів дії ІВ,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викривлення результатів і висновків при прямій екстраполяції з клітин на організм,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з тварин різних видів,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на людей.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Між іншим,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саме на екстраполяції з тварин на людей ґрунтується радіаційно-гігієнічне нормування і концепція ризику від малих доз,</w:t>
      </w:r>
      <w:r w:rsidR="0072214A">
        <w:rPr>
          <w:rStyle w:val="14pt"/>
          <w:lang w:val="uk-UA"/>
        </w:rPr>
        <w:t xml:space="preserve"> </w:t>
      </w:r>
      <w:proofErr w:type="spellStart"/>
      <w:r>
        <w:rPr>
          <w:rStyle w:val="14pt"/>
          <w:lang w:val="uk-UA"/>
        </w:rPr>
        <w:t>безпорогова</w:t>
      </w:r>
      <w:proofErr w:type="spellEnd"/>
      <w:r>
        <w:rPr>
          <w:rStyle w:val="14pt"/>
          <w:lang w:val="uk-UA"/>
        </w:rPr>
        <w:t xml:space="preserve"> їх дія.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4.Надійним </w:t>
      </w:r>
      <w:r w:rsidR="0072214A">
        <w:rPr>
          <w:rStyle w:val="14pt"/>
          <w:lang w:val="uk-UA"/>
        </w:rPr>
        <w:t>засобом</w:t>
      </w:r>
      <w:r>
        <w:rPr>
          <w:rStyle w:val="14pt"/>
          <w:lang w:val="uk-UA"/>
        </w:rPr>
        <w:t>,</w:t>
      </w:r>
      <w:r w:rsidR="0072214A">
        <w:rPr>
          <w:rStyle w:val="14pt"/>
          <w:lang w:val="uk-UA"/>
        </w:rPr>
        <w:t xml:space="preserve"> що </w:t>
      </w:r>
      <w:r>
        <w:rPr>
          <w:rStyle w:val="14pt"/>
          <w:lang w:val="uk-UA"/>
        </w:rPr>
        <w:t>дозволя</w:t>
      </w:r>
      <w:r w:rsidR="0072214A">
        <w:rPr>
          <w:rStyle w:val="14pt"/>
          <w:lang w:val="uk-UA"/>
        </w:rPr>
        <w:t>є</w:t>
      </w:r>
      <w:r>
        <w:rPr>
          <w:rStyle w:val="14pt"/>
          <w:lang w:val="uk-UA"/>
        </w:rPr>
        <w:t xml:space="preserve"> виключит</w:t>
      </w:r>
      <w:r w:rsidR="0072214A">
        <w:rPr>
          <w:rStyle w:val="14pt"/>
          <w:lang w:val="uk-UA"/>
        </w:rPr>
        <w:t>и</w:t>
      </w:r>
      <w:r>
        <w:rPr>
          <w:rStyle w:val="14pt"/>
          <w:lang w:val="uk-UA"/>
        </w:rPr>
        <w:t xml:space="preserve"> помилки, є повторні експерименти, а також правильний аналіз результатів за допомогою статистичної обробки та математичного моделювання .</w:t>
      </w:r>
    </w:p>
    <w:p w:rsidR="00E74CB6" w:rsidRDefault="00E74CB6" w:rsidP="00E74CB6">
      <w:pPr>
        <w:spacing w:line="360" w:lineRule="auto"/>
        <w:jc w:val="both"/>
        <w:rPr>
          <w:rStyle w:val="14pt"/>
          <w:lang w:val="uk-UA"/>
        </w:rPr>
      </w:pPr>
      <w:r>
        <w:rPr>
          <w:rStyle w:val="14pt"/>
          <w:lang w:val="uk-UA"/>
        </w:rPr>
        <w:t xml:space="preserve">Якщо розподіл </w:t>
      </w:r>
      <w:proofErr w:type="spellStart"/>
      <w:r>
        <w:rPr>
          <w:rStyle w:val="14pt"/>
          <w:lang w:val="uk-UA"/>
        </w:rPr>
        <w:t>аналізу</w:t>
      </w:r>
      <w:r w:rsidR="00C0040A">
        <w:rPr>
          <w:rStyle w:val="14pt"/>
          <w:lang w:val="uk-UA"/>
        </w:rPr>
        <w:t>ємої</w:t>
      </w:r>
      <w:proofErr w:type="spellEnd"/>
      <w:r>
        <w:rPr>
          <w:rStyle w:val="14pt"/>
          <w:lang w:val="uk-UA"/>
        </w:rPr>
        <w:t xml:space="preserve"> вибірки нормальний,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то можна використати прості параметричні методи варіаційної статистики.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При цьому має бути досить велика виб</w:t>
      </w:r>
      <w:r w:rsidR="0072214A">
        <w:rPr>
          <w:rStyle w:val="14pt"/>
          <w:lang w:val="uk-UA"/>
        </w:rPr>
        <w:t>і</w:t>
      </w:r>
      <w:r>
        <w:rPr>
          <w:rStyle w:val="14pt"/>
          <w:lang w:val="uk-UA"/>
        </w:rPr>
        <w:t>рка.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При малій кількості спостережень користуються логарифмами величин,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непараметричних методів,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 xml:space="preserve">які зараз доступні завдяки </w:t>
      </w:r>
      <w:r w:rsidR="0072214A">
        <w:rPr>
          <w:rStyle w:val="14pt"/>
          <w:lang w:val="uk-UA"/>
        </w:rPr>
        <w:t>комп’ютерам</w:t>
      </w:r>
      <w:r>
        <w:rPr>
          <w:rStyle w:val="14pt"/>
          <w:lang w:val="uk-UA"/>
        </w:rPr>
        <w:t>.</w:t>
      </w:r>
      <w:r w:rsidR="0072214A">
        <w:rPr>
          <w:rStyle w:val="14pt"/>
          <w:lang w:val="uk-UA"/>
        </w:rPr>
        <w:t xml:space="preserve"> </w:t>
      </w:r>
      <w:r>
        <w:rPr>
          <w:rStyle w:val="14pt"/>
          <w:lang w:val="uk-UA"/>
        </w:rPr>
        <w:t>Загалом, краще використати компетенцію математиків при моделюванні та аналізі отриманих експериментально цифрових даних.</w:t>
      </w:r>
    </w:p>
    <w:p w:rsidR="00D16CB7" w:rsidRPr="00E74CB6" w:rsidRDefault="00D16CB7" w:rsidP="00E74CB6">
      <w:pPr>
        <w:spacing w:line="360" w:lineRule="auto"/>
        <w:jc w:val="both"/>
        <w:rPr>
          <w:lang w:val="uk-UA"/>
        </w:rPr>
      </w:pPr>
    </w:p>
    <w:sectPr w:rsidR="00D16CB7" w:rsidRPr="00E7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1D5"/>
    <w:multiLevelType w:val="hybridMultilevel"/>
    <w:tmpl w:val="6ABC1630"/>
    <w:lvl w:ilvl="0" w:tplc="E69EE50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6"/>
    <w:rsid w:val="0072214A"/>
    <w:rsid w:val="00C0040A"/>
    <w:rsid w:val="00D16CB7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E74CB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E74C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2017-11-29T18:48:00Z</dcterms:created>
  <dcterms:modified xsi:type="dcterms:W3CDTF">2017-11-29T18:59:00Z</dcterms:modified>
</cp:coreProperties>
</file>