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13" w:rsidRDefault="00B47213" w:rsidP="00B47213">
      <w:pPr>
        <w:tabs>
          <w:tab w:val="left" w:pos="180"/>
          <w:tab w:val="left" w:pos="1080"/>
          <w:tab w:val="left" w:pos="7740"/>
        </w:tabs>
        <w:outlineLvl w:val="0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 w:rsidRPr="00765415">
        <w:rPr>
          <w:b/>
          <w:sz w:val="28"/>
          <w:szCs w:val="28"/>
          <w:lang w:val="uk-UA"/>
        </w:rPr>
        <w:t>Тематика контрольних робіт для студентів-заочників</w:t>
      </w:r>
    </w:p>
    <w:p w:rsidR="00B47213" w:rsidRPr="00765415" w:rsidRDefault="00B47213" w:rsidP="00B47213">
      <w:pPr>
        <w:tabs>
          <w:tab w:val="left" w:pos="180"/>
          <w:tab w:val="left" w:pos="1080"/>
          <w:tab w:val="left" w:pos="7740"/>
        </w:tabs>
        <w:outlineLvl w:val="0"/>
        <w:rPr>
          <w:b/>
          <w:sz w:val="28"/>
          <w:szCs w:val="28"/>
          <w:lang w:val="uk-UA"/>
        </w:rPr>
      </w:pPr>
    </w:p>
    <w:p w:rsidR="00B47213" w:rsidRDefault="00B47213" w:rsidP="00B47213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 xml:space="preserve"> 1.Радіація як фактор навколишнього середовища, природа, біологічна дія.</w:t>
      </w:r>
    </w:p>
    <w:p w:rsidR="00B47213" w:rsidRDefault="00B47213" w:rsidP="00B47213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 xml:space="preserve"> 2.Теорії механізму біологічної дії ІВ.</w:t>
      </w:r>
    </w:p>
    <w:p w:rsidR="00B47213" w:rsidRDefault="00B47213" w:rsidP="00B47213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 xml:space="preserve"> 3.Джерела ІВ в довкіллі,їх класифікація та оцінка</w:t>
      </w:r>
    </w:p>
    <w:p w:rsidR="00B47213" w:rsidRDefault="00B47213" w:rsidP="00B47213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 xml:space="preserve"> 4.Дозові характеристики ІВ, їх практичне значення</w:t>
      </w:r>
    </w:p>
    <w:p w:rsidR="00B47213" w:rsidRDefault="00B47213" w:rsidP="00B47213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 xml:space="preserve"> 5.Радіоекологічна оцінка ядерного паливного циклу (ТПЦ)</w:t>
      </w:r>
    </w:p>
    <w:p w:rsidR="00B47213" w:rsidRDefault="00B47213" w:rsidP="00B47213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 xml:space="preserve"> 6.Атомні електростанції та проблеми ядерної безпеки</w:t>
      </w:r>
    </w:p>
    <w:p w:rsidR="00B47213" w:rsidRDefault="00B47213" w:rsidP="00B47213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 xml:space="preserve"> 7.Медичні наслідки крупно масштабної радіаційної аварії та заходи по їх мінімізації</w:t>
      </w:r>
    </w:p>
    <w:p w:rsidR="00B47213" w:rsidRDefault="00B47213" w:rsidP="00B47213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 xml:space="preserve"> 8.Радіаційна катастрофа на ЧАЕС, радіоекологічна оцінка</w:t>
      </w:r>
    </w:p>
    <w:p w:rsidR="00B47213" w:rsidRDefault="00B47213" w:rsidP="00B47213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 xml:space="preserve"> 9.Еколого-гігієнічне значення радону та його джерел надходження</w:t>
      </w:r>
    </w:p>
    <w:p w:rsidR="00B47213" w:rsidRDefault="00B47213" w:rsidP="00B47213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>10.Радіочутливість клітин, її дослідження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11.Модифікація радіочутливості,механізми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12.Радіочутливість та кисневий ефект, радіо протекція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13.Радіопротекторні засоби, їх класифікація, характеристика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14.Дія ІВ на генетичний апарат клітин, типи ушкоджень ДНК.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15.Радіочутливість на організм енному рівні.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16.Вплив радіації на дитячий організм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17.Дія ІВ на ембріон людини і тварини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18.Дослідженн біологічної дії інкорпорованих радіонуклідів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19.Променева хвороба людини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20.Радіаційні синдроми, патогенез, прогнози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 xml:space="preserve">21.Вивчення дії ІВ на мікроорганізми, </w:t>
      </w:r>
      <w:r>
        <w:rPr>
          <w:lang w:val="uk-UA"/>
        </w:rPr>
        <w:t>зв’язок</w:t>
      </w:r>
      <w:r>
        <w:rPr>
          <w:lang w:val="uk-UA"/>
        </w:rPr>
        <w:t xml:space="preserve"> з </w:t>
      </w:r>
      <w:proofErr w:type="spellStart"/>
      <w:r>
        <w:rPr>
          <w:lang w:val="uk-UA"/>
        </w:rPr>
        <w:t>диз</w:t>
      </w:r>
      <w:bookmarkStart w:id="0" w:name="_GoBack"/>
      <w:bookmarkEnd w:id="0"/>
      <w:r>
        <w:rPr>
          <w:lang w:val="uk-UA"/>
        </w:rPr>
        <w:t>біозом</w:t>
      </w:r>
      <w:proofErr w:type="spellEnd"/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22.Ранні наслідки впливу радіаційного опромінення на організм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 xml:space="preserve">23.Віддалені </w:t>
      </w:r>
      <w:proofErr w:type="spellStart"/>
      <w:r>
        <w:rPr>
          <w:lang w:val="uk-UA"/>
        </w:rPr>
        <w:t>медико-біологічні</w:t>
      </w:r>
      <w:proofErr w:type="spellEnd"/>
      <w:r>
        <w:rPr>
          <w:lang w:val="uk-UA"/>
        </w:rPr>
        <w:t xml:space="preserve"> наслідки радіаційної аварії на ЧАЕС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24.Стохастичні ефекти глобальних радіаційних аварій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25.Оцінка радіоактивного забруднення рослин та його наслідків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 xml:space="preserve">26.Міграція радіонуклідів в </w:t>
      </w:r>
      <w:r>
        <w:rPr>
          <w:lang w:val="uk-UA"/>
        </w:rPr>
        <w:t>ґрунтах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26.Радіаційне забруднення води водоймищ та проблема водокористування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27.Радіактивні аерозолі, їх походження, проблема забруднення повітряного басейну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28.Забруднення продуктів та сировини РН, радіоекологічний контроль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29.Протирадіаційне харчування людини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30.Оцінка радіаційного забруднення територій після аварії на ЧАЕС</w:t>
      </w:r>
    </w:p>
    <w:p w:rsid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31. Радіаційний моніторинг довкілля</w:t>
      </w:r>
    </w:p>
    <w:p w:rsidR="00D16CB7" w:rsidRPr="00B47213" w:rsidRDefault="00B47213" w:rsidP="00B47213">
      <w:pPr>
        <w:tabs>
          <w:tab w:val="left" w:pos="180"/>
        </w:tabs>
        <w:spacing w:line="360" w:lineRule="auto"/>
        <w:ind w:left="360" w:hanging="360"/>
        <w:rPr>
          <w:lang w:val="uk-UA"/>
        </w:rPr>
      </w:pPr>
      <w:r>
        <w:rPr>
          <w:lang w:val="uk-UA"/>
        </w:rPr>
        <w:t>32.Нормування ІВ та принципи радіаційної безпеки</w:t>
      </w:r>
    </w:p>
    <w:sectPr w:rsidR="00D16CB7" w:rsidRPr="00B4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3"/>
    <w:rsid w:val="00B47213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Тематика контрольних робіт для студентів-заочників</vt:lpstr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2017-11-29T19:15:00Z</dcterms:created>
  <dcterms:modified xsi:type="dcterms:W3CDTF">2017-11-29T19:16:00Z</dcterms:modified>
</cp:coreProperties>
</file>