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1400" w14:textId="01257AA8" w:rsidR="008F041C" w:rsidRPr="008F041C" w:rsidRDefault="008F041C" w:rsidP="008F041C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041C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Задача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1</w:t>
      </w:r>
      <w:r w:rsidRPr="008F041C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Здійснити вибір оптимального варіанту проектного рішення щодо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ре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конструкції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торговельного центру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>, якщо:</w:t>
      </w:r>
    </w:p>
    <w:p w14:paraId="3574F06F" w14:textId="23926124" w:rsidR="008F041C" w:rsidRPr="008F041C" w:rsidRDefault="008F041C" w:rsidP="008F041C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а) капіталовкладення за першим варіантом становлять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5000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грн./м2, а поточні витрати на утримання–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450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грн./м2;</w:t>
      </w:r>
    </w:p>
    <w:p w14:paraId="6238A126" w14:textId="79DED07F" w:rsidR="008F041C" w:rsidRPr="008F041C" w:rsidRDefault="008F041C" w:rsidP="008F041C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б) капіталовкладення за другим варіантом становлять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6200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грн./м2, а поточні витрати (собівартість)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400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грн./м2;</w:t>
      </w:r>
    </w:p>
    <w:p w14:paraId="318B0BF1" w14:textId="571B6D97" w:rsidR="008F041C" w:rsidRPr="008F041C" w:rsidRDefault="008F041C" w:rsidP="008F041C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в) капіталовкладення за третім варіантом становлять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7200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грн./м2, а поточні витрати (собівартість)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300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грн./м2.</w:t>
      </w:r>
    </w:p>
    <w:p w14:paraId="3E55EDEC" w14:textId="333E26A6" w:rsidR="008F041C" w:rsidRPr="008F041C" w:rsidRDefault="008F041C" w:rsidP="008F041C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Коефіцієнт ефективності приймається рівним банківському депозитному відсотку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>%.</w:t>
      </w:r>
    </w:p>
    <w:p w14:paraId="58AA1B7D" w14:textId="77777777" w:rsidR="008F041C" w:rsidRDefault="008F041C" w:rsidP="008F041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14:paraId="5C6C4566" w14:textId="6D8203B8" w:rsidR="008F041C" w:rsidRPr="008F041C" w:rsidRDefault="008F041C" w:rsidP="008F041C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041C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Задача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2</w:t>
      </w:r>
      <w:r w:rsidRPr="008F041C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. 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Визначити термін окупності капітальних вкладень в реконструкцію обладнання, якщо собівартість 1 год роботи  становитиме до реконструкції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500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грн, а після реконструкції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320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</w:t>
      </w:r>
    </w:p>
    <w:p w14:paraId="40AF3A30" w14:textId="30C178F0" w:rsidR="008F041C" w:rsidRPr="008F041C" w:rsidRDefault="008F041C" w:rsidP="008F041C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Обладнання працює цілодобово. Капітальні вкладення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8F041C">
        <w:rPr>
          <w:rFonts w:ascii="Times New Roman" w:eastAsia="Calibri" w:hAnsi="Times New Roman" w:cs="Times New Roman"/>
          <w:sz w:val="24"/>
          <w:szCs w:val="24"/>
          <w:lang w:val="uk-UA"/>
        </w:rPr>
        <w:t>000 тис. грн</w:t>
      </w:r>
    </w:p>
    <w:p w14:paraId="130E742C" w14:textId="77777777" w:rsidR="00AE64EC" w:rsidRPr="008F041C" w:rsidRDefault="00AE64EC">
      <w:pPr>
        <w:rPr>
          <w:lang w:val="uk-UA"/>
        </w:rPr>
      </w:pPr>
    </w:p>
    <w:sectPr w:rsidR="00AE64EC" w:rsidRPr="008F0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BD"/>
    <w:rsid w:val="0032621A"/>
    <w:rsid w:val="00612EC7"/>
    <w:rsid w:val="008B7DBD"/>
    <w:rsid w:val="008F041C"/>
    <w:rsid w:val="00AC5107"/>
    <w:rsid w:val="00AE64EC"/>
    <w:rsid w:val="00D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5A9E"/>
  <w15:chartTrackingRefBased/>
  <w15:docId w15:val="{4832A0C4-B5B9-46B4-8CE8-3BDFB7D4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21A"/>
    <w:pPr>
      <w:spacing w:after="0" w:line="360" w:lineRule="auto"/>
      <w:ind w:firstLine="720"/>
    </w:pPr>
  </w:style>
  <w:style w:type="paragraph" w:styleId="1">
    <w:name w:val="heading 1"/>
    <w:basedOn w:val="a"/>
    <w:next w:val="a"/>
    <w:link w:val="10"/>
    <w:uiPriority w:val="9"/>
    <w:qFormat/>
    <w:rsid w:val="008B7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AC5107"/>
    <w:pPr>
      <w:contextualSpacing/>
      <w:jc w:val="both"/>
    </w:pPr>
    <w:rPr>
      <w:rFonts w:eastAsiaTheme="majorEastAsia" w:cstheme="majorBidi"/>
      <w:kern w:val="28"/>
      <w:szCs w:val="56"/>
    </w:rPr>
  </w:style>
  <w:style w:type="character" w:customStyle="1" w:styleId="a4">
    <w:name w:val="Назва Знак"/>
    <w:basedOn w:val="a0"/>
    <w:link w:val="a3"/>
    <w:uiPriority w:val="10"/>
    <w:rsid w:val="00AC5107"/>
    <w:rPr>
      <w:rFonts w:ascii="Times New Roman" w:eastAsiaTheme="majorEastAsia" w:hAnsi="Times New Roman" w:cstheme="majorBidi"/>
      <w:kern w:val="28"/>
      <w:sz w:val="28"/>
      <w:szCs w:val="56"/>
    </w:rPr>
  </w:style>
  <w:style w:type="paragraph" w:styleId="a5">
    <w:name w:val="Subtitle"/>
    <w:basedOn w:val="a"/>
    <w:next w:val="a"/>
    <w:link w:val="a6"/>
    <w:autoRedefine/>
    <w:uiPriority w:val="11"/>
    <w:qFormat/>
    <w:rsid w:val="00AC5107"/>
    <w:pPr>
      <w:numPr>
        <w:ilvl w:val="1"/>
      </w:numPr>
      <w:ind w:firstLine="709"/>
      <w:jc w:val="both"/>
    </w:pPr>
    <w:rPr>
      <w:rFonts w:eastAsiaTheme="minorEastAsia"/>
      <w:color w:val="5A5A5A" w:themeColor="text1" w:themeTint="A5"/>
    </w:rPr>
  </w:style>
  <w:style w:type="character" w:customStyle="1" w:styleId="a6">
    <w:name w:val="Підзаголовок Знак"/>
    <w:basedOn w:val="a0"/>
    <w:link w:val="a5"/>
    <w:uiPriority w:val="11"/>
    <w:rsid w:val="00AC5107"/>
    <w:rPr>
      <w:rFonts w:ascii="Times New Roman" w:eastAsiaTheme="minorEastAsia" w:hAnsi="Times New Roman" w:cstheme="minorHAnsi"/>
      <w:color w:val="5A5A5A" w:themeColor="text1" w:themeTint="A5"/>
      <w:sz w:val="28"/>
    </w:rPr>
  </w:style>
  <w:style w:type="paragraph" w:customStyle="1" w:styleId="11">
    <w:name w:val="Основний текст1"/>
    <w:basedOn w:val="a"/>
    <w:next w:val="a7"/>
    <w:link w:val="a8"/>
    <w:autoRedefine/>
    <w:qFormat/>
    <w:rsid w:val="00D87278"/>
    <w:pPr>
      <w:spacing w:after="160" w:line="259" w:lineRule="auto"/>
      <w:ind w:left="144" w:firstLine="601"/>
    </w:pPr>
    <w:rPr>
      <w:rFonts w:eastAsia="Times New Roman" w:cs="Times New Roman"/>
      <w:sz w:val="19"/>
      <w:szCs w:val="19"/>
      <w:lang w:eastAsia="uk-UA"/>
    </w:rPr>
  </w:style>
  <w:style w:type="character" w:customStyle="1" w:styleId="a8">
    <w:name w:val="Основний текст Знак"/>
    <w:basedOn w:val="a0"/>
    <w:link w:val="11"/>
    <w:rsid w:val="00D87278"/>
    <w:rPr>
      <w:rFonts w:ascii="Times New Roman" w:eastAsia="Times New Roman" w:hAnsi="Times New Roman" w:cs="Times New Roman"/>
      <w:sz w:val="19"/>
      <w:szCs w:val="19"/>
      <w:lang w:eastAsia="uk-UA"/>
    </w:rPr>
  </w:style>
  <w:style w:type="paragraph" w:styleId="a7">
    <w:name w:val="Body Text"/>
    <w:basedOn w:val="a"/>
    <w:link w:val="12"/>
    <w:uiPriority w:val="99"/>
    <w:semiHidden/>
    <w:unhideWhenUsed/>
    <w:rsid w:val="00D87278"/>
    <w:pPr>
      <w:spacing w:after="120"/>
    </w:pPr>
  </w:style>
  <w:style w:type="character" w:customStyle="1" w:styleId="12">
    <w:name w:val="Основний текст Знак1"/>
    <w:basedOn w:val="a0"/>
    <w:link w:val="a7"/>
    <w:uiPriority w:val="99"/>
    <w:semiHidden/>
    <w:rsid w:val="00D87278"/>
    <w:rPr>
      <w:rFonts w:ascii="Times New Roman" w:hAnsi="Times New Roman" w:cstheme="minorHAnsi"/>
      <w:sz w:val="28"/>
    </w:rPr>
  </w:style>
  <w:style w:type="paragraph" w:customStyle="1" w:styleId="13">
    <w:name w:val="Стиль1"/>
    <w:basedOn w:val="11"/>
    <w:qFormat/>
    <w:rsid w:val="00612EC7"/>
    <w:rPr>
      <w:rFonts w:ascii="Times New Roman" w:hAnsi="Times New Roman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B7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7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7D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7D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7D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7D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7D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7DBD"/>
    <w:rPr>
      <w:rFonts w:eastAsiaTheme="majorEastAsia" w:cstheme="majorBidi"/>
      <w:color w:val="272727" w:themeColor="text1" w:themeTint="D8"/>
    </w:rPr>
  </w:style>
  <w:style w:type="paragraph" w:styleId="a9">
    <w:name w:val="Quote"/>
    <w:basedOn w:val="a"/>
    <w:next w:val="a"/>
    <w:link w:val="aa"/>
    <w:uiPriority w:val="29"/>
    <w:qFormat/>
    <w:rsid w:val="008B7D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8B7DBD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8B7DBD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8B7DBD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B7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8B7DBD"/>
    <w:rPr>
      <w:i/>
      <w:iCs/>
      <w:color w:val="2F5496" w:themeColor="accent1" w:themeShade="BF"/>
    </w:rPr>
  </w:style>
  <w:style w:type="character" w:styleId="af">
    <w:name w:val="Intense Reference"/>
    <w:basedOn w:val="a0"/>
    <w:uiPriority w:val="32"/>
    <w:qFormat/>
    <w:rsid w:val="008B7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Stakhiv</dc:creator>
  <cp:keywords/>
  <dc:description/>
  <cp:lastModifiedBy>Olha Stakhiv</cp:lastModifiedBy>
  <cp:revision>2</cp:revision>
  <dcterms:created xsi:type="dcterms:W3CDTF">2024-03-19T20:36:00Z</dcterms:created>
  <dcterms:modified xsi:type="dcterms:W3CDTF">2024-03-19T20:41:00Z</dcterms:modified>
</cp:coreProperties>
</file>