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56" w:rsidRPr="00A80700" w:rsidRDefault="00A00E56" w:rsidP="00C71312">
      <w:pPr>
        <w:tabs>
          <w:tab w:val="left" w:pos="426"/>
        </w:tabs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700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</w:p>
    <w:p w:rsidR="00A00E56" w:rsidRPr="00A80700" w:rsidRDefault="00C71312" w:rsidP="00A80700">
      <w:pPr>
        <w:pStyle w:val="4"/>
        <w:tabs>
          <w:tab w:val="left" w:pos="426"/>
          <w:tab w:val="left" w:pos="731"/>
        </w:tabs>
        <w:ind w:left="1134" w:hanging="850"/>
        <w:rPr>
          <w:sz w:val="28"/>
          <w:szCs w:val="28"/>
        </w:rPr>
      </w:pPr>
      <w:r w:rsidRPr="00A80700">
        <w:rPr>
          <w:sz w:val="28"/>
          <w:szCs w:val="28"/>
        </w:rPr>
        <w:t>Тема:</w:t>
      </w:r>
      <w:r w:rsidR="00A00E56" w:rsidRPr="00A80700">
        <w:rPr>
          <w:sz w:val="28"/>
          <w:szCs w:val="28"/>
        </w:rPr>
        <w:t xml:space="preserve"> Спадкові</w:t>
      </w:r>
      <w:r w:rsidR="00A00E56" w:rsidRPr="00A80700">
        <w:rPr>
          <w:spacing w:val="-12"/>
          <w:sz w:val="28"/>
          <w:szCs w:val="28"/>
        </w:rPr>
        <w:t xml:space="preserve"> </w:t>
      </w:r>
      <w:r w:rsidR="00A00E56" w:rsidRPr="00A80700">
        <w:rPr>
          <w:sz w:val="28"/>
          <w:szCs w:val="28"/>
        </w:rPr>
        <w:t>відносини</w:t>
      </w:r>
      <w:r w:rsidR="00A00E56" w:rsidRPr="00A80700">
        <w:rPr>
          <w:spacing w:val="-11"/>
          <w:sz w:val="28"/>
          <w:szCs w:val="28"/>
        </w:rPr>
        <w:t xml:space="preserve"> </w:t>
      </w:r>
      <w:r w:rsidR="00A00E56" w:rsidRPr="00A80700">
        <w:rPr>
          <w:sz w:val="28"/>
          <w:szCs w:val="28"/>
        </w:rPr>
        <w:t>в</w:t>
      </w:r>
      <w:r w:rsidR="00A00E56" w:rsidRPr="00A80700">
        <w:rPr>
          <w:spacing w:val="-11"/>
          <w:sz w:val="28"/>
          <w:szCs w:val="28"/>
        </w:rPr>
        <w:t xml:space="preserve"> </w:t>
      </w:r>
      <w:r w:rsidR="00A00E56" w:rsidRPr="00A80700">
        <w:rPr>
          <w:sz w:val="28"/>
          <w:szCs w:val="28"/>
        </w:rPr>
        <w:t>міжнародному</w:t>
      </w:r>
      <w:r w:rsidR="00A00E56" w:rsidRPr="00A80700">
        <w:rPr>
          <w:spacing w:val="-9"/>
          <w:sz w:val="28"/>
          <w:szCs w:val="28"/>
        </w:rPr>
        <w:t xml:space="preserve"> </w:t>
      </w:r>
      <w:r w:rsidR="00A00E56" w:rsidRPr="00A80700">
        <w:rPr>
          <w:sz w:val="28"/>
          <w:szCs w:val="28"/>
        </w:rPr>
        <w:t>приватному</w:t>
      </w:r>
      <w:r w:rsidR="00A00E56" w:rsidRPr="00A80700">
        <w:rPr>
          <w:spacing w:val="-10"/>
          <w:sz w:val="28"/>
          <w:szCs w:val="28"/>
        </w:rPr>
        <w:t xml:space="preserve"> </w:t>
      </w:r>
      <w:r w:rsidR="00A00E56" w:rsidRPr="00A80700">
        <w:rPr>
          <w:spacing w:val="-2"/>
          <w:sz w:val="28"/>
          <w:szCs w:val="28"/>
        </w:rPr>
        <w:t>праві</w:t>
      </w:r>
    </w:p>
    <w:p w:rsidR="00A00E56" w:rsidRPr="00A80700" w:rsidRDefault="00A00E56" w:rsidP="00A00E56">
      <w:pPr>
        <w:pStyle w:val="a3"/>
        <w:spacing w:before="252"/>
        <w:ind w:right="299"/>
        <w:rPr>
          <w:sz w:val="28"/>
          <w:szCs w:val="28"/>
        </w:rPr>
      </w:pPr>
      <w:r w:rsidRPr="00A80700">
        <w:rPr>
          <w:sz w:val="28"/>
          <w:szCs w:val="28"/>
        </w:rPr>
        <w:t>Основні колізії у спадкуванні за МПП. Колізійні норми спадкового права в законодавстві України.</w:t>
      </w:r>
    </w:p>
    <w:p w:rsidR="00A00E56" w:rsidRPr="00A80700" w:rsidRDefault="00A00E56" w:rsidP="00A00E56">
      <w:pPr>
        <w:pStyle w:val="a3"/>
        <w:ind w:right="300"/>
        <w:rPr>
          <w:sz w:val="28"/>
          <w:szCs w:val="28"/>
        </w:rPr>
      </w:pPr>
      <w:r w:rsidRPr="00A80700">
        <w:rPr>
          <w:sz w:val="28"/>
          <w:szCs w:val="28"/>
        </w:rPr>
        <w:t>Міжнародно-правове регулювання спадкових відносин. Вашингтонська конвенція про одноманітний закон про форму міжнародного заповіту 1973 р. Європейська конвенція про встановлення правил реєстрації заповітів 1972 р.</w:t>
      </w:r>
    </w:p>
    <w:p w:rsidR="00A00E56" w:rsidRPr="00A80700" w:rsidRDefault="00A00E56" w:rsidP="00A00E56">
      <w:pPr>
        <w:pStyle w:val="a3"/>
        <w:ind w:right="300"/>
        <w:rPr>
          <w:sz w:val="28"/>
          <w:szCs w:val="28"/>
        </w:rPr>
      </w:pPr>
      <w:r w:rsidRPr="00A80700">
        <w:rPr>
          <w:sz w:val="28"/>
          <w:szCs w:val="28"/>
        </w:rPr>
        <w:t>Спадкові права інозем</w:t>
      </w:r>
      <w:r w:rsidR="005A64FD">
        <w:rPr>
          <w:sz w:val="28"/>
          <w:szCs w:val="28"/>
        </w:rPr>
        <w:t>ців в Україні. Принцип націона</w:t>
      </w:r>
      <w:r w:rsidRPr="00A80700">
        <w:rPr>
          <w:sz w:val="28"/>
          <w:szCs w:val="28"/>
        </w:rPr>
        <w:t xml:space="preserve">льного режиму. Особливості </w:t>
      </w:r>
      <w:r w:rsidR="005A64FD">
        <w:rPr>
          <w:sz w:val="28"/>
          <w:szCs w:val="28"/>
        </w:rPr>
        <w:t>спадкування рухомого та нерухо</w:t>
      </w:r>
      <w:r w:rsidRPr="00A80700">
        <w:rPr>
          <w:sz w:val="28"/>
          <w:szCs w:val="28"/>
        </w:rPr>
        <w:t>мого майна. Спадкові права українських громадян за кордоном. Принцип взаємності. Роль консульських установ України за кордоном у сфері захисту спадкових прав громадян України.</w:t>
      </w:r>
    </w:p>
    <w:p w:rsidR="008D07EC" w:rsidRDefault="00A00E56" w:rsidP="00A00E56">
      <w:pPr>
        <w:pStyle w:val="a3"/>
        <w:ind w:right="301"/>
        <w:rPr>
          <w:sz w:val="28"/>
          <w:szCs w:val="28"/>
        </w:rPr>
      </w:pPr>
      <w:r w:rsidRPr="00A80700">
        <w:rPr>
          <w:sz w:val="28"/>
          <w:szCs w:val="28"/>
        </w:rPr>
        <w:t>Правовий режим відумерлої спадщини у міжнародному приватному праві.</w:t>
      </w:r>
    </w:p>
    <w:p w:rsidR="00A80700" w:rsidRPr="00A80700" w:rsidRDefault="00A80700" w:rsidP="00A80700">
      <w:pPr>
        <w:pStyle w:val="a3"/>
        <w:spacing w:before="251"/>
        <w:ind w:left="0" w:right="7" w:firstLine="0"/>
        <w:jc w:val="center"/>
        <w:rPr>
          <w:i/>
          <w:sz w:val="28"/>
          <w:szCs w:val="28"/>
        </w:rPr>
      </w:pPr>
      <w:r w:rsidRPr="00A80700">
        <w:rPr>
          <w:i/>
          <w:sz w:val="28"/>
          <w:szCs w:val="28"/>
        </w:rPr>
        <w:t>П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и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т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а</w:t>
      </w:r>
      <w:r w:rsidRPr="00A80700">
        <w:rPr>
          <w:i/>
          <w:spacing w:val="-2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н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н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я</w:t>
      </w:r>
      <w:r w:rsidRPr="00A80700">
        <w:rPr>
          <w:i/>
          <w:spacing w:val="26"/>
          <w:sz w:val="28"/>
          <w:szCs w:val="28"/>
        </w:rPr>
        <w:t xml:space="preserve">  </w:t>
      </w:r>
      <w:r w:rsidRPr="00A80700">
        <w:rPr>
          <w:i/>
          <w:sz w:val="28"/>
          <w:szCs w:val="28"/>
        </w:rPr>
        <w:t>д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л</w:t>
      </w:r>
      <w:r w:rsidRPr="00A80700">
        <w:rPr>
          <w:i/>
          <w:spacing w:val="-2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я</w:t>
      </w:r>
      <w:r w:rsidRPr="00A80700">
        <w:rPr>
          <w:i/>
          <w:spacing w:val="26"/>
          <w:sz w:val="28"/>
          <w:szCs w:val="28"/>
        </w:rPr>
        <w:t xml:space="preserve">  </w:t>
      </w:r>
      <w:r w:rsidRPr="00A80700">
        <w:rPr>
          <w:i/>
          <w:sz w:val="28"/>
          <w:szCs w:val="28"/>
        </w:rPr>
        <w:t>о б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г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о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в</w:t>
      </w:r>
      <w:r w:rsidRPr="00A80700">
        <w:rPr>
          <w:i/>
          <w:spacing w:val="-2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о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р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е</w:t>
      </w:r>
      <w:r w:rsidRPr="00A80700">
        <w:rPr>
          <w:i/>
          <w:spacing w:val="-2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н</w:t>
      </w:r>
      <w:r w:rsidRPr="00A80700">
        <w:rPr>
          <w:i/>
          <w:spacing w:val="-1"/>
          <w:sz w:val="28"/>
          <w:szCs w:val="28"/>
        </w:rPr>
        <w:t xml:space="preserve"> </w:t>
      </w:r>
      <w:r w:rsidRPr="00A80700">
        <w:rPr>
          <w:i/>
          <w:sz w:val="28"/>
          <w:szCs w:val="28"/>
        </w:rPr>
        <w:t>н</w:t>
      </w:r>
      <w:r w:rsidRPr="00A80700">
        <w:rPr>
          <w:i/>
          <w:spacing w:val="-2"/>
          <w:sz w:val="28"/>
          <w:szCs w:val="28"/>
        </w:rPr>
        <w:t xml:space="preserve"> </w:t>
      </w:r>
      <w:r w:rsidRPr="00A80700">
        <w:rPr>
          <w:i/>
          <w:spacing w:val="-10"/>
          <w:sz w:val="28"/>
          <w:szCs w:val="28"/>
        </w:rPr>
        <w:t>я</w:t>
      </w:r>
    </w:p>
    <w:p w:rsidR="00A80700" w:rsidRPr="008D07EC" w:rsidRDefault="00A80700" w:rsidP="00A80700">
      <w:pPr>
        <w:pStyle w:val="a5"/>
        <w:numPr>
          <w:ilvl w:val="0"/>
          <w:numId w:val="2"/>
        </w:numPr>
        <w:tabs>
          <w:tab w:val="left" w:pos="1271"/>
        </w:tabs>
        <w:ind w:right="301" w:firstLine="709"/>
        <w:jc w:val="both"/>
        <w:rPr>
          <w:sz w:val="28"/>
          <w:szCs w:val="28"/>
        </w:rPr>
      </w:pPr>
      <w:r w:rsidRPr="008D07EC">
        <w:rPr>
          <w:sz w:val="28"/>
          <w:szCs w:val="28"/>
        </w:rPr>
        <w:t>Основні колізії у спадкуванні за МП</w:t>
      </w:r>
      <w:r w:rsidR="00F175BE" w:rsidRPr="008D07EC">
        <w:rPr>
          <w:sz w:val="28"/>
          <w:szCs w:val="28"/>
        </w:rPr>
        <w:t>р</w:t>
      </w:r>
      <w:r w:rsidRPr="008D07EC">
        <w:rPr>
          <w:sz w:val="28"/>
          <w:szCs w:val="28"/>
        </w:rPr>
        <w:t>П. Колізійні норми спадкового права в законодавстві України.</w:t>
      </w:r>
    </w:p>
    <w:p w:rsidR="00A80700" w:rsidRPr="008D07EC" w:rsidRDefault="005A64FD" w:rsidP="00A80700">
      <w:pPr>
        <w:pStyle w:val="a5"/>
        <w:numPr>
          <w:ilvl w:val="0"/>
          <w:numId w:val="2"/>
        </w:numPr>
        <w:tabs>
          <w:tab w:val="left" w:pos="1271"/>
        </w:tabs>
        <w:ind w:right="300" w:firstLine="709"/>
        <w:jc w:val="both"/>
        <w:rPr>
          <w:sz w:val="28"/>
          <w:szCs w:val="28"/>
        </w:rPr>
      </w:pPr>
      <w:r w:rsidRPr="008D07EC">
        <w:rPr>
          <w:sz w:val="28"/>
          <w:szCs w:val="28"/>
        </w:rPr>
        <w:t>Міжнародн</w:t>
      </w:r>
      <w:r w:rsidR="00F175BE" w:rsidRPr="008D07EC">
        <w:rPr>
          <w:sz w:val="28"/>
          <w:szCs w:val="28"/>
        </w:rPr>
        <w:t xml:space="preserve">о </w:t>
      </w:r>
      <w:r w:rsidR="00A80700" w:rsidRPr="008D07EC">
        <w:rPr>
          <w:sz w:val="28"/>
          <w:szCs w:val="28"/>
        </w:rPr>
        <w:t>право</w:t>
      </w:r>
      <w:r w:rsidRPr="008D07EC">
        <w:rPr>
          <w:sz w:val="28"/>
          <w:szCs w:val="28"/>
        </w:rPr>
        <w:t>ве регулювання спадкових відно</w:t>
      </w:r>
      <w:r w:rsidR="00A80700" w:rsidRPr="008D07EC">
        <w:rPr>
          <w:sz w:val="28"/>
          <w:szCs w:val="28"/>
        </w:rPr>
        <w:t xml:space="preserve">син. Вашингтонська конвенція 1973 р. про одноманітний закон про форму </w:t>
      </w:r>
      <w:bookmarkStart w:id="0" w:name="_GoBack"/>
      <w:r w:rsidR="00A80700" w:rsidRPr="008D07EC">
        <w:rPr>
          <w:sz w:val="28"/>
          <w:szCs w:val="28"/>
        </w:rPr>
        <w:lastRenderedPageBreak/>
        <w:t>міжнародного заповіту. Європейська конвенція</w:t>
      </w:r>
      <w:r w:rsidR="00A80700" w:rsidRPr="008D07EC">
        <w:rPr>
          <w:spacing w:val="80"/>
          <w:w w:val="150"/>
          <w:sz w:val="28"/>
          <w:szCs w:val="28"/>
        </w:rPr>
        <w:t xml:space="preserve"> </w:t>
      </w:r>
      <w:bookmarkEnd w:id="0"/>
      <w:r w:rsidR="00A80700" w:rsidRPr="008D07EC">
        <w:rPr>
          <w:sz w:val="28"/>
          <w:szCs w:val="28"/>
        </w:rPr>
        <w:t>1972 р. про встановлення правил реєстрації заповітів.</w:t>
      </w:r>
    </w:p>
    <w:p w:rsidR="00A80700" w:rsidRPr="008D07EC" w:rsidRDefault="00A80700" w:rsidP="00A80700">
      <w:pPr>
        <w:pStyle w:val="a5"/>
        <w:numPr>
          <w:ilvl w:val="0"/>
          <w:numId w:val="2"/>
        </w:numPr>
        <w:tabs>
          <w:tab w:val="left" w:pos="1271"/>
        </w:tabs>
        <w:spacing w:line="253" w:lineRule="exact"/>
        <w:ind w:left="1271" w:hanging="269"/>
        <w:jc w:val="both"/>
        <w:rPr>
          <w:sz w:val="28"/>
          <w:szCs w:val="28"/>
          <w:highlight w:val="yellow"/>
        </w:rPr>
      </w:pPr>
      <w:r w:rsidRPr="008D07EC">
        <w:rPr>
          <w:sz w:val="28"/>
          <w:szCs w:val="28"/>
        </w:rPr>
        <w:t>Спадкові</w:t>
      </w:r>
      <w:r w:rsidRPr="008D07EC">
        <w:rPr>
          <w:spacing w:val="-9"/>
          <w:sz w:val="28"/>
          <w:szCs w:val="28"/>
        </w:rPr>
        <w:t xml:space="preserve"> </w:t>
      </w:r>
      <w:r w:rsidRPr="008D07EC">
        <w:rPr>
          <w:sz w:val="28"/>
          <w:szCs w:val="28"/>
        </w:rPr>
        <w:t>права</w:t>
      </w:r>
      <w:r w:rsidRPr="008D07EC">
        <w:rPr>
          <w:spacing w:val="-8"/>
          <w:sz w:val="28"/>
          <w:szCs w:val="28"/>
        </w:rPr>
        <w:t xml:space="preserve"> </w:t>
      </w:r>
      <w:r w:rsidRPr="008D07EC">
        <w:rPr>
          <w:sz w:val="28"/>
          <w:szCs w:val="28"/>
        </w:rPr>
        <w:t>іноземців</w:t>
      </w:r>
      <w:r w:rsidRPr="008D07EC">
        <w:rPr>
          <w:spacing w:val="-9"/>
          <w:sz w:val="28"/>
          <w:szCs w:val="28"/>
        </w:rPr>
        <w:t xml:space="preserve"> </w:t>
      </w:r>
      <w:r w:rsidRPr="008D07EC">
        <w:rPr>
          <w:sz w:val="28"/>
          <w:szCs w:val="28"/>
        </w:rPr>
        <w:t>в</w:t>
      </w:r>
      <w:r w:rsidRPr="008D07EC">
        <w:rPr>
          <w:spacing w:val="-9"/>
          <w:sz w:val="28"/>
          <w:szCs w:val="28"/>
        </w:rPr>
        <w:t xml:space="preserve"> </w:t>
      </w:r>
      <w:r w:rsidRPr="008D07EC">
        <w:rPr>
          <w:spacing w:val="-2"/>
          <w:sz w:val="28"/>
          <w:szCs w:val="28"/>
        </w:rPr>
        <w:t>Україні.</w:t>
      </w:r>
    </w:p>
    <w:p w:rsidR="00A80700" w:rsidRPr="00A80700" w:rsidRDefault="00A80700" w:rsidP="00A80700">
      <w:pPr>
        <w:pStyle w:val="a5"/>
        <w:numPr>
          <w:ilvl w:val="0"/>
          <w:numId w:val="2"/>
        </w:numPr>
        <w:tabs>
          <w:tab w:val="left" w:pos="1271"/>
        </w:tabs>
        <w:ind w:left="1271" w:hanging="26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>Спадкові</w:t>
      </w:r>
      <w:r w:rsidRPr="00A80700">
        <w:rPr>
          <w:spacing w:val="-10"/>
          <w:sz w:val="28"/>
          <w:szCs w:val="28"/>
        </w:rPr>
        <w:t xml:space="preserve"> </w:t>
      </w:r>
      <w:r w:rsidRPr="00A80700">
        <w:rPr>
          <w:sz w:val="28"/>
          <w:szCs w:val="28"/>
        </w:rPr>
        <w:t>права</w:t>
      </w:r>
      <w:r w:rsidRPr="00A80700">
        <w:rPr>
          <w:spacing w:val="-10"/>
          <w:sz w:val="28"/>
          <w:szCs w:val="28"/>
        </w:rPr>
        <w:t xml:space="preserve"> </w:t>
      </w:r>
      <w:r w:rsidRPr="00A80700">
        <w:rPr>
          <w:sz w:val="28"/>
          <w:szCs w:val="28"/>
        </w:rPr>
        <w:t>українських</w:t>
      </w:r>
      <w:r w:rsidRPr="00A80700">
        <w:rPr>
          <w:spacing w:val="-10"/>
          <w:sz w:val="28"/>
          <w:szCs w:val="28"/>
        </w:rPr>
        <w:t xml:space="preserve"> </w:t>
      </w:r>
      <w:r w:rsidRPr="00A80700">
        <w:rPr>
          <w:sz w:val="28"/>
          <w:szCs w:val="28"/>
        </w:rPr>
        <w:t>громадян</w:t>
      </w:r>
      <w:r w:rsidRPr="00A80700">
        <w:rPr>
          <w:spacing w:val="-9"/>
          <w:sz w:val="28"/>
          <w:szCs w:val="28"/>
        </w:rPr>
        <w:t xml:space="preserve"> </w:t>
      </w:r>
      <w:r w:rsidRPr="00A80700">
        <w:rPr>
          <w:sz w:val="28"/>
          <w:szCs w:val="28"/>
        </w:rPr>
        <w:t>за</w:t>
      </w:r>
      <w:r w:rsidRPr="00A80700">
        <w:rPr>
          <w:spacing w:val="-10"/>
          <w:sz w:val="28"/>
          <w:szCs w:val="28"/>
        </w:rPr>
        <w:t xml:space="preserve"> </w:t>
      </w:r>
      <w:r w:rsidRPr="00A80700">
        <w:rPr>
          <w:spacing w:val="-2"/>
          <w:sz w:val="28"/>
          <w:szCs w:val="28"/>
        </w:rPr>
        <w:t>кордоном.</w:t>
      </w:r>
    </w:p>
    <w:p w:rsidR="00A80700" w:rsidRPr="00A80700" w:rsidRDefault="00A80700" w:rsidP="00A80700">
      <w:pPr>
        <w:pStyle w:val="a5"/>
        <w:numPr>
          <w:ilvl w:val="0"/>
          <w:numId w:val="2"/>
        </w:numPr>
        <w:tabs>
          <w:tab w:val="left" w:pos="1271"/>
        </w:tabs>
        <w:ind w:right="300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 xml:space="preserve">Правовий режим </w:t>
      </w:r>
      <w:r w:rsidR="005A64FD">
        <w:rPr>
          <w:sz w:val="28"/>
          <w:szCs w:val="28"/>
        </w:rPr>
        <w:t>відумерлої спадщини в міжнарод</w:t>
      </w:r>
      <w:r w:rsidRPr="00A80700">
        <w:rPr>
          <w:sz w:val="28"/>
          <w:szCs w:val="28"/>
        </w:rPr>
        <w:t>ному приватному праві.</w:t>
      </w:r>
    </w:p>
    <w:p w:rsidR="00A80700" w:rsidRPr="00A80700" w:rsidRDefault="00A80700" w:rsidP="00A80700">
      <w:pPr>
        <w:pStyle w:val="a3"/>
        <w:ind w:left="0" w:firstLine="0"/>
        <w:jc w:val="left"/>
        <w:rPr>
          <w:sz w:val="28"/>
          <w:szCs w:val="28"/>
        </w:rPr>
      </w:pPr>
    </w:p>
    <w:p w:rsidR="00A80700" w:rsidRPr="00A80700" w:rsidRDefault="00A80700" w:rsidP="00A80700">
      <w:pPr>
        <w:pStyle w:val="a3"/>
        <w:ind w:left="0" w:right="7" w:firstLine="0"/>
        <w:jc w:val="center"/>
        <w:rPr>
          <w:sz w:val="28"/>
          <w:szCs w:val="28"/>
        </w:rPr>
      </w:pPr>
      <w:r w:rsidRPr="00A80700">
        <w:rPr>
          <w:sz w:val="28"/>
          <w:szCs w:val="28"/>
        </w:rPr>
        <w:t>З</w:t>
      </w:r>
      <w:r w:rsidRPr="00A80700">
        <w:rPr>
          <w:spacing w:val="-2"/>
          <w:sz w:val="28"/>
          <w:szCs w:val="28"/>
        </w:rPr>
        <w:t xml:space="preserve"> </w:t>
      </w:r>
      <w:r w:rsidRPr="00A80700">
        <w:rPr>
          <w:sz w:val="28"/>
          <w:szCs w:val="28"/>
        </w:rPr>
        <w:t>а</w:t>
      </w:r>
      <w:r w:rsidRPr="00A80700">
        <w:rPr>
          <w:spacing w:val="-2"/>
          <w:sz w:val="28"/>
          <w:szCs w:val="28"/>
        </w:rPr>
        <w:t xml:space="preserve"> </w:t>
      </w:r>
      <w:r w:rsidRPr="00A80700">
        <w:rPr>
          <w:sz w:val="28"/>
          <w:szCs w:val="28"/>
        </w:rPr>
        <w:t>в</w:t>
      </w:r>
      <w:r w:rsidRPr="00A80700">
        <w:rPr>
          <w:spacing w:val="-2"/>
          <w:sz w:val="28"/>
          <w:szCs w:val="28"/>
        </w:rPr>
        <w:t xml:space="preserve"> </w:t>
      </w:r>
      <w:r w:rsidRPr="00A80700">
        <w:rPr>
          <w:sz w:val="28"/>
          <w:szCs w:val="28"/>
        </w:rPr>
        <w:t>д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а</w:t>
      </w:r>
      <w:r w:rsidRPr="00A80700">
        <w:rPr>
          <w:spacing w:val="-2"/>
          <w:sz w:val="28"/>
          <w:szCs w:val="28"/>
        </w:rPr>
        <w:t xml:space="preserve"> </w:t>
      </w:r>
      <w:r w:rsidRPr="00A80700">
        <w:rPr>
          <w:sz w:val="28"/>
          <w:szCs w:val="28"/>
        </w:rPr>
        <w:t>н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н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pacing w:val="-10"/>
          <w:sz w:val="28"/>
          <w:szCs w:val="28"/>
        </w:rPr>
        <w:t>я</w:t>
      </w:r>
    </w:p>
    <w:p w:rsidR="00A80700" w:rsidRPr="00A80700" w:rsidRDefault="00A80700" w:rsidP="00A80700">
      <w:pPr>
        <w:pStyle w:val="a5"/>
        <w:numPr>
          <w:ilvl w:val="0"/>
          <w:numId w:val="3"/>
        </w:numPr>
        <w:tabs>
          <w:tab w:val="left" w:pos="1479"/>
        </w:tabs>
        <w:spacing w:before="252"/>
        <w:ind w:left="292" w:right="300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>Після смерті громадянина України М., що сталася</w:t>
      </w:r>
      <w:r w:rsidRPr="00A80700">
        <w:rPr>
          <w:spacing w:val="80"/>
          <w:sz w:val="28"/>
          <w:szCs w:val="28"/>
        </w:rPr>
        <w:t xml:space="preserve"> </w:t>
      </w:r>
      <w:r w:rsidRPr="00A80700">
        <w:rPr>
          <w:sz w:val="28"/>
          <w:szCs w:val="28"/>
        </w:rPr>
        <w:t>в Канаді, залишилося таке майно: будинок у Португалії; гроші на рахунку у банку Швейцарі</w:t>
      </w:r>
      <w:r w:rsidR="005D0FC6">
        <w:rPr>
          <w:sz w:val="28"/>
          <w:szCs w:val="28"/>
        </w:rPr>
        <w:t>ї – 300 тис. швейцарських фран</w:t>
      </w:r>
      <w:r w:rsidRPr="00A80700">
        <w:rPr>
          <w:sz w:val="28"/>
          <w:szCs w:val="28"/>
        </w:rPr>
        <w:t>ків; п’ятикімнатна квартира в Києві; яхта, зареєстрована у Франції;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декілька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автомобілів, які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знаходяться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в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Канаді,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Україні та Франції.</w:t>
      </w:r>
    </w:p>
    <w:p w:rsidR="00A80700" w:rsidRPr="00A80700" w:rsidRDefault="00A80700" w:rsidP="00A80700">
      <w:pPr>
        <w:pStyle w:val="a3"/>
        <w:spacing w:before="1"/>
        <w:ind w:left="292" w:right="301"/>
        <w:rPr>
          <w:sz w:val="28"/>
          <w:szCs w:val="28"/>
        </w:rPr>
      </w:pPr>
      <w:r w:rsidRPr="00A80700">
        <w:rPr>
          <w:sz w:val="28"/>
          <w:szCs w:val="28"/>
        </w:rPr>
        <w:t>На майно громадянина М. претендують: повнолітній</w:t>
      </w:r>
      <w:r w:rsidRPr="00A80700">
        <w:rPr>
          <w:spacing w:val="80"/>
          <w:sz w:val="28"/>
          <w:szCs w:val="28"/>
        </w:rPr>
        <w:t xml:space="preserve"> </w:t>
      </w:r>
      <w:r w:rsidRPr="00A80700">
        <w:rPr>
          <w:sz w:val="28"/>
          <w:szCs w:val="28"/>
        </w:rPr>
        <w:t>син від першого шлюбу; двоє неповнолітніх дітей від другого шлюбу; дружина, з якою М. був зареєстрований у третьому шлюбі; батьки.</w:t>
      </w:r>
    </w:p>
    <w:p w:rsidR="00A80700" w:rsidRPr="00A80700" w:rsidRDefault="00A80700" w:rsidP="00A80700">
      <w:pPr>
        <w:ind w:left="293" w:right="30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700">
        <w:rPr>
          <w:rFonts w:ascii="Times New Roman" w:hAnsi="Times New Roman" w:cs="Times New Roman"/>
          <w:i/>
          <w:sz w:val="28"/>
          <w:szCs w:val="28"/>
        </w:rPr>
        <w:t>Розподіліть</w:t>
      </w:r>
      <w:r w:rsidRPr="00A807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правовідносини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за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статутами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та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визначте належне до застосування прав</w:t>
      </w:r>
      <w:r w:rsidR="005D0FC6">
        <w:rPr>
          <w:rFonts w:ascii="Times New Roman" w:hAnsi="Times New Roman" w:cs="Times New Roman"/>
          <w:i/>
          <w:sz w:val="28"/>
          <w:szCs w:val="28"/>
        </w:rPr>
        <w:t>а, якщо всі спадкоємці звернули</w:t>
      </w:r>
      <w:r w:rsidRPr="00A80700">
        <w:rPr>
          <w:rFonts w:ascii="Times New Roman" w:hAnsi="Times New Roman" w:cs="Times New Roman"/>
          <w:i/>
          <w:sz w:val="28"/>
          <w:szCs w:val="28"/>
        </w:rPr>
        <w:t xml:space="preserve"> ся з позовом до суду України. </w:t>
      </w:r>
      <w:r w:rsidR="005D0FC6">
        <w:rPr>
          <w:rFonts w:ascii="Times New Roman" w:hAnsi="Times New Roman" w:cs="Times New Roman"/>
          <w:i/>
          <w:sz w:val="28"/>
          <w:szCs w:val="28"/>
        </w:rPr>
        <w:t>Судові установи яких країн ком</w:t>
      </w:r>
      <w:r w:rsidRPr="00A80700">
        <w:rPr>
          <w:rFonts w:ascii="Times New Roman" w:hAnsi="Times New Roman" w:cs="Times New Roman"/>
          <w:i/>
          <w:sz w:val="28"/>
          <w:szCs w:val="28"/>
        </w:rPr>
        <w:t>петентні розглядати спір, що виник?</w:t>
      </w:r>
    </w:p>
    <w:p w:rsidR="00A80700" w:rsidRPr="00A80700" w:rsidRDefault="00A80700" w:rsidP="00A80700">
      <w:pPr>
        <w:jc w:val="both"/>
        <w:rPr>
          <w:rFonts w:ascii="Times New Roman" w:hAnsi="Times New Roman" w:cs="Times New Roman"/>
          <w:sz w:val="28"/>
          <w:szCs w:val="28"/>
        </w:rPr>
        <w:sectPr w:rsidR="00A80700" w:rsidRPr="00A80700">
          <w:pgSz w:w="7590" w:h="11080"/>
          <w:pgMar w:top="820" w:right="540" w:bottom="660" w:left="380" w:header="0" w:footer="405" w:gutter="0"/>
          <w:cols w:space="720"/>
        </w:sectPr>
      </w:pPr>
    </w:p>
    <w:p w:rsidR="00A80700" w:rsidRPr="00A80700" w:rsidRDefault="00A80700" w:rsidP="00A80700">
      <w:pPr>
        <w:pStyle w:val="a5"/>
        <w:numPr>
          <w:ilvl w:val="0"/>
          <w:numId w:val="3"/>
        </w:numPr>
        <w:tabs>
          <w:tab w:val="left" w:pos="1425"/>
        </w:tabs>
        <w:spacing w:before="75"/>
        <w:ind w:right="300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lastRenderedPageBreak/>
        <w:t>До консульства України в Румунії звернулася гро- мадянка України Ш., яка постійно мешкала в Румунії, із клопо- танням про оформлення заповіту.</w:t>
      </w:r>
    </w:p>
    <w:p w:rsidR="00A80700" w:rsidRPr="00A80700" w:rsidRDefault="00A80700" w:rsidP="00A80700">
      <w:pPr>
        <w:ind w:left="293" w:right="3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700">
        <w:rPr>
          <w:rFonts w:ascii="Times New Roman" w:hAnsi="Times New Roman" w:cs="Times New Roman"/>
          <w:i/>
          <w:sz w:val="28"/>
          <w:szCs w:val="28"/>
        </w:rPr>
        <w:t>Чи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вповноважений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консул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України</w:t>
      </w:r>
      <w:r w:rsidRPr="00A807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виконувати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зазначені дії? Визначте належне до застосування право та належний порядок оформлення заповіту.</w:t>
      </w:r>
    </w:p>
    <w:p w:rsidR="00A80700" w:rsidRPr="00A80700" w:rsidRDefault="00A80700" w:rsidP="00A80700">
      <w:pPr>
        <w:pStyle w:val="a5"/>
        <w:numPr>
          <w:ilvl w:val="0"/>
          <w:numId w:val="3"/>
        </w:numPr>
        <w:tabs>
          <w:tab w:val="left" w:pos="1425"/>
        </w:tabs>
        <w:spacing w:before="252"/>
        <w:ind w:right="299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>Громадянин Іспанії Родріго К. уклав шлюб з грома- дянкою України та переїхав до м. Полтава на постійне прожи- вання. Подружжя придбало в Україні квартиру, автомобіль та інше майно. За три роки Родріго К. помер. В Іспанії у нього залишилася земельна ділянка, грошовий внесок в іспанському банку та меблі. До нотаріальної контори за місцем відкриття спадщини в Україні звернулася перша дружина Родріго К. із заявою про прийняття спадщини.</w:t>
      </w:r>
    </w:p>
    <w:p w:rsidR="00A80700" w:rsidRPr="00A80700" w:rsidRDefault="00A80700" w:rsidP="00A80700">
      <w:pPr>
        <w:spacing w:before="2"/>
        <w:ind w:left="293" w:right="3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700">
        <w:rPr>
          <w:rFonts w:ascii="Times New Roman" w:hAnsi="Times New Roman" w:cs="Times New Roman"/>
          <w:i/>
          <w:sz w:val="28"/>
          <w:szCs w:val="28"/>
        </w:rPr>
        <w:t>На підставі якого нормативного акта слід визначати належне до застосування право? Визначте належне до засто- сування право відповідно до кожного об’єкта спадкування.</w:t>
      </w:r>
    </w:p>
    <w:p w:rsidR="00A80700" w:rsidRPr="00A80700" w:rsidRDefault="00A80700" w:rsidP="00A80700">
      <w:pPr>
        <w:pStyle w:val="a5"/>
        <w:numPr>
          <w:ilvl w:val="0"/>
          <w:numId w:val="3"/>
        </w:numPr>
        <w:tabs>
          <w:tab w:val="left" w:pos="1425"/>
        </w:tabs>
        <w:spacing w:before="251"/>
        <w:ind w:right="300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>Громадянка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України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В.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25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років</w:t>
      </w:r>
      <w:r w:rsidRPr="00A80700">
        <w:rPr>
          <w:spacing w:val="-2"/>
          <w:sz w:val="28"/>
          <w:szCs w:val="28"/>
        </w:rPr>
        <w:t xml:space="preserve"> </w:t>
      </w:r>
      <w:r w:rsidRPr="00A80700">
        <w:rPr>
          <w:sz w:val="28"/>
          <w:szCs w:val="28"/>
        </w:rPr>
        <w:t>мешкала</w:t>
      </w:r>
      <w:r w:rsidRPr="00A80700">
        <w:rPr>
          <w:spacing w:val="-2"/>
          <w:sz w:val="28"/>
          <w:szCs w:val="28"/>
        </w:rPr>
        <w:t xml:space="preserve"> </w:t>
      </w:r>
      <w:r w:rsidRPr="00A80700">
        <w:rPr>
          <w:sz w:val="28"/>
          <w:szCs w:val="28"/>
        </w:rPr>
        <w:t>у Франції. Після її смерті лишилося цінне рухоме майно та квартира у Парижі, але спадкоємців за законом чи заповітом вона не мала</w:t>
      </w:r>
    </w:p>
    <w:p w:rsidR="00A80700" w:rsidRPr="00A80700" w:rsidRDefault="00A80700" w:rsidP="00A80700">
      <w:pPr>
        <w:spacing w:before="1"/>
        <w:ind w:left="10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700">
        <w:rPr>
          <w:rFonts w:ascii="Times New Roman" w:hAnsi="Times New Roman" w:cs="Times New Roman"/>
          <w:i/>
          <w:sz w:val="28"/>
          <w:szCs w:val="28"/>
        </w:rPr>
        <w:t>Визначте</w:t>
      </w:r>
      <w:r w:rsidRPr="00A8070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належне</w:t>
      </w:r>
      <w:r w:rsidRPr="00A80700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до</w:t>
      </w:r>
      <w:r w:rsidRPr="00A80700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застосування</w:t>
      </w:r>
      <w:r w:rsidRPr="00A80700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pacing w:val="-2"/>
          <w:sz w:val="28"/>
          <w:szCs w:val="28"/>
        </w:rPr>
        <w:t>право</w:t>
      </w:r>
      <w:r w:rsidRPr="00A80700">
        <w:rPr>
          <w:rFonts w:ascii="Times New Roman" w:hAnsi="Times New Roman" w:cs="Times New Roman"/>
          <w:b/>
          <w:i/>
          <w:spacing w:val="-2"/>
          <w:sz w:val="28"/>
          <w:szCs w:val="28"/>
        </w:rPr>
        <w:t>.</w:t>
      </w:r>
    </w:p>
    <w:p w:rsidR="00A80700" w:rsidRPr="00A80700" w:rsidRDefault="00A80700" w:rsidP="00A80700">
      <w:pPr>
        <w:pStyle w:val="a5"/>
        <w:numPr>
          <w:ilvl w:val="0"/>
          <w:numId w:val="3"/>
        </w:numPr>
        <w:tabs>
          <w:tab w:val="left" w:pos="1410"/>
        </w:tabs>
        <w:spacing w:before="252"/>
        <w:ind w:right="300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>Громадянкою України Ж. у 2010 р. на території Польщі було складено заповіт на користь громадянки Польщі Д., якій спадкодавиця передавала все своє майно після смерті. Невдовзі громадянка України Ж. померла в м. Новий Сонч на території Республіки Польща. До спадку входило таке майно: частина квартири у м. Львів (Україна) та квартира у м. Новий Сонч (Польща). Проте, дізнавшись про смерть громадянки Ж.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та про складений нею заповіт, її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рідний брат Ф. – громадянин Російської</w:t>
      </w:r>
      <w:r w:rsidRPr="00A80700">
        <w:rPr>
          <w:spacing w:val="-4"/>
          <w:sz w:val="28"/>
          <w:szCs w:val="28"/>
        </w:rPr>
        <w:t xml:space="preserve"> </w:t>
      </w:r>
      <w:r w:rsidRPr="00A80700">
        <w:rPr>
          <w:sz w:val="28"/>
          <w:szCs w:val="28"/>
        </w:rPr>
        <w:t>Федерації,</w:t>
      </w:r>
      <w:r w:rsidRPr="00A80700">
        <w:rPr>
          <w:spacing w:val="-3"/>
          <w:sz w:val="28"/>
          <w:szCs w:val="28"/>
        </w:rPr>
        <w:t xml:space="preserve"> </w:t>
      </w:r>
      <w:r w:rsidRPr="00A80700">
        <w:rPr>
          <w:sz w:val="28"/>
          <w:szCs w:val="28"/>
        </w:rPr>
        <w:t>пенсіонер,</w:t>
      </w:r>
      <w:r w:rsidRPr="00A80700">
        <w:rPr>
          <w:spacing w:val="-3"/>
          <w:sz w:val="28"/>
          <w:szCs w:val="28"/>
        </w:rPr>
        <w:t xml:space="preserve"> </w:t>
      </w:r>
      <w:r w:rsidRPr="00A80700">
        <w:rPr>
          <w:sz w:val="28"/>
          <w:szCs w:val="28"/>
        </w:rPr>
        <w:t>звернувся</w:t>
      </w:r>
      <w:r w:rsidRPr="00A80700">
        <w:rPr>
          <w:spacing w:val="-3"/>
          <w:sz w:val="28"/>
          <w:szCs w:val="28"/>
        </w:rPr>
        <w:t xml:space="preserve"> </w:t>
      </w:r>
      <w:r w:rsidRPr="00A80700">
        <w:rPr>
          <w:sz w:val="28"/>
          <w:szCs w:val="28"/>
        </w:rPr>
        <w:t>до</w:t>
      </w:r>
      <w:r w:rsidRPr="00A80700">
        <w:rPr>
          <w:spacing w:val="-3"/>
          <w:sz w:val="28"/>
          <w:szCs w:val="28"/>
        </w:rPr>
        <w:t xml:space="preserve"> </w:t>
      </w:r>
      <w:r w:rsidRPr="00A80700">
        <w:rPr>
          <w:sz w:val="28"/>
          <w:szCs w:val="28"/>
        </w:rPr>
        <w:t>суду</w:t>
      </w:r>
      <w:r w:rsidRPr="00A80700">
        <w:rPr>
          <w:spacing w:val="-2"/>
          <w:sz w:val="28"/>
          <w:szCs w:val="28"/>
        </w:rPr>
        <w:t xml:space="preserve"> </w:t>
      </w:r>
      <w:r w:rsidRPr="00A80700">
        <w:rPr>
          <w:sz w:val="28"/>
          <w:szCs w:val="28"/>
        </w:rPr>
        <w:t>з</w:t>
      </w:r>
      <w:r w:rsidRPr="00A80700">
        <w:rPr>
          <w:spacing w:val="-3"/>
          <w:sz w:val="28"/>
          <w:szCs w:val="28"/>
        </w:rPr>
        <w:t xml:space="preserve"> </w:t>
      </w:r>
      <w:r w:rsidRPr="00A80700">
        <w:rPr>
          <w:sz w:val="28"/>
          <w:szCs w:val="28"/>
        </w:rPr>
        <w:t>позовом</w:t>
      </w:r>
      <w:r w:rsidRPr="00A80700">
        <w:rPr>
          <w:spacing w:val="-3"/>
          <w:sz w:val="28"/>
          <w:szCs w:val="28"/>
        </w:rPr>
        <w:t xml:space="preserve"> </w:t>
      </w:r>
      <w:r w:rsidRPr="00A80700">
        <w:rPr>
          <w:sz w:val="28"/>
          <w:szCs w:val="28"/>
        </w:rPr>
        <w:t>до громадянки Д. про визнання заповіту недійсним та визнання права власності на майно в порядку спадкування за законом.</w:t>
      </w:r>
    </w:p>
    <w:p w:rsidR="00A80700" w:rsidRPr="00A80700" w:rsidRDefault="00A80700" w:rsidP="00A80700">
      <w:pPr>
        <w:pStyle w:val="a3"/>
        <w:spacing w:line="235" w:lineRule="auto"/>
        <w:ind w:right="301"/>
        <w:rPr>
          <w:sz w:val="28"/>
          <w:szCs w:val="28"/>
        </w:rPr>
      </w:pPr>
      <w:r w:rsidRPr="00A80700">
        <w:rPr>
          <w:sz w:val="28"/>
          <w:szCs w:val="28"/>
        </w:rPr>
        <w:t>Громадянка Польщі Д.</w:t>
      </w:r>
      <w:r>
        <w:rPr>
          <w:sz w:val="28"/>
          <w:szCs w:val="28"/>
        </w:rPr>
        <w:t xml:space="preserve"> не визнала позовні вимоги, об</w:t>
      </w:r>
      <w:r w:rsidRPr="00A80700">
        <w:rPr>
          <w:sz w:val="28"/>
          <w:szCs w:val="28"/>
        </w:rPr>
        <w:t>ґрунтувавши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свою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позицію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тим,</w:t>
      </w:r>
      <w:r w:rsidRPr="00A80700">
        <w:rPr>
          <w:spacing w:val="-2"/>
          <w:sz w:val="28"/>
          <w:szCs w:val="28"/>
        </w:rPr>
        <w:t xml:space="preserve"> </w:t>
      </w:r>
      <w:r w:rsidRPr="00A80700">
        <w:rPr>
          <w:sz w:val="28"/>
          <w:szCs w:val="28"/>
        </w:rPr>
        <w:t>що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позивач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не</w:t>
      </w:r>
      <w:r w:rsidRPr="00A80700">
        <w:rPr>
          <w:spacing w:val="-2"/>
          <w:sz w:val="28"/>
          <w:szCs w:val="28"/>
        </w:rPr>
        <w:t xml:space="preserve"> </w:t>
      </w:r>
      <w:r w:rsidRPr="00A80700">
        <w:rPr>
          <w:sz w:val="28"/>
          <w:szCs w:val="28"/>
        </w:rPr>
        <w:t>може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pacing w:val="-2"/>
          <w:sz w:val="28"/>
          <w:szCs w:val="28"/>
        </w:rPr>
        <w:t>вважатися</w:t>
      </w:r>
      <w:r>
        <w:rPr>
          <w:spacing w:val="-2"/>
          <w:sz w:val="28"/>
          <w:szCs w:val="28"/>
        </w:rPr>
        <w:t xml:space="preserve"> </w:t>
      </w:r>
      <w:r w:rsidRPr="00A80700">
        <w:rPr>
          <w:sz w:val="28"/>
          <w:szCs w:val="28"/>
        </w:rPr>
        <w:t>непрацездатним громадянином у розумінні ст.1 Закону України “Про загальнообов’язкове державне пенсійне страхування” та ст.10 Закону України “Про основні засади соціального захисту ветеранів праці та інших громадян похилого віку в Україні”.</w:t>
      </w:r>
    </w:p>
    <w:p w:rsidR="00A80700" w:rsidRPr="00A80700" w:rsidRDefault="00A80700" w:rsidP="00A80700">
      <w:pPr>
        <w:spacing w:line="235" w:lineRule="auto"/>
        <w:ind w:left="293" w:right="3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700">
        <w:rPr>
          <w:rFonts w:ascii="Times New Roman" w:hAnsi="Times New Roman" w:cs="Times New Roman"/>
          <w:i/>
          <w:sz w:val="28"/>
          <w:szCs w:val="28"/>
        </w:rPr>
        <w:t>Визначте належне до застосування право. Судові уста- нови яких країн компетентні розглядати спір, що виник? Чи може суд визнати даний заповіт недійсним?</w:t>
      </w:r>
    </w:p>
    <w:p w:rsidR="00A80700" w:rsidRPr="00A80700" w:rsidRDefault="00A80700" w:rsidP="00A80700">
      <w:pPr>
        <w:pStyle w:val="a5"/>
        <w:numPr>
          <w:ilvl w:val="0"/>
          <w:numId w:val="3"/>
        </w:numPr>
        <w:tabs>
          <w:tab w:val="left" w:pos="1410"/>
        </w:tabs>
        <w:spacing w:before="248" w:line="235" w:lineRule="auto"/>
        <w:ind w:right="299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>Громадянин Іспанії, який останніми роками прожи- вав</w:t>
      </w:r>
      <w:r w:rsidRPr="00A80700">
        <w:rPr>
          <w:spacing w:val="30"/>
          <w:sz w:val="28"/>
          <w:szCs w:val="28"/>
        </w:rPr>
        <w:t xml:space="preserve"> </w:t>
      </w:r>
      <w:r w:rsidRPr="00A80700">
        <w:rPr>
          <w:sz w:val="28"/>
          <w:szCs w:val="28"/>
        </w:rPr>
        <w:t>в</w:t>
      </w:r>
      <w:r w:rsidRPr="00A80700">
        <w:rPr>
          <w:spacing w:val="29"/>
          <w:sz w:val="28"/>
          <w:szCs w:val="28"/>
        </w:rPr>
        <w:t xml:space="preserve"> </w:t>
      </w:r>
      <w:r w:rsidRPr="00A80700">
        <w:rPr>
          <w:sz w:val="28"/>
          <w:szCs w:val="28"/>
        </w:rPr>
        <w:t>Україні,</w:t>
      </w:r>
      <w:r w:rsidRPr="00A80700">
        <w:rPr>
          <w:spacing w:val="30"/>
          <w:sz w:val="28"/>
          <w:szCs w:val="28"/>
        </w:rPr>
        <w:t xml:space="preserve"> </w:t>
      </w:r>
      <w:r w:rsidRPr="00A80700">
        <w:rPr>
          <w:sz w:val="28"/>
          <w:szCs w:val="28"/>
        </w:rPr>
        <w:t>після</w:t>
      </w:r>
      <w:r w:rsidRPr="00A80700">
        <w:rPr>
          <w:spacing w:val="29"/>
          <w:sz w:val="28"/>
          <w:szCs w:val="28"/>
        </w:rPr>
        <w:t xml:space="preserve"> </w:t>
      </w:r>
      <w:r w:rsidRPr="00A80700">
        <w:rPr>
          <w:sz w:val="28"/>
          <w:szCs w:val="28"/>
        </w:rPr>
        <w:t>своєї</w:t>
      </w:r>
      <w:r w:rsidRPr="00A80700">
        <w:rPr>
          <w:spacing w:val="29"/>
          <w:sz w:val="28"/>
          <w:szCs w:val="28"/>
        </w:rPr>
        <w:t xml:space="preserve"> </w:t>
      </w:r>
      <w:r w:rsidRPr="00A80700">
        <w:rPr>
          <w:sz w:val="28"/>
          <w:szCs w:val="28"/>
        </w:rPr>
        <w:t>смерті</w:t>
      </w:r>
      <w:r w:rsidRPr="00A80700">
        <w:rPr>
          <w:spacing w:val="29"/>
          <w:sz w:val="28"/>
          <w:szCs w:val="28"/>
        </w:rPr>
        <w:t xml:space="preserve"> </w:t>
      </w:r>
      <w:r w:rsidRPr="00A80700">
        <w:rPr>
          <w:sz w:val="28"/>
          <w:szCs w:val="28"/>
        </w:rPr>
        <w:t>залишив</w:t>
      </w:r>
      <w:r w:rsidRPr="00A80700">
        <w:rPr>
          <w:spacing w:val="30"/>
          <w:sz w:val="28"/>
          <w:szCs w:val="28"/>
        </w:rPr>
        <w:t xml:space="preserve"> </w:t>
      </w:r>
      <w:r w:rsidRPr="00A80700">
        <w:rPr>
          <w:sz w:val="28"/>
          <w:szCs w:val="28"/>
        </w:rPr>
        <w:t>дружині</w:t>
      </w:r>
      <w:r w:rsidRPr="00A80700">
        <w:rPr>
          <w:spacing w:val="29"/>
          <w:sz w:val="28"/>
          <w:szCs w:val="28"/>
        </w:rPr>
        <w:t xml:space="preserve"> </w:t>
      </w:r>
      <w:r w:rsidRPr="00A80700">
        <w:rPr>
          <w:sz w:val="28"/>
          <w:szCs w:val="28"/>
        </w:rPr>
        <w:t>квартиру</w:t>
      </w:r>
      <w:r w:rsidRPr="00A80700">
        <w:rPr>
          <w:spacing w:val="30"/>
          <w:sz w:val="28"/>
          <w:szCs w:val="28"/>
        </w:rPr>
        <w:t xml:space="preserve"> </w:t>
      </w:r>
      <w:r w:rsidRPr="00A80700">
        <w:rPr>
          <w:sz w:val="28"/>
          <w:szCs w:val="28"/>
        </w:rPr>
        <w:t xml:space="preserve">в м. Києві, про </w:t>
      </w:r>
      <w:r w:rsidRPr="00A80700">
        <w:rPr>
          <w:sz w:val="28"/>
          <w:szCs w:val="28"/>
        </w:rPr>
        <w:lastRenderedPageBreak/>
        <w:t>що зазначено в заповіті. Заповіт складено в Іспанії та передано на зберігання в реєстраційний орган.</w:t>
      </w:r>
    </w:p>
    <w:p w:rsidR="00A80700" w:rsidRPr="00A80700" w:rsidRDefault="00A80700" w:rsidP="00A80700">
      <w:pPr>
        <w:spacing w:line="235" w:lineRule="auto"/>
        <w:ind w:left="293" w:right="3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700">
        <w:rPr>
          <w:rFonts w:ascii="Times New Roman" w:hAnsi="Times New Roman" w:cs="Times New Roman"/>
          <w:i/>
          <w:sz w:val="28"/>
          <w:szCs w:val="28"/>
        </w:rPr>
        <w:t>Як виконати такий заповіт в Україні? Чи буде мати значення форма даного заповіту?</w:t>
      </w:r>
    </w:p>
    <w:p w:rsidR="00A80700" w:rsidRPr="00A80700" w:rsidRDefault="00A80700" w:rsidP="00A80700">
      <w:pPr>
        <w:pStyle w:val="a5"/>
        <w:numPr>
          <w:ilvl w:val="0"/>
          <w:numId w:val="3"/>
        </w:numPr>
        <w:tabs>
          <w:tab w:val="left" w:pos="1410"/>
        </w:tabs>
        <w:spacing w:before="248" w:line="235" w:lineRule="auto"/>
        <w:ind w:right="299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>Двоє громадян Франції чоловічої статі уклали</w:t>
      </w:r>
      <w:r w:rsidRPr="00A80700">
        <w:rPr>
          <w:spacing w:val="80"/>
          <w:sz w:val="28"/>
          <w:szCs w:val="28"/>
        </w:rPr>
        <w:t xml:space="preserve"> </w:t>
      </w:r>
      <w:r w:rsidRPr="00A80700">
        <w:rPr>
          <w:sz w:val="28"/>
          <w:szCs w:val="28"/>
        </w:rPr>
        <w:t>шлюб та усиновили дитину в</w:t>
      </w:r>
      <w:r w:rsidR="009B7DD3">
        <w:rPr>
          <w:sz w:val="28"/>
          <w:szCs w:val="28"/>
        </w:rPr>
        <w:t>ідповідно до французького зако</w:t>
      </w:r>
      <w:r w:rsidRPr="00A80700">
        <w:rPr>
          <w:sz w:val="28"/>
          <w:szCs w:val="28"/>
        </w:rPr>
        <w:t>нодавства. Невдовзі після пере</w:t>
      </w:r>
      <w:r w:rsidR="009B7DD3">
        <w:rPr>
          <w:sz w:val="28"/>
          <w:szCs w:val="28"/>
        </w:rPr>
        <w:t>їзду сім’ї в Україну один з по</w:t>
      </w:r>
      <w:r w:rsidRPr="00A80700">
        <w:rPr>
          <w:sz w:val="28"/>
          <w:szCs w:val="28"/>
        </w:rPr>
        <w:t>дружжя загинув у автомобільній катастрофі. Після його смерті залишилася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придбана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під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час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шлюбу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двокімнатна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квартира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в м. Одеса та нерухоме майно у Франції. Померлий не залишив заповіту, через що на майно претендують його дитина, один з подружжя та родичі померлого. Родичі померлого звернулися з позовом до українського суду стосовно вирішення питання що- до квартири.</w:t>
      </w:r>
    </w:p>
    <w:p w:rsidR="00A80700" w:rsidRPr="00A80700" w:rsidRDefault="00A80700" w:rsidP="00A80700">
      <w:pPr>
        <w:spacing w:before="1" w:line="235" w:lineRule="auto"/>
        <w:ind w:left="293" w:right="30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700">
        <w:rPr>
          <w:rFonts w:ascii="Times New Roman" w:hAnsi="Times New Roman" w:cs="Times New Roman"/>
          <w:i/>
          <w:sz w:val="28"/>
          <w:szCs w:val="28"/>
        </w:rPr>
        <w:t>Проаналізуйте ситуацію з позиції доктрини публічного порядку. Як повинен вирішити даний спір український суд?</w:t>
      </w:r>
    </w:p>
    <w:p w:rsidR="00A80700" w:rsidRPr="00A80700" w:rsidRDefault="00A80700" w:rsidP="00A80700">
      <w:pPr>
        <w:pStyle w:val="a5"/>
        <w:numPr>
          <w:ilvl w:val="0"/>
          <w:numId w:val="3"/>
        </w:numPr>
        <w:tabs>
          <w:tab w:val="left" w:pos="1410"/>
        </w:tabs>
        <w:spacing w:before="248" w:line="235" w:lineRule="auto"/>
        <w:ind w:right="300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>Громадянин РФ останніми роками проживав зі сво- єю сім’єю – дружиною та дочкою – у м. Харкові. У 2011 р. по- дружжя звернулося до нотаріуса за консультацією щодо мож- ливості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складання спільного заповіту подружжя, в якому зби- ралося призначити один одного єдиними спадкоємцями, а свою дочку – спадкоємицею після смерті останнього з подружжя. Спадщина складалася з нерухомості</w:t>
      </w:r>
      <w:r w:rsidRPr="00A80700">
        <w:rPr>
          <w:spacing w:val="-1"/>
          <w:sz w:val="28"/>
          <w:szCs w:val="28"/>
        </w:rPr>
        <w:t xml:space="preserve"> </w:t>
      </w:r>
      <w:r w:rsidRPr="00A80700">
        <w:rPr>
          <w:sz w:val="28"/>
          <w:szCs w:val="28"/>
        </w:rPr>
        <w:t>у м. Харкові, автомобіля та банківського рахунку.</w:t>
      </w:r>
    </w:p>
    <w:p w:rsidR="00A80700" w:rsidRPr="00A80700" w:rsidRDefault="00A80700" w:rsidP="00A80700">
      <w:pPr>
        <w:spacing w:before="2"/>
        <w:ind w:left="293" w:right="30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700">
        <w:rPr>
          <w:rFonts w:ascii="Times New Roman" w:hAnsi="Times New Roman" w:cs="Times New Roman"/>
          <w:i/>
          <w:sz w:val="28"/>
          <w:szCs w:val="28"/>
        </w:rPr>
        <w:t>Яку консультацію по</w:t>
      </w:r>
      <w:r w:rsidR="00503057">
        <w:rPr>
          <w:rFonts w:ascii="Times New Roman" w:hAnsi="Times New Roman" w:cs="Times New Roman"/>
          <w:i/>
          <w:sz w:val="28"/>
          <w:szCs w:val="28"/>
        </w:rPr>
        <w:t>винен надати нотаріус? Яким чи</w:t>
      </w:r>
      <w:r w:rsidRPr="00A80700">
        <w:rPr>
          <w:rFonts w:ascii="Times New Roman" w:hAnsi="Times New Roman" w:cs="Times New Roman"/>
          <w:i/>
          <w:sz w:val="28"/>
          <w:szCs w:val="28"/>
        </w:rPr>
        <w:t>ном відбуватиметься оформлення спадкових прав?</w:t>
      </w:r>
    </w:p>
    <w:p w:rsidR="00A80700" w:rsidRPr="00A80700" w:rsidRDefault="00A80700" w:rsidP="00A80700">
      <w:pPr>
        <w:pStyle w:val="a5"/>
        <w:numPr>
          <w:ilvl w:val="0"/>
          <w:numId w:val="3"/>
        </w:numPr>
        <w:tabs>
          <w:tab w:val="left" w:pos="1410"/>
        </w:tabs>
        <w:spacing w:before="80" w:line="247" w:lineRule="auto"/>
        <w:ind w:right="299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>Італійська пара, яка проживала у Німеччині, склала спільний заповіт, відповідно до якого подружжя призначило один одного спадкоємцями після своєї смерті. Після смерті чо- ловіка удова посилалася на цей заповіт. За італійським законом такий заповіт є недійсним, за німецьким – дійсним. Якщо скла- дання спільного заповіту – це форма правочину, то застосову- ється німецьке право, і заповіт є дійсним. А якщо це питання пов’язано з відносинами спадкування, то за німецьким правом застосовується закон громадянства спадкодавця, тобто Італії, і, як слідство, заповіт є недійсним.</w:t>
      </w:r>
    </w:p>
    <w:p w:rsidR="00A80700" w:rsidRPr="00A80700" w:rsidRDefault="00A80700" w:rsidP="00A80700">
      <w:pPr>
        <w:spacing w:line="247" w:lineRule="auto"/>
        <w:ind w:left="293" w:right="30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700">
        <w:rPr>
          <w:rFonts w:ascii="Times New Roman" w:hAnsi="Times New Roman" w:cs="Times New Roman"/>
          <w:i/>
          <w:sz w:val="28"/>
          <w:szCs w:val="28"/>
        </w:rPr>
        <w:t>Право якої держави повинен застосувати суд? Про які доктринальні положення в даній справі йдеться? Чи супере- чать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вітчизняному</w:t>
      </w:r>
      <w:r w:rsidRPr="00A8070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публічному</w:t>
      </w:r>
      <w:r w:rsidRPr="00A8070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порядку</w:t>
      </w:r>
      <w:r w:rsidRPr="00A8070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норми</w:t>
      </w:r>
      <w:r w:rsidRPr="00A807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іноземного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права, які допускають складання спільних заповітів?</w:t>
      </w:r>
    </w:p>
    <w:p w:rsidR="00A80700" w:rsidRPr="00A80700" w:rsidRDefault="00A80700" w:rsidP="00A80700">
      <w:pPr>
        <w:pStyle w:val="a5"/>
        <w:numPr>
          <w:ilvl w:val="0"/>
          <w:numId w:val="3"/>
        </w:numPr>
        <w:tabs>
          <w:tab w:val="left" w:pos="1410"/>
        </w:tabs>
        <w:spacing w:before="252" w:line="247" w:lineRule="auto"/>
        <w:ind w:right="299" w:firstLine="709"/>
        <w:jc w:val="both"/>
        <w:rPr>
          <w:sz w:val="28"/>
          <w:szCs w:val="28"/>
        </w:rPr>
      </w:pPr>
      <w:r w:rsidRPr="00A80700">
        <w:rPr>
          <w:sz w:val="28"/>
          <w:szCs w:val="28"/>
        </w:rPr>
        <w:t>Громадянин Німеччини Ф.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після укладення шлюбу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з громадянкою України К. у 2012 р. переїхав до Києва на по- стійне</w:t>
      </w:r>
      <w:r w:rsidRPr="00A80700">
        <w:rPr>
          <w:spacing w:val="-5"/>
          <w:sz w:val="28"/>
          <w:szCs w:val="28"/>
        </w:rPr>
        <w:t xml:space="preserve"> </w:t>
      </w:r>
      <w:r w:rsidRPr="00A80700">
        <w:rPr>
          <w:sz w:val="28"/>
          <w:szCs w:val="28"/>
        </w:rPr>
        <w:t>місце</w:t>
      </w:r>
      <w:r w:rsidRPr="00A80700">
        <w:rPr>
          <w:spacing w:val="-4"/>
          <w:sz w:val="28"/>
          <w:szCs w:val="28"/>
        </w:rPr>
        <w:t xml:space="preserve"> </w:t>
      </w:r>
      <w:r w:rsidRPr="00A80700">
        <w:rPr>
          <w:sz w:val="28"/>
          <w:szCs w:val="28"/>
        </w:rPr>
        <w:t>проживання.</w:t>
      </w:r>
      <w:r w:rsidRPr="00A80700">
        <w:rPr>
          <w:spacing w:val="-4"/>
          <w:sz w:val="28"/>
          <w:szCs w:val="28"/>
        </w:rPr>
        <w:t xml:space="preserve"> </w:t>
      </w:r>
      <w:r w:rsidRPr="00A80700">
        <w:rPr>
          <w:sz w:val="28"/>
          <w:szCs w:val="28"/>
        </w:rPr>
        <w:t>Подружжя</w:t>
      </w:r>
      <w:r w:rsidRPr="00A80700">
        <w:rPr>
          <w:spacing w:val="-4"/>
          <w:sz w:val="28"/>
          <w:szCs w:val="28"/>
        </w:rPr>
        <w:t xml:space="preserve"> </w:t>
      </w:r>
      <w:r w:rsidRPr="00A80700">
        <w:rPr>
          <w:sz w:val="28"/>
          <w:szCs w:val="28"/>
        </w:rPr>
        <w:t>придбало</w:t>
      </w:r>
      <w:r w:rsidRPr="00A80700">
        <w:rPr>
          <w:spacing w:val="-4"/>
          <w:sz w:val="28"/>
          <w:szCs w:val="28"/>
        </w:rPr>
        <w:t xml:space="preserve"> </w:t>
      </w:r>
      <w:r w:rsidRPr="00A80700">
        <w:rPr>
          <w:sz w:val="28"/>
          <w:szCs w:val="28"/>
        </w:rPr>
        <w:t>у</w:t>
      </w:r>
      <w:r w:rsidRPr="00A80700">
        <w:rPr>
          <w:spacing w:val="-3"/>
          <w:sz w:val="28"/>
          <w:szCs w:val="28"/>
        </w:rPr>
        <w:t xml:space="preserve"> </w:t>
      </w:r>
      <w:r w:rsidRPr="00A80700">
        <w:rPr>
          <w:sz w:val="28"/>
          <w:szCs w:val="28"/>
        </w:rPr>
        <w:t>власність</w:t>
      </w:r>
      <w:r w:rsidRPr="00A80700">
        <w:rPr>
          <w:spacing w:val="-5"/>
          <w:sz w:val="28"/>
          <w:szCs w:val="28"/>
        </w:rPr>
        <w:t xml:space="preserve"> </w:t>
      </w:r>
      <w:r w:rsidR="00272B2C">
        <w:rPr>
          <w:sz w:val="28"/>
          <w:szCs w:val="28"/>
        </w:rPr>
        <w:t>квар</w:t>
      </w:r>
      <w:r w:rsidRPr="00A80700">
        <w:rPr>
          <w:sz w:val="28"/>
          <w:szCs w:val="28"/>
        </w:rPr>
        <w:t>тиру та два автомобілі. У Нім</w:t>
      </w:r>
      <w:r w:rsidR="00272B2C">
        <w:rPr>
          <w:sz w:val="28"/>
          <w:szCs w:val="28"/>
        </w:rPr>
        <w:t>еччині у громадянина Ф. залиши</w:t>
      </w:r>
      <w:r w:rsidRPr="00A80700">
        <w:rPr>
          <w:sz w:val="28"/>
          <w:szCs w:val="28"/>
        </w:rPr>
        <w:t>лась земельна ділянка, будино</w:t>
      </w:r>
      <w:r w:rsidR="00272B2C">
        <w:rPr>
          <w:sz w:val="28"/>
          <w:szCs w:val="28"/>
        </w:rPr>
        <w:t>к з побутовими предметами, гро</w:t>
      </w:r>
      <w:r w:rsidRPr="00A80700">
        <w:rPr>
          <w:sz w:val="28"/>
          <w:szCs w:val="28"/>
        </w:rPr>
        <w:t>шовий внесок у німецькому банку на його ім’я. У травні Ф. трагічно загинув.</w:t>
      </w:r>
    </w:p>
    <w:p w:rsidR="00A80700" w:rsidRPr="00A80700" w:rsidRDefault="00A80700" w:rsidP="00A80700">
      <w:pPr>
        <w:pStyle w:val="a3"/>
        <w:spacing w:line="247" w:lineRule="auto"/>
        <w:ind w:right="299"/>
        <w:rPr>
          <w:sz w:val="28"/>
          <w:szCs w:val="28"/>
        </w:rPr>
      </w:pPr>
      <w:r w:rsidRPr="00A80700">
        <w:rPr>
          <w:sz w:val="28"/>
          <w:szCs w:val="28"/>
        </w:rPr>
        <w:lastRenderedPageBreak/>
        <w:t>Дочка Ф. від першого шлюбу та удова звернулися до нотаріуса в м. Києві за останнім місцем проживання загиблого</w:t>
      </w:r>
      <w:r w:rsidRPr="00A80700">
        <w:rPr>
          <w:spacing w:val="40"/>
          <w:sz w:val="28"/>
          <w:szCs w:val="28"/>
        </w:rPr>
        <w:t xml:space="preserve"> </w:t>
      </w:r>
      <w:r w:rsidRPr="00A80700">
        <w:rPr>
          <w:sz w:val="28"/>
          <w:szCs w:val="28"/>
        </w:rPr>
        <w:t>із заявами про прийняття спадщини. Дочка просить застосувати колізійні норми права Німеччини, за якими спадкові відносини регулюються законом громадянства спадкодавця.</w:t>
      </w:r>
    </w:p>
    <w:p w:rsidR="00D128E1" w:rsidRPr="00A80700" w:rsidRDefault="00A80700" w:rsidP="00A80700">
      <w:pPr>
        <w:spacing w:line="244" w:lineRule="auto"/>
        <w:ind w:left="293" w:right="30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700">
        <w:rPr>
          <w:rFonts w:ascii="Times New Roman" w:hAnsi="Times New Roman" w:cs="Times New Roman"/>
          <w:i/>
          <w:sz w:val="28"/>
          <w:szCs w:val="28"/>
        </w:rPr>
        <w:t>Визначте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належне</w:t>
      </w:r>
      <w:r w:rsidRPr="00A807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до</w:t>
      </w:r>
      <w:r w:rsidRPr="00A807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застосування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право</w:t>
      </w:r>
      <w:r w:rsidRPr="00A807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по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кожному</w:t>
      </w:r>
      <w:r w:rsidRPr="00A807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0700">
        <w:rPr>
          <w:rFonts w:ascii="Times New Roman" w:hAnsi="Times New Roman" w:cs="Times New Roman"/>
          <w:i/>
          <w:sz w:val="28"/>
          <w:szCs w:val="28"/>
        </w:rPr>
        <w:t>з об’єктів спадкування.</w:t>
      </w:r>
    </w:p>
    <w:sectPr w:rsidR="00D128E1" w:rsidRPr="00A8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3ED"/>
    <w:multiLevelType w:val="hybridMultilevel"/>
    <w:tmpl w:val="6D18AA4A"/>
    <w:lvl w:ilvl="0" w:tplc="88C20560">
      <w:start w:val="1"/>
      <w:numFmt w:val="decimal"/>
      <w:lvlText w:val="%1."/>
      <w:lvlJc w:val="left"/>
      <w:pPr>
        <w:ind w:left="293" w:hanging="2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7C7C235A">
      <w:numFmt w:val="bullet"/>
      <w:lvlText w:val="-"/>
      <w:lvlJc w:val="left"/>
      <w:pPr>
        <w:ind w:left="29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2" w:tplc="87C4FA12">
      <w:numFmt w:val="bullet"/>
      <w:lvlText w:val="•"/>
      <w:lvlJc w:val="left"/>
      <w:pPr>
        <w:ind w:left="1824" w:hanging="154"/>
      </w:pPr>
      <w:rPr>
        <w:rFonts w:hint="default"/>
        <w:lang w:val="uk-UA" w:eastAsia="en-US" w:bidi="ar-SA"/>
      </w:rPr>
    </w:lvl>
    <w:lvl w:ilvl="3" w:tplc="27FEB1F2">
      <w:numFmt w:val="bullet"/>
      <w:lvlText w:val="•"/>
      <w:lvlJc w:val="left"/>
      <w:pPr>
        <w:ind w:left="2429" w:hanging="154"/>
      </w:pPr>
      <w:rPr>
        <w:rFonts w:hint="default"/>
        <w:lang w:val="uk-UA" w:eastAsia="en-US" w:bidi="ar-SA"/>
      </w:rPr>
    </w:lvl>
    <w:lvl w:ilvl="4" w:tplc="0C602AC6">
      <w:numFmt w:val="bullet"/>
      <w:lvlText w:val="•"/>
      <w:lvlJc w:val="left"/>
      <w:pPr>
        <w:ind w:left="3034" w:hanging="154"/>
      </w:pPr>
      <w:rPr>
        <w:rFonts w:hint="default"/>
        <w:lang w:val="uk-UA" w:eastAsia="en-US" w:bidi="ar-SA"/>
      </w:rPr>
    </w:lvl>
    <w:lvl w:ilvl="5" w:tplc="5538CC30">
      <w:numFmt w:val="bullet"/>
      <w:lvlText w:val="•"/>
      <w:lvlJc w:val="left"/>
      <w:pPr>
        <w:ind w:left="3639" w:hanging="154"/>
      </w:pPr>
      <w:rPr>
        <w:rFonts w:hint="default"/>
        <w:lang w:val="uk-UA" w:eastAsia="en-US" w:bidi="ar-SA"/>
      </w:rPr>
    </w:lvl>
    <w:lvl w:ilvl="6" w:tplc="E7A4370C">
      <w:numFmt w:val="bullet"/>
      <w:lvlText w:val="•"/>
      <w:lvlJc w:val="left"/>
      <w:pPr>
        <w:ind w:left="4244" w:hanging="154"/>
      </w:pPr>
      <w:rPr>
        <w:rFonts w:hint="default"/>
        <w:lang w:val="uk-UA" w:eastAsia="en-US" w:bidi="ar-SA"/>
      </w:rPr>
    </w:lvl>
    <w:lvl w:ilvl="7" w:tplc="2D92C44C">
      <w:numFmt w:val="bullet"/>
      <w:lvlText w:val="•"/>
      <w:lvlJc w:val="left"/>
      <w:pPr>
        <w:ind w:left="4849" w:hanging="154"/>
      </w:pPr>
      <w:rPr>
        <w:rFonts w:hint="default"/>
        <w:lang w:val="uk-UA" w:eastAsia="en-US" w:bidi="ar-SA"/>
      </w:rPr>
    </w:lvl>
    <w:lvl w:ilvl="8" w:tplc="0A5CB104">
      <w:numFmt w:val="bullet"/>
      <w:lvlText w:val="•"/>
      <w:lvlJc w:val="left"/>
      <w:pPr>
        <w:ind w:left="5454" w:hanging="154"/>
      </w:pPr>
      <w:rPr>
        <w:rFonts w:hint="default"/>
        <w:lang w:val="uk-UA" w:eastAsia="en-US" w:bidi="ar-SA"/>
      </w:rPr>
    </w:lvl>
  </w:abstractNum>
  <w:abstractNum w:abstractNumId="1" w15:restartNumberingAfterBreak="0">
    <w:nsid w:val="2F5E5B3A"/>
    <w:multiLevelType w:val="hybridMultilevel"/>
    <w:tmpl w:val="FCDAC60E"/>
    <w:lvl w:ilvl="0" w:tplc="8F4E41A4">
      <w:start w:val="1"/>
      <w:numFmt w:val="decimal"/>
      <w:lvlText w:val="%1."/>
      <w:lvlJc w:val="left"/>
      <w:pPr>
        <w:ind w:left="1351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A680FD84">
      <w:start w:val="1"/>
      <w:numFmt w:val="decimal"/>
      <w:lvlText w:val="%2."/>
      <w:lvlJc w:val="left"/>
      <w:pPr>
        <w:ind w:left="29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2" w:tplc="5BCC3A5E">
      <w:numFmt w:val="bullet"/>
      <w:lvlText w:val="•"/>
      <w:lvlJc w:val="left"/>
      <w:pPr>
        <w:ind w:left="1949" w:hanging="272"/>
      </w:pPr>
      <w:rPr>
        <w:rFonts w:hint="default"/>
        <w:lang w:val="uk-UA" w:eastAsia="en-US" w:bidi="ar-SA"/>
      </w:rPr>
    </w:lvl>
    <w:lvl w:ilvl="3" w:tplc="9E44339E">
      <w:numFmt w:val="bullet"/>
      <w:lvlText w:val="•"/>
      <w:lvlJc w:val="left"/>
      <w:pPr>
        <w:ind w:left="2538" w:hanging="272"/>
      </w:pPr>
      <w:rPr>
        <w:rFonts w:hint="default"/>
        <w:lang w:val="uk-UA" w:eastAsia="en-US" w:bidi="ar-SA"/>
      </w:rPr>
    </w:lvl>
    <w:lvl w:ilvl="4" w:tplc="9A04F6E8">
      <w:numFmt w:val="bullet"/>
      <w:lvlText w:val="•"/>
      <w:lvlJc w:val="left"/>
      <w:pPr>
        <w:ind w:left="3128" w:hanging="272"/>
      </w:pPr>
      <w:rPr>
        <w:rFonts w:hint="default"/>
        <w:lang w:val="uk-UA" w:eastAsia="en-US" w:bidi="ar-SA"/>
      </w:rPr>
    </w:lvl>
    <w:lvl w:ilvl="5" w:tplc="E13EC0F6">
      <w:numFmt w:val="bullet"/>
      <w:lvlText w:val="•"/>
      <w:lvlJc w:val="left"/>
      <w:pPr>
        <w:ind w:left="3717" w:hanging="272"/>
      </w:pPr>
      <w:rPr>
        <w:rFonts w:hint="default"/>
        <w:lang w:val="uk-UA" w:eastAsia="en-US" w:bidi="ar-SA"/>
      </w:rPr>
    </w:lvl>
    <w:lvl w:ilvl="6" w:tplc="370A0A2E">
      <w:numFmt w:val="bullet"/>
      <w:lvlText w:val="•"/>
      <w:lvlJc w:val="left"/>
      <w:pPr>
        <w:ind w:left="4306" w:hanging="272"/>
      </w:pPr>
      <w:rPr>
        <w:rFonts w:hint="default"/>
        <w:lang w:val="uk-UA" w:eastAsia="en-US" w:bidi="ar-SA"/>
      </w:rPr>
    </w:lvl>
    <w:lvl w:ilvl="7" w:tplc="F97009AA">
      <w:numFmt w:val="bullet"/>
      <w:lvlText w:val="•"/>
      <w:lvlJc w:val="left"/>
      <w:pPr>
        <w:ind w:left="4896" w:hanging="272"/>
      </w:pPr>
      <w:rPr>
        <w:rFonts w:hint="default"/>
        <w:lang w:val="uk-UA" w:eastAsia="en-US" w:bidi="ar-SA"/>
      </w:rPr>
    </w:lvl>
    <w:lvl w:ilvl="8" w:tplc="0964C694">
      <w:numFmt w:val="bullet"/>
      <w:lvlText w:val="•"/>
      <w:lvlJc w:val="left"/>
      <w:pPr>
        <w:ind w:left="5485" w:hanging="272"/>
      </w:pPr>
      <w:rPr>
        <w:rFonts w:hint="default"/>
        <w:lang w:val="uk-UA" w:eastAsia="en-US" w:bidi="ar-SA"/>
      </w:rPr>
    </w:lvl>
  </w:abstractNum>
  <w:abstractNum w:abstractNumId="2" w15:restartNumberingAfterBreak="0">
    <w:nsid w:val="7CB63341"/>
    <w:multiLevelType w:val="hybridMultilevel"/>
    <w:tmpl w:val="EBA809BA"/>
    <w:lvl w:ilvl="0" w:tplc="90BE4BEA">
      <w:start w:val="1"/>
      <w:numFmt w:val="decimal"/>
      <w:lvlText w:val="%1."/>
      <w:lvlJc w:val="left"/>
      <w:pPr>
        <w:ind w:left="29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C150CAC0">
      <w:numFmt w:val="bullet"/>
      <w:lvlText w:val="•"/>
      <w:lvlJc w:val="left"/>
      <w:pPr>
        <w:ind w:left="936" w:hanging="272"/>
      </w:pPr>
      <w:rPr>
        <w:rFonts w:hint="default"/>
        <w:lang w:val="uk-UA" w:eastAsia="en-US" w:bidi="ar-SA"/>
      </w:rPr>
    </w:lvl>
    <w:lvl w:ilvl="2" w:tplc="D1E4B080">
      <w:numFmt w:val="bullet"/>
      <w:lvlText w:val="•"/>
      <w:lvlJc w:val="left"/>
      <w:pPr>
        <w:ind w:left="1572" w:hanging="272"/>
      </w:pPr>
      <w:rPr>
        <w:rFonts w:hint="default"/>
        <w:lang w:val="uk-UA" w:eastAsia="en-US" w:bidi="ar-SA"/>
      </w:rPr>
    </w:lvl>
    <w:lvl w:ilvl="3" w:tplc="AFA85A5E">
      <w:numFmt w:val="bullet"/>
      <w:lvlText w:val="•"/>
      <w:lvlJc w:val="left"/>
      <w:pPr>
        <w:ind w:left="2209" w:hanging="272"/>
      </w:pPr>
      <w:rPr>
        <w:rFonts w:hint="default"/>
        <w:lang w:val="uk-UA" w:eastAsia="en-US" w:bidi="ar-SA"/>
      </w:rPr>
    </w:lvl>
    <w:lvl w:ilvl="4" w:tplc="2EC8019E">
      <w:numFmt w:val="bullet"/>
      <w:lvlText w:val="•"/>
      <w:lvlJc w:val="left"/>
      <w:pPr>
        <w:ind w:left="2845" w:hanging="272"/>
      </w:pPr>
      <w:rPr>
        <w:rFonts w:hint="default"/>
        <w:lang w:val="uk-UA" w:eastAsia="en-US" w:bidi="ar-SA"/>
      </w:rPr>
    </w:lvl>
    <w:lvl w:ilvl="5" w:tplc="6D0CE130">
      <w:numFmt w:val="bullet"/>
      <w:lvlText w:val="•"/>
      <w:lvlJc w:val="left"/>
      <w:pPr>
        <w:ind w:left="3482" w:hanging="272"/>
      </w:pPr>
      <w:rPr>
        <w:rFonts w:hint="default"/>
        <w:lang w:val="uk-UA" w:eastAsia="en-US" w:bidi="ar-SA"/>
      </w:rPr>
    </w:lvl>
    <w:lvl w:ilvl="6" w:tplc="A49202EC">
      <w:numFmt w:val="bullet"/>
      <w:lvlText w:val="•"/>
      <w:lvlJc w:val="left"/>
      <w:pPr>
        <w:ind w:left="4118" w:hanging="272"/>
      </w:pPr>
      <w:rPr>
        <w:rFonts w:hint="default"/>
        <w:lang w:val="uk-UA" w:eastAsia="en-US" w:bidi="ar-SA"/>
      </w:rPr>
    </w:lvl>
    <w:lvl w:ilvl="7" w:tplc="9306BE94">
      <w:numFmt w:val="bullet"/>
      <w:lvlText w:val="•"/>
      <w:lvlJc w:val="left"/>
      <w:pPr>
        <w:ind w:left="4755" w:hanging="272"/>
      </w:pPr>
      <w:rPr>
        <w:rFonts w:hint="default"/>
        <w:lang w:val="uk-UA" w:eastAsia="en-US" w:bidi="ar-SA"/>
      </w:rPr>
    </w:lvl>
    <w:lvl w:ilvl="8" w:tplc="DC1E169C">
      <w:numFmt w:val="bullet"/>
      <w:lvlText w:val="•"/>
      <w:lvlJc w:val="left"/>
      <w:pPr>
        <w:ind w:left="5391" w:hanging="27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B"/>
    <w:rsid w:val="00272B2C"/>
    <w:rsid w:val="00503057"/>
    <w:rsid w:val="005A64FD"/>
    <w:rsid w:val="005D0FC6"/>
    <w:rsid w:val="008D07EC"/>
    <w:rsid w:val="008D7AC7"/>
    <w:rsid w:val="009B7DD3"/>
    <w:rsid w:val="00A00E56"/>
    <w:rsid w:val="00A80700"/>
    <w:rsid w:val="00C71312"/>
    <w:rsid w:val="00D128E1"/>
    <w:rsid w:val="00E66E2B"/>
    <w:rsid w:val="00F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13F"/>
  <w15:chartTrackingRefBased/>
  <w15:docId w15:val="{653C6C01-F85D-436D-AEFF-DA54D5C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A00E56"/>
    <w:pPr>
      <w:widowControl w:val="0"/>
      <w:autoSpaceDE w:val="0"/>
      <w:autoSpaceDN w:val="0"/>
      <w:spacing w:after="0" w:line="240" w:lineRule="auto"/>
      <w:ind w:left="3058" w:hanging="219"/>
      <w:outlineLvl w:val="3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A00E56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A00E56"/>
    <w:pPr>
      <w:widowControl w:val="0"/>
      <w:autoSpaceDE w:val="0"/>
      <w:autoSpaceDN w:val="0"/>
      <w:spacing w:after="0" w:line="240" w:lineRule="auto"/>
      <w:ind w:left="293" w:firstLine="709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00E56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A80700"/>
    <w:pPr>
      <w:widowControl w:val="0"/>
      <w:autoSpaceDE w:val="0"/>
      <w:autoSpaceDN w:val="0"/>
      <w:spacing w:after="0" w:line="240" w:lineRule="auto"/>
      <w:ind w:left="293" w:firstLine="709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2024-05-06T08:39:00Z</dcterms:created>
  <dcterms:modified xsi:type="dcterms:W3CDTF">2024-05-06T09:44:00Z</dcterms:modified>
</cp:coreProperties>
</file>