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38DCF" w14:textId="77777777" w:rsidR="000163BF" w:rsidRDefault="000163BF" w:rsidP="000163BF">
      <w:pPr>
        <w:jc w:val="center"/>
        <w:rPr>
          <w:rFonts w:ascii="Times New Roman" w:hAnsi="Times New Roman" w:cs="Times New Roman"/>
          <w:b/>
          <w:sz w:val="28"/>
          <w:szCs w:val="28"/>
        </w:rPr>
      </w:pPr>
      <w:r>
        <w:rPr>
          <w:rFonts w:ascii="Times New Roman" w:hAnsi="Times New Roman" w:cs="Times New Roman"/>
          <w:b/>
          <w:sz w:val="28"/>
          <w:szCs w:val="28"/>
        </w:rPr>
        <w:t>ВІДКРИТИЙ МІЖНАРОДНИЙ УНІВЕРСИТЕТ</w:t>
      </w:r>
    </w:p>
    <w:p w14:paraId="5F04078D" w14:textId="77777777" w:rsidR="000163BF" w:rsidRDefault="000163BF" w:rsidP="000163BF">
      <w:pPr>
        <w:jc w:val="center"/>
        <w:rPr>
          <w:rFonts w:ascii="Times New Roman" w:hAnsi="Times New Roman" w:cs="Times New Roman"/>
          <w:b/>
          <w:sz w:val="28"/>
          <w:szCs w:val="28"/>
        </w:rPr>
      </w:pPr>
      <w:r>
        <w:rPr>
          <w:rFonts w:ascii="Times New Roman" w:hAnsi="Times New Roman" w:cs="Times New Roman"/>
          <w:b/>
          <w:sz w:val="28"/>
          <w:szCs w:val="28"/>
        </w:rPr>
        <w:t>РОЗВИТКУ ЛЮДИНИ «УКРАЇНА»</w:t>
      </w:r>
    </w:p>
    <w:p w14:paraId="38A2A5C2" w14:textId="77777777" w:rsidR="000163BF" w:rsidRDefault="000163BF" w:rsidP="000163BF">
      <w:pPr>
        <w:jc w:val="center"/>
        <w:rPr>
          <w:rFonts w:ascii="Times New Roman" w:hAnsi="Times New Roman" w:cs="Times New Roman"/>
          <w:sz w:val="28"/>
          <w:szCs w:val="28"/>
        </w:rPr>
      </w:pPr>
      <w:r>
        <w:rPr>
          <w:rFonts w:ascii="Times New Roman" w:hAnsi="Times New Roman" w:cs="Times New Roman"/>
          <w:b/>
          <w:sz w:val="28"/>
          <w:szCs w:val="28"/>
        </w:rPr>
        <w:t>Кафедра правознавства та фінансів</w:t>
      </w:r>
    </w:p>
    <w:p w14:paraId="52BDCEC7" w14:textId="77777777" w:rsidR="000163BF" w:rsidRDefault="000163BF" w:rsidP="000163BF">
      <w:pPr>
        <w:rPr>
          <w:rFonts w:ascii="Times New Roman" w:hAnsi="Times New Roman" w:cs="Times New Roman"/>
          <w:sz w:val="28"/>
          <w:szCs w:val="28"/>
        </w:rPr>
      </w:pPr>
    </w:p>
    <w:p w14:paraId="56B29730" w14:textId="77777777" w:rsidR="000163BF" w:rsidRDefault="000163BF" w:rsidP="000163BF">
      <w:pPr>
        <w:jc w:val="center"/>
        <w:rPr>
          <w:rFonts w:ascii="Times New Roman" w:hAnsi="Times New Roman" w:cs="Times New Roman"/>
          <w:sz w:val="28"/>
          <w:szCs w:val="28"/>
        </w:rPr>
      </w:pPr>
    </w:p>
    <w:p w14:paraId="1C5EDFAF" w14:textId="77777777" w:rsidR="000163BF" w:rsidRDefault="000163BF" w:rsidP="000163BF">
      <w:pPr>
        <w:jc w:val="center"/>
        <w:rPr>
          <w:rFonts w:ascii="Times New Roman" w:hAnsi="Times New Roman" w:cs="Times New Roman"/>
          <w:sz w:val="28"/>
          <w:szCs w:val="28"/>
        </w:rPr>
      </w:pPr>
    </w:p>
    <w:p w14:paraId="7EB80ED8" w14:textId="77777777" w:rsidR="000163BF" w:rsidRDefault="000163BF" w:rsidP="000163BF">
      <w:pPr>
        <w:jc w:val="center"/>
        <w:rPr>
          <w:rFonts w:ascii="Times New Roman" w:hAnsi="Times New Roman" w:cs="Times New Roman"/>
          <w:b/>
          <w:sz w:val="28"/>
          <w:szCs w:val="28"/>
        </w:rPr>
      </w:pPr>
      <w:r>
        <w:rPr>
          <w:rFonts w:ascii="Times New Roman" w:hAnsi="Times New Roman" w:cs="Times New Roman"/>
          <w:b/>
          <w:sz w:val="28"/>
          <w:szCs w:val="28"/>
        </w:rPr>
        <w:t>КУРСОВА</w:t>
      </w:r>
    </w:p>
    <w:p w14:paraId="761E5F3D" w14:textId="77777777" w:rsidR="000163BF" w:rsidRDefault="000163BF" w:rsidP="000163BF">
      <w:pPr>
        <w:jc w:val="center"/>
        <w:rPr>
          <w:rFonts w:ascii="Times New Roman" w:hAnsi="Times New Roman" w:cs="Times New Roman"/>
          <w:sz w:val="28"/>
          <w:szCs w:val="28"/>
        </w:rPr>
      </w:pPr>
    </w:p>
    <w:p w14:paraId="0638A139" w14:textId="77777777" w:rsidR="000163BF" w:rsidRDefault="000163BF" w:rsidP="000163BF">
      <w:pPr>
        <w:jc w:val="center"/>
        <w:rPr>
          <w:rFonts w:ascii="Times New Roman" w:hAnsi="Times New Roman" w:cs="Times New Roman"/>
          <w:sz w:val="28"/>
          <w:szCs w:val="28"/>
        </w:rPr>
      </w:pPr>
      <w:r>
        <w:rPr>
          <w:rFonts w:ascii="Times New Roman" w:hAnsi="Times New Roman" w:cs="Times New Roman"/>
          <w:sz w:val="28"/>
          <w:szCs w:val="28"/>
        </w:rPr>
        <w:t>З дисципліни «Фінанси підприємства»</w:t>
      </w:r>
    </w:p>
    <w:p w14:paraId="458DB723" w14:textId="77777777" w:rsidR="000163BF" w:rsidRDefault="000163BF" w:rsidP="000163BF">
      <w:pPr>
        <w:jc w:val="center"/>
        <w:rPr>
          <w:rFonts w:ascii="Times New Roman" w:hAnsi="Times New Roman" w:cs="Times New Roman"/>
          <w:sz w:val="28"/>
          <w:szCs w:val="28"/>
        </w:rPr>
      </w:pPr>
      <w:r>
        <w:rPr>
          <w:rFonts w:ascii="Times New Roman" w:hAnsi="Times New Roman" w:cs="Times New Roman"/>
          <w:sz w:val="28"/>
          <w:szCs w:val="28"/>
        </w:rPr>
        <w:t xml:space="preserve">На тему: </w:t>
      </w:r>
      <w:r>
        <w:rPr>
          <w:rFonts w:ascii="Times New Roman" w:hAnsi="Times New Roman" w:cs="Times New Roman"/>
          <w:b/>
          <w:sz w:val="28"/>
          <w:szCs w:val="28"/>
        </w:rPr>
        <w:t>«Оборотні активи підприємства та ефективність їх руху»</w:t>
      </w:r>
    </w:p>
    <w:p w14:paraId="68B792BA" w14:textId="77777777" w:rsidR="000163BF" w:rsidRDefault="000163BF" w:rsidP="000163BF">
      <w:pPr>
        <w:jc w:val="center"/>
        <w:rPr>
          <w:rFonts w:ascii="Times New Roman" w:hAnsi="Times New Roman" w:cs="Times New Roman"/>
          <w:sz w:val="28"/>
          <w:szCs w:val="28"/>
        </w:rPr>
      </w:pPr>
    </w:p>
    <w:p w14:paraId="6584E1AE" w14:textId="77777777" w:rsidR="000163BF" w:rsidRDefault="000163BF" w:rsidP="000163BF">
      <w:pPr>
        <w:jc w:val="center"/>
        <w:rPr>
          <w:rFonts w:ascii="Times New Roman" w:hAnsi="Times New Roman" w:cs="Times New Roman"/>
          <w:sz w:val="28"/>
          <w:szCs w:val="28"/>
        </w:rPr>
      </w:pPr>
    </w:p>
    <w:p w14:paraId="35D2B092" w14:textId="77777777" w:rsidR="000163BF" w:rsidRDefault="000163BF" w:rsidP="000163BF">
      <w:pPr>
        <w:jc w:val="right"/>
        <w:rPr>
          <w:rFonts w:ascii="Times New Roman" w:hAnsi="Times New Roman" w:cs="Times New Roman"/>
          <w:b/>
          <w:sz w:val="28"/>
          <w:szCs w:val="28"/>
        </w:rPr>
      </w:pPr>
      <w:r>
        <w:rPr>
          <w:rFonts w:ascii="Times New Roman" w:hAnsi="Times New Roman" w:cs="Times New Roman"/>
          <w:b/>
          <w:sz w:val="28"/>
          <w:szCs w:val="28"/>
        </w:rPr>
        <w:t>Виконала:</w:t>
      </w:r>
    </w:p>
    <w:p w14:paraId="6ECC9B24"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rPr>
        <w:t>Студент  3 курсу</w:t>
      </w:r>
    </w:p>
    <w:p w14:paraId="3A68A692"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rPr>
        <w:t xml:space="preserve">спеціальності  «Фінанси банківська справа </w:t>
      </w:r>
    </w:p>
    <w:p w14:paraId="5BCAF77E"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rPr>
        <w:t>та страхування»</w:t>
      </w:r>
    </w:p>
    <w:p w14:paraId="14858F6B"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rPr>
        <w:t>групи ЗНФ-21-2</w:t>
      </w:r>
    </w:p>
    <w:p w14:paraId="62DBABE6"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rPr>
        <w:t>Гук Є.Ю.</w:t>
      </w:r>
    </w:p>
    <w:p w14:paraId="205E80F5" w14:textId="77777777" w:rsidR="000163BF" w:rsidRDefault="000163BF" w:rsidP="000163BF">
      <w:pPr>
        <w:jc w:val="right"/>
        <w:rPr>
          <w:rFonts w:ascii="Times New Roman" w:hAnsi="Times New Roman" w:cs="Times New Roman"/>
          <w:b/>
          <w:sz w:val="28"/>
          <w:szCs w:val="28"/>
        </w:rPr>
      </w:pPr>
      <w:r>
        <w:rPr>
          <w:rFonts w:ascii="Times New Roman" w:hAnsi="Times New Roman" w:cs="Times New Roman"/>
          <w:b/>
          <w:sz w:val="28"/>
          <w:szCs w:val="28"/>
        </w:rPr>
        <w:t>Викладач:</w:t>
      </w:r>
    </w:p>
    <w:p w14:paraId="6485E7C8" w14:textId="77777777" w:rsidR="000163BF" w:rsidRDefault="000163BF" w:rsidP="000163BF">
      <w:pPr>
        <w:jc w:val="right"/>
        <w:rPr>
          <w:rFonts w:ascii="Times New Roman" w:hAnsi="Times New Roman" w:cs="Times New Roman"/>
          <w:sz w:val="28"/>
          <w:szCs w:val="28"/>
        </w:rPr>
      </w:pPr>
      <w:r>
        <w:rPr>
          <w:rFonts w:ascii="Times New Roman" w:hAnsi="Times New Roman" w:cs="Times New Roman"/>
          <w:sz w:val="28"/>
          <w:szCs w:val="28"/>
          <w:shd w:val="clear" w:color="auto" w:fill="FFFFFF"/>
        </w:rPr>
        <w:t>Олійник Т.М.</w:t>
      </w:r>
    </w:p>
    <w:p w14:paraId="0019C704" w14:textId="77777777" w:rsidR="000163BF" w:rsidRDefault="000163BF" w:rsidP="000163BF">
      <w:pPr>
        <w:rPr>
          <w:rFonts w:ascii="Times New Roman" w:hAnsi="Times New Roman" w:cs="Times New Roman"/>
          <w:sz w:val="28"/>
          <w:szCs w:val="28"/>
        </w:rPr>
      </w:pPr>
    </w:p>
    <w:p w14:paraId="77F49262" w14:textId="77777777" w:rsidR="000163BF" w:rsidRDefault="000163BF" w:rsidP="000163BF">
      <w:pPr>
        <w:rPr>
          <w:rFonts w:ascii="Times New Roman" w:hAnsi="Times New Roman" w:cs="Times New Roman"/>
          <w:sz w:val="28"/>
          <w:szCs w:val="28"/>
        </w:rPr>
      </w:pPr>
    </w:p>
    <w:p w14:paraId="7CA0A0B3" w14:textId="77777777" w:rsidR="000163BF" w:rsidRDefault="000163BF" w:rsidP="000163BF">
      <w:pPr>
        <w:rPr>
          <w:rFonts w:ascii="Times New Roman" w:hAnsi="Times New Roman" w:cs="Times New Roman"/>
          <w:sz w:val="28"/>
          <w:szCs w:val="28"/>
        </w:rPr>
      </w:pPr>
    </w:p>
    <w:p w14:paraId="3941FE9F" w14:textId="77777777" w:rsidR="000163BF" w:rsidRDefault="000163BF" w:rsidP="000163BF">
      <w:pPr>
        <w:jc w:val="center"/>
        <w:rPr>
          <w:rFonts w:ascii="Times New Roman" w:hAnsi="Times New Roman" w:cs="Times New Roman"/>
          <w:sz w:val="28"/>
          <w:szCs w:val="28"/>
        </w:rPr>
      </w:pPr>
    </w:p>
    <w:p w14:paraId="33D1DC86" w14:textId="77777777" w:rsidR="000163BF" w:rsidRDefault="000163BF" w:rsidP="000163BF">
      <w:pPr>
        <w:jc w:val="center"/>
        <w:rPr>
          <w:rFonts w:ascii="Times New Roman" w:hAnsi="Times New Roman" w:cs="Times New Roman"/>
          <w:b/>
          <w:sz w:val="28"/>
          <w:szCs w:val="28"/>
        </w:rPr>
      </w:pPr>
      <w:r>
        <w:rPr>
          <w:rFonts w:ascii="Times New Roman" w:hAnsi="Times New Roman" w:cs="Times New Roman"/>
          <w:b/>
          <w:sz w:val="28"/>
          <w:szCs w:val="28"/>
        </w:rPr>
        <w:t>Полтава 2024</w:t>
      </w:r>
    </w:p>
    <w:p w14:paraId="1505D474" w14:textId="77777777" w:rsidR="000163BF" w:rsidRDefault="000163BF" w:rsidP="000163BF">
      <w:pPr>
        <w:spacing w:after="0" w:line="360" w:lineRule="auto"/>
        <w:jc w:val="center"/>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lastRenderedPageBreak/>
        <w:t>ЗМІСТ</w:t>
      </w:r>
      <w:r>
        <w:rPr>
          <w:rFonts w:ascii="Times New Roman" w:hAnsi="Times New Roman" w:cs="Times New Roman"/>
          <w:sz w:val="28"/>
          <w:szCs w:val="28"/>
        </w:rPr>
        <w:br/>
      </w:r>
    </w:p>
    <w:tbl>
      <w:tblPr>
        <w:tblW w:w="10205" w:type="dxa"/>
        <w:tblInd w:w="93" w:type="dxa"/>
        <w:tblLook w:val="04A0" w:firstRow="1" w:lastRow="0" w:firstColumn="1" w:lastColumn="0" w:noHBand="0" w:noVBand="1"/>
      </w:tblPr>
      <w:tblGrid>
        <w:gridCol w:w="9172"/>
        <w:gridCol w:w="1095"/>
      </w:tblGrid>
      <w:tr w:rsidR="000163BF" w14:paraId="1E7C07C7" w14:textId="77777777" w:rsidTr="000163BF">
        <w:trPr>
          <w:trHeight w:val="353"/>
        </w:trPr>
        <w:tc>
          <w:tcPr>
            <w:tcW w:w="9110" w:type="dxa"/>
            <w:vAlign w:val="center"/>
            <w:hideMark/>
          </w:tcPr>
          <w:p w14:paraId="1BB41C77"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ВСТУП…………………………………………………………………………..</w:t>
            </w:r>
          </w:p>
        </w:tc>
        <w:tc>
          <w:tcPr>
            <w:tcW w:w="1095" w:type="dxa"/>
            <w:noWrap/>
            <w:vAlign w:val="center"/>
            <w:hideMark/>
          </w:tcPr>
          <w:p w14:paraId="67B4CF27"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w:t>
            </w:r>
          </w:p>
        </w:tc>
      </w:tr>
      <w:tr w:rsidR="000163BF" w14:paraId="0C79A2BA" w14:textId="77777777" w:rsidTr="000163BF">
        <w:trPr>
          <w:trHeight w:val="706"/>
        </w:trPr>
        <w:tc>
          <w:tcPr>
            <w:tcW w:w="9110" w:type="dxa"/>
            <w:vAlign w:val="center"/>
            <w:hideMark/>
          </w:tcPr>
          <w:p w14:paraId="17431365"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РОЗДІЛ 1 ТЕОРЕТИЧН ОСНОВИ ФОРМУВАННЯ ОБОРОТНИХ АКТИВІВ ПІДПРИЄМСТВА……………………………………………</w:t>
            </w:r>
            <w:proofErr w:type="gramStart"/>
            <w:r>
              <w:rPr>
                <w:rFonts w:ascii="Times New Roman" w:eastAsia="Times New Roman" w:hAnsi="Times New Roman" w:cs="Times New Roman"/>
                <w:color w:val="000000"/>
                <w:sz w:val="28"/>
                <w:szCs w:val="28"/>
                <w:lang w:val="ru-RU" w:eastAsia="ru-RU"/>
              </w:rPr>
              <w:t>…….</w:t>
            </w:r>
            <w:proofErr w:type="gramEnd"/>
          </w:p>
        </w:tc>
        <w:tc>
          <w:tcPr>
            <w:tcW w:w="1095" w:type="dxa"/>
            <w:noWrap/>
            <w:vAlign w:val="center"/>
            <w:hideMark/>
          </w:tcPr>
          <w:p w14:paraId="034BC2B7"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5</w:t>
            </w:r>
          </w:p>
        </w:tc>
      </w:tr>
      <w:tr w:rsidR="000163BF" w14:paraId="7B16696E" w14:textId="77777777" w:rsidTr="000163BF">
        <w:trPr>
          <w:trHeight w:val="353"/>
        </w:trPr>
        <w:tc>
          <w:tcPr>
            <w:tcW w:w="9110" w:type="dxa"/>
            <w:vAlign w:val="center"/>
            <w:hideMark/>
          </w:tcPr>
          <w:p w14:paraId="31646E8C"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1.1 </w:t>
            </w:r>
            <w:proofErr w:type="spellStart"/>
            <w:r>
              <w:rPr>
                <w:rFonts w:ascii="Times New Roman" w:eastAsia="Times New Roman" w:hAnsi="Times New Roman" w:cs="Times New Roman"/>
                <w:color w:val="000000"/>
                <w:sz w:val="28"/>
                <w:szCs w:val="28"/>
                <w:lang w:val="ru-RU" w:eastAsia="ru-RU"/>
              </w:rPr>
              <w:t>Поняття</w:t>
            </w:r>
            <w:proofErr w:type="spellEnd"/>
            <w:r>
              <w:rPr>
                <w:rFonts w:ascii="Times New Roman" w:eastAsia="Times New Roman" w:hAnsi="Times New Roman" w:cs="Times New Roman"/>
                <w:color w:val="000000"/>
                <w:sz w:val="28"/>
                <w:szCs w:val="28"/>
                <w:lang w:val="ru-RU" w:eastAsia="ru-RU"/>
              </w:rPr>
              <w:t xml:space="preserve">, склад і структура </w:t>
            </w:r>
            <w:proofErr w:type="spellStart"/>
            <w:r>
              <w:rPr>
                <w:rFonts w:ascii="Times New Roman" w:eastAsia="Times New Roman" w:hAnsi="Times New Roman" w:cs="Times New Roman"/>
                <w:color w:val="000000"/>
                <w:sz w:val="28"/>
                <w:szCs w:val="28"/>
                <w:lang w:val="ru-RU" w:eastAsia="ru-RU"/>
              </w:rPr>
              <w:t>оборотних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активів</w:t>
            </w:r>
            <w:proofErr w:type="spellEnd"/>
            <w:r>
              <w:rPr>
                <w:rFonts w:ascii="Times New Roman" w:eastAsia="Times New Roman" w:hAnsi="Times New Roman" w:cs="Times New Roman"/>
                <w:color w:val="000000"/>
                <w:sz w:val="28"/>
                <w:szCs w:val="28"/>
                <w:lang w:val="ru-RU" w:eastAsia="ru-RU"/>
              </w:rPr>
              <w:t>……………………</w:t>
            </w:r>
            <w:proofErr w:type="gramStart"/>
            <w:r>
              <w:rPr>
                <w:rFonts w:ascii="Times New Roman" w:eastAsia="Times New Roman" w:hAnsi="Times New Roman" w:cs="Times New Roman"/>
                <w:color w:val="000000"/>
                <w:sz w:val="28"/>
                <w:szCs w:val="28"/>
                <w:lang w:val="ru-RU" w:eastAsia="ru-RU"/>
              </w:rPr>
              <w:t>…….</w:t>
            </w:r>
            <w:proofErr w:type="gramEnd"/>
            <w:r>
              <w:rPr>
                <w:rFonts w:ascii="Times New Roman" w:eastAsia="Times New Roman" w:hAnsi="Times New Roman" w:cs="Times New Roman"/>
                <w:color w:val="000000"/>
                <w:sz w:val="28"/>
                <w:szCs w:val="28"/>
                <w:lang w:val="ru-RU" w:eastAsia="ru-RU"/>
              </w:rPr>
              <w:t>.</w:t>
            </w:r>
          </w:p>
        </w:tc>
        <w:tc>
          <w:tcPr>
            <w:tcW w:w="1095" w:type="dxa"/>
            <w:noWrap/>
            <w:vAlign w:val="center"/>
            <w:hideMark/>
          </w:tcPr>
          <w:p w14:paraId="74F1CB6F"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5</w:t>
            </w:r>
          </w:p>
        </w:tc>
      </w:tr>
      <w:tr w:rsidR="000163BF" w14:paraId="31732756" w14:textId="77777777" w:rsidTr="000163BF">
        <w:trPr>
          <w:trHeight w:val="706"/>
        </w:trPr>
        <w:tc>
          <w:tcPr>
            <w:tcW w:w="9110" w:type="dxa"/>
            <w:vAlign w:val="center"/>
            <w:hideMark/>
          </w:tcPr>
          <w:p w14:paraId="25D78C2F"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1.2 </w:t>
            </w:r>
            <w:proofErr w:type="spellStart"/>
            <w:r>
              <w:rPr>
                <w:rFonts w:ascii="Times New Roman" w:eastAsia="Times New Roman" w:hAnsi="Times New Roman" w:cs="Times New Roman"/>
                <w:color w:val="000000"/>
                <w:sz w:val="28"/>
                <w:szCs w:val="28"/>
                <w:lang w:val="ru-RU" w:eastAsia="ru-RU"/>
              </w:rPr>
              <w:t>Показники</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оцінки</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ефективності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використання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оборотних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активів</w:t>
            </w:r>
            <w:proofErr w:type="spellEnd"/>
            <w:r>
              <w:rPr>
                <w:rFonts w:ascii="Times New Roman" w:eastAsia="Times New Roman" w:hAnsi="Times New Roman" w:cs="Times New Roman"/>
                <w:color w:val="000000"/>
                <w:sz w:val="28"/>
                <w:szCs w:val="28"/>
                <w:lang w:val="ru-RU" w:eastAsia="ru-RU"/>
              </w:rPr>
              <w:t>……………………………………………………………………</w:t>
            </w:r>
            <w:proofErr w:type="gramStart"/>
            <w:r>
              <w:rPr>
                <w:rFonts w:ascii="Times New Roman" w:eastAsia="Times New Roman" w:hAnsi="Times New Roman" w:cs="Times New Roman"/>
                <w:color w:val="000000"/>
                <w:sz w:val="28"/>
                <w:szCs w:val="28"/>
                <w:lang w:val="ru-RU" w:eastAsia="ru-RU"/>
              </w:rPr>
              <w:t>…….</w:t>
            </w:r>
            <w:proofErr w:type="gramEnd"/>
            <w:r>
              <w:rPr>
                <w:rFonts w:ascii="Times New Roman" w:eastAsia="Times New Roman" w:hAnsi="Times New Roman" w:cs="Times New Roman"/>
                <w:color w:val="000000"/>
                <w:sz w:val="28"/>
                <w:szCs w:val="28"/>
                <w:lang w:val="ru-RU" w:eastAsia="ru-RU"/>
              </w:rPr>
              <w:t>.</w:t>
            </w:r>
          </w:p>
        </w:tc>
        <w:tc>
          <w:tcPr>
            <w:tcW w:w="1095" w:type="dxa"/>
            <w:noWrap/>
            <w:vAlign w:val="center"/>
            <w:hideMark/>
          </w:tcPr>
          <w:p w14:paraId="5929BE37"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9</w:t>
            </w:r>
          </w:p>
        </w:tc>
      </w:tr>
      <w:tr w:rsidR="000163BF" w14:paraId="4BAAAA74" w14:textId="77777777" w:rsidTr="000163BF">
        <w:trPr>
          <w:trHeight w:val="353"/>
        </w:trPr>
        <w:tc>
          <w:tcPr>
            <w:tcW w:w="9110" w:type="dxa"/>
            <w:vAlign w:val="center"/>
            <w:hideMark/>
          </w:tcPr>
          <w:p w14:paraId="29B8E28A"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1.3. Нормування оборотних активів…………………………………………..</w:t>
            </w:r>
          </w:p>
        </w:tc>
        <w:tc>
          <w:tcPr>
            <w:tcW w:w="1095" w:type="dxa"/>
            <w:noWrap/>
            <w:vAlign w:val="center"/>
            <w:hideMark/>
          </w:tcPr>
          <w:p w14:paraId="34D788DF"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13</w:t>
            </w:r>
          </w:p>
        </w:tc>
      </w:tr>
      <w:tr w:rsidR="000163BF" w14:paraId="6DB0E571" w14:textId="77777777" w:rsidTr="000163BF">
        <w:trPr>
          <w:trHeight w:val="706"/>
        </w:trPr>
        <w:tc>
          <w:tcPr>
            <w:tcW w:w="9110" w:type="dxa"/>
            <w:vAlign w:val="center"/>
            <w:hideMark/>
          </w:tcPr>
          <w:p w14:paraId="6D59FD01"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РОЗДІЛ 2 АНАЛІЗ ДЖЕРЕЛ ФОРМУВАННЯ ТА ОЦІНКА ОБОРОТНИХ АКТИВІВ У ТОВ «</w:t>
            </w:r>
            <w:proofErr w:type="gramStart"/>
            <w:r>
              <w:rPr>
                <w:rFonts w:ascii="Times New Roman" w:eastAsia="Times New Roman" w:hAnsi="Times New Roman" w:cs="Times New Roman"/>
                <w:color w:val="000000"/>
                <w:sz w:val="28"/>
                <w:szCs w:val="28"/>
                <w:lang w:val="ru-RU" w:eastAsia="ru-RU"/>
              </w:rPr>
              <w:t>ТЕКРО»…</w:t>
            </w:r>
            <w:proofErr w:type="gramEnd"/>
            <w:r>
              <w:rPr>
                <w:rFonts w:ascii="Times New Roman" w:eastAsia="Times New Roman" w:hAnsi="Times New Roman" w:cs="Times New Roman"/>
                <w:color w:val="000000"/>
                <w:sz w:val="28"/>
                <w:szCs w:val="28"/>
                <w:lang w:val="ru-RU" w:eastAsia="ru-RU"/>
              </w:rPr>
              <w:t>………………………………..</w:t>
            </w:r>
          </w:p>
        </w:tc>
        <w:tc>
          <w:tcPr>
            <w:tcW w:w="1095" w:type="dxa"/>
            <w:noWrap/>
            <w:vAlign w:val="center"/>
            <w:hideMark/>
          </w:tcPr>
          <w:p w14:paraId="304BF98A"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17</w:t>
            </w:r>
          </w:p>
        </w:tc>
      </w:tr>
      <w:tr w:rsidR="000163BF" w14:paraId="61E554CB" w14:textId="77777777" w:rsidTr="000163BF">
        <w:trPr>
          <w:trHeight w:val="353"/>
        </w:trPr>
        <w:tc>
          <w:tcPr>
            <w:tcW w:w="9110" w:type="dxa"/>
            <w:vAlign w:val="center"/>
            <w:hideMark/>
          </w:tcPr>
          <w:p w14:paraId="365F16BD"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2.1 </w:t>
            </w:r>
            <w:proofErr w:type="spellStart"/>
            <w:r>
              <w:rPr>
                <w:rFonts w:ascii="Times New Roman" w:eastAsia="Times New Roman" w:hAnsi="Times New Roman" w:cs="Times New Roman"/>
                <w:color w:val="000000"/>
                <w:sz w:val="28"/>
                <w:szCs w:val="28"/>
                <w:lang w:val="ru-RU" w:eastAsia="ru-RU"/>
              </w:rPr>
              <w:t>Організаційно-економічна</w:t>
            </w:r>
            <w:proofErr w:type="spellEnd"/>
            <w:r>
              <w:rPr>
                <w:rFonts w:ascii="Times New Roman" w:eastAsia="Times New Roman" w:hAnsi="Times New Roman" w:cs="Times New Roman"/>
                <w:color w:val="000000"/>
                <w:sz w:val="28"/>
                <w:szCs w:val="28"/>
                <w:lang w:val="ru-RU" w:eastAsia="ru-RU"/>
              </w:rPr>
              <w:t xml:space="preserve"> характеристика ТОВ "ТЕКРО"………</w:t>
            </w:r>
            <w:proofErr w:type="gramStart"/>
            <w:r>
              <w:rPr>
                <w:rFonts w:ascii="Times New Roman" w:eastAsia="Times New Roman" w:hAnsi="Times New Roman" w:cs="Times New Roman"/>
                <w:color w:val="000000"/>
                <w:sz w:val="28"/>
                <w:szCs w:val="28"/>
                <w:lang w:val="ru-RU" w:eastAsia="ru-RU"/>
              </w:rPr>
              <w:t>…….</w:t>
            </w:r>
            <w:proofErr w:type="gramEnd"/>
            <w:r>
              <w:rPr>
                <w:rFonts w:ascii="Times New Roman" w:eastAsia="Times New Roman" w:hAnsi="Times New Roman" w:cs="Times New Roman"/>
                <w:color w:val="000000"/>
                <w:sz w:val="28"/>
                <w:szCs w:val="28"/>
                <w:lang w:val="ru-RU" w:eastAsia="ru-RU"/>
              </w:rPr>
              <w:t>.</w:t>
            </w:r>
          </w:p>
        </w:tc>
        <w:tc>
          <w:tcPr>
            <w:tcW w:w="1095" w:type="dxa"/>
            <w:noWrap/>
            <w:vAlign w:val="center"/>
            <w:hideMark/>
          </w:tcPr>
          <w:p w14:paraId="78F81FB5"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17</w:t>
            </w:r>
          </w:p>
        </w:tc>
      </w:tr>
      <w:tr w:rsidR="000163BF" w14:paraId="6E1C2FD7" w14:textId="77777777" w:rsidTr="000163BF">
        <w:trPr>
          <w:trHeight w:val="353"/>
        </w:trPr>
        <w:tc>
          <w:tcPr>
            <w:tcW w:w="9110" w:type="dxa"/>
            <w:vAlign w:val="center"/>
            <w:hideMark/>
          </w:tcPr>
          <w:p w14:paraId="35F2DB45"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2.2. </w:t>
            </w:r>
            <w:proofErr w:type="spellStart"/>
            <w:r>
              <w:rPr>
                <w:rFonts w:ascii="Times New Roman" w:eastAsia="Times New Roman" w:hAnsi="Times New Roman" w:cs="Times New Roman"/>
                <w:color w:val="000000"/>
                <w:sz w:val="28"/>
                <w:szCs w:val="28"/>
                <w:lang w:val="ru-RU" w:eastAsia="ru-RU"/>
              </w:rPr>
              <w:t>Джерела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формування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оборотних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активів</w:t>
            </w:r>
            <w:proofErr w:type="spellEnd"/>
            <w:r>
              <w:rPr>
                <w:rFonts w:ascii="Times New Roman" w:eastAsia="Times New Roman" w:hAnsi="Times New Roman" w:cs="Times New Roman"/>
                <w:color w:val="000000"/>
                <w:sz w:val="28"/>
                <w:szCs w:val="28"/>
                <w:lang w:val="ru-RU" w:eastAsia="ru-RU"/>
              </w:rPr>
              <w:t xml:space="preserve"> у ТОВ "ТЕКРО" ………</w:t>
            </w:r>
            <w:proofErr w:type="gramStart"/>
            <w:r>
              <w:rPr>
                <w:rFonts w:ascii="Times New Roman" w:eastAsia="Times New Roman" w:hAnsi="Times New Roman" w:cs="Times New Roman"/>
                <w:color w:val="000000"/>
                <w:sz w:val="28"/>
                <w:szCs w:val="28"/>
                <w:lang w:val="ru-RU" w:eastAsia="ru-RU"/>
              </w:rPr>
              <w:t>…….</w:t>
            </w:r>
            <w:proofErr w:type="gramEnd"/>
          </w:p>
        </w:tc>
        <w:tc>
          <w:tcPr>
            <w:tcW w:w="1095" w:type="dxa"/>
            <w:noWrap/>
            <w:vAlign w:val="center"/>
            <w:hideMark/>
          </w:tcPr>
          <w:p w14:paraId="40D2B2A5"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21</w:t>
            </w:r>
          </w:p>
        </w:tc>
      </w:tr>
      <w:tr w:rsidR="000163BF" w14:paraId="73646ACA" w14:textId="77777777" w:rsidTr="000163BF">
        <w:trPr>
          <w:trHeight w:val="706"/>
        </w:trPr>
        <w:tc>
          <w:tcPr>
            <w:tcW w:w="9110" w:type="dxa"/>
            <w:vAlign w:val="center"/>
            <w:hideMark/>
          </w:tcPr>
          <w:p w14:paraId="4A644B62"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2.3 </w:t>
            </w:r>
            <w:proofErr w:type="spellStart"/>
            <w:r>
              <w:rPr>
                <w:rFonts w:ascii="Times New Roman" w:eastAsia="Times New Roman" w:hAnsi="Times New Roman" w:cs="Times New Roman"/>
                <w:color w:val="000000"/>
                <w:sz w:val="28"/>
                <w:szCs w:val="28"/>
                <w:lang w:val="ru-RU" w:eastAsia="ru-RU"/>
              </w:rPr>
              <w:t>Оцінка</w:t>
            </w:r>
            <w:proofErr w:type="spellEnd"/>
            <w:r>
              <w:rPr>
                <w:rFonts w:ascii="Times New Roman" w:eastAsia="Times New Roman" w:hAnsi="Times New Roman" w:cs="Times New Roman"/>
                <w:color w:val="000000"/>
                <w:sz w:val="28"/>
                <w:szCs w:val="28"/>
                <w:lang w:val="ru-RU" w:eastAsia="ru-RU"/>
              </w:rPr>
              <w:t xml:space="preserve"> стану </w:t>
            </w:r>
            <w:proofErr w:type="spellStart"/>
            <w:r>
              <w:rPr>
                <w:rFonts w:ascii="Times New Roman" w:eastAsia="Times New Roman" w:hAnsi="Times New Roman" w:cs="Times New Roman"/>
                <w:color w:val="000000"/>
                <w:sz w:val="28"/>
                <w:szCs w:val="28"/>
                <w:lang w:val="ru-RU" w:eastAsia="ru-RU"/>
              </w:rPr>
              <w:t>оборотних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активів</w:t>
            </w:r>
            <w:proofErr w:type="spellEnd"/>
            <w:r>
              <w:rPr>
                <w:rFonts w:ascii="Times New Roman" w:eastAsia="Times New Roman" w:hAnsi="Times New Roman" w:cs="Times New Roman"/>
                <w:color w:val="000000"/>
                <w:sz w:val="28"/>
                <w:szCs w:val="28"/>
                <w:lang w:val="ru-RU" w:eastAsia="ru-RU"/>
              </w:rPr>
              <w:t xml:space="preserve"> на </w:t>
            </w:r>
            <w:proofErr w:type="spellStart"/>
            <w:r>
              <w:rPr>
                <w:rFonts w:ascii="Times New Roman" w:eastAsia="Times New Roman" w:hAnsi="Times New Roman" w:cs="Times New Roman"/>
                <w:color w:val="000000"/>
                <w:sz w:val="28"/>
                <w:szCs w:val="28"/>
                <w:lang w:val="ru-RU" w:eastAsia="ru-RU"/>
              </w:rPr>
              <w:t>прикладі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підприємства</w:t>
            </w:r>
            <w:proofErr w:type="spellEnd"/>
            <w:r>
              <w:rPr>
                <w:rFonts w:ascii="Times New Roman" w:eastAsia="Times New Roman" w:hAnsi="Times New Roman" w:cs="Times New Roman"/>
                <w:color w:val="000000"/>
                <w:sz w:val="28"/>
                <w:szCs w:val="28"/>
                <w:lang w:val="ru-RU" w:eastAsia="ru-RU"/>
              </w:rPr>
              <w:t xml:space="preserve"> ТОВ "ТЕКРО"………………………………………………………………………...</w:t>
            </w:r>
          </w:p>
        </w:tc>
        <w:tc>
          <w:tcPr>
            <w:tcW w:w="1095" w:type="dxa"/>
            <w:noWrap/>
            <w:vAlign w:val="center"/>
            <w:hideMark/>
          </w:tcPr>
          <w:p w14:paraId="04ACC73F"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24</w:t>
            </w:r>
          </w:p>
        </w:tc>
      </w:tr>
      <w:tr w:rsidR="000163BF" w14:paraId="6A9ED3FE" w14:textId="77777777" w:rsidTr="000163BF">
        <w:trPr>
          <w:trHeight w:val="1059"/>
        </w:trPr>
        <w:tc>
          <w:tcPr>
            <w:tcW w:w="9110" w:type="dxa"/>
            <w:vAlign w:val="center"/>
            <w:hideMark/>
          </w:tcPr>
          <w:p w14:paraId="6E61BC58"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РОЗДІЛ 3 ШЛЯХИ ПРИСКОРЕННЯ ОБОРОТНОСТІ І ЕКОНОМІЧНОЇ ЕФЕКТИВНОСТІВИКОРИСТАННЯ ОБОРОТНИХ АКТИВІВ У ТОВ "ТЕКРО"…………………………………………………………………………</w:t>
            </w:r>
          </w:p>
        </w:tc>
        <w:tc>
          <w:tcPr>
            <w:tcW w:w="1095" w:type="dxa"/>
            <w:noWrap/>
            <w:vAlign w:val="center"/>
            <w:hideMark/>
          </w:tcPr>
          <w:p w14:paraId="36836AA4"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29</w:t>
            </w:r>
          </w:p>
        </w:tc>
      </w:tr>
      <w:tr w:rsidR="000163BF" w14:paraId="3869D67A" w14:textId="77777777" w:rsidTr="000163BF">
        <w:trPr>
          <w:trHeight w:val="706"/>
        </w:trPr>
        <w:tc>
          <w:tcPr>
            <w:tcW w:w="9110" w:type="dxa"/>
            <w:vAlign w:val="center"/>
            <w:hideMark/>
          </w:tcPr>
          <w:p w14:paraId="6A379CE0"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3.1 </w:t>
            </w:r>
            <w:proofErr w:type="spellStart"/>
            <w:r>
              <w:rPr>
                <w:rFonts w:ascii="Times New Roman" w:eastAsia="Times New Roman" w:hAnsi="Times New Roman" w:cs="Times New Roman"/>
                <w:color w:val="000000"/>
                <w:sz w:val="28"/>
                <w:szCs w:val="28"/>
                <w:lang w:val="ru-RU" w:eastAsia="ru-RU"/>
              </w:rPr>
              <w:t>Пропозиції</w:t>
            </w:r>
            <w:proofErr w:type="spellEnd"/>
            <w:r>
              <w:rPr>
                <w:rFonts w:ascii="Times New Roman" w:eastAsia="Times New Roman" w:hAnsi="Times New Roman" w:cs="Times New Roman"/>
                <w:color w:val="000000"/>
                <w:sz w:val="28"/>
                <w:szCs w:val="28"/>
                <w:lang w:val="ru-RU" w:eastAsia="ru-RU"/>
              </w:rPr>
              <w:t xml:space="preserve"> та </w:t>
            </w:r>
            <w:proofErr w:type="spellStart"/>
            <w:r>
              <w:rPr>
                <w:rFonts w:ascii="Times New Roman" w:eastAsia="Times New Roman" w:hAnsi="Times New Roman" w:cs="Times New Roman"/>
                <w:color w:val="000000"/>
                <w:sz w:val="28"/>
                <w:szCs w:val="28"/>
                <w:lang w:val="ru-RU" w:eastAsia="ru-RU"/>
              </w:rPr>
              <w:t>рекомендації</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щодо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прискорення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оборотності</w:t>
            </w:r>
            <w:proofErr w:type="spellEnd"/>
            <w:r>
              <w:rPr>
                <w:rFonts w:ascii="Times New Roman" w:eastAsia="Times New Roman" w:hAnsi="Times New Roman" w:cs="Times New Roman"/>
                <w:color w:val="000000"/>
                <w:sz w:val="28"/>
                <w:szCs w:val="28"/>
                <w:lang w:val="ru-RU" w:eastAsia="ru-RU"/>
              </w:rPr>
              <w:t xml:space="preserve"> та </w:t>
            </w:r>
            <w:proofErr w:type="spellStart"/>
            <w:r>
              <w:rPr>
                <w:rFonts w:ascii="Times New Roman" w:eastAsia="Times New Roman" w:hAnsi="Times New Roman" w:cs="Times New Roman"/>
                <w:color w:val="000000"/>
                <w:sz w:val="28"/>
                <w:szCs w:val="28"/>
                <w:lang w:val="ru-RU" w:eastAsia="ru-RU"/>
              </w:rPr>
              <w:t>ефективності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використання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оборотних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активів</w:t>
            </w:r>
            <w:proofErr w:type="spellEnd"/>
            <w:r>
              <w:rPr>
                <w:rFonts w:ascii="Times New Roman" w:eastAsia="Times New Roman" w:hAnsi="Times New Roman" w:cs="Times New Roman"/>
                <w:color w:val="000000"/>
                <w:sz w:val="28"/>
                <w:szCs w:val="28"/>
                <w:lang w:val="ru-RU" w:eastAsia="ru-RU"/>
              </w:rPr>
              <w:t xml:space="preserve"> у ТОВ "ТЕКРО"…………... </w:t>
            </w:r>
          </w:p>
        </w:tc>
        <w:tc>
          <w:tcPr>
            <w:tcW w:w="1095" w:type="dxa"/>
            <w:noWrap/>
            <w:vAlign w:val="center"/>
            <w:hideMark/>
          </w:tcPr>
          <w:p w14:paraId="728A22E6"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29</w:t>
            </w:r>
          </w:p>
        </w:tc>
      </w:tr>
      <w:tr w:rsidR="000163BF" w14:paraId="435874F2" w14:textId="77777777" w:rsidTr="000163BF">
        <w:trPr>
          <w:trHeight w:val="353"/>
        </w:trPr>
        <w:tc>
          <w:tcPr>
            <w:tcW w:w="9110" w:type="dxa"/>
            <w:vAlign w:val="center"/>
            <w:hideMark/>
          </w:tcPr>
          <w:p w14:paraId="4F55E926"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3.2. </w:t>
            </w:r>
            <w:proofErr w:type="spellStart"/>
            <w:r>
              <w:rPr>
                <w:rFonts w:ascii="Times New Roman" w:eastAsia="Times New Roman" w:hAnsi="Times New Roman" w:cs="Times New Roman"/>
                <w:color w:val="000000"/>
                <w:sz w:val="28"/>
                <w:szCs w:val="28"/>
                <w:lang w:val="ru-RU" w:eastAsia="ru-RU"/>
              </w:rPr>
              <w:t>Економічна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оцінка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запропонованих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заходів</w:t>
            </w:r>
            <w:proofErr w:type="spellEnd"/>
            <w:r>
              <w:rPr>
                <w:rFonts w:ascii="Times New Roman" w:eastAsia="Times New Roman" w:hAnsi="Times New Roman" w:cs="Times New Roman"/>
                <w:color w:val="000000"/>
                <w:sz w:val="28"/>
                <w:szCs w:val="28"/>
                <w:lang w:val="ru-RU" w:eastAsia="ru-RU"/>
              </w:rPr>
              <w:t>………………………</w:t>
            </w:r>
            <w:proofErr w:type="gramStart"/>
            <w:r>
              <w:rPr>
                <w:rFonts w:ascii="Times New Roman" w:eastAsia="Times New Roman" w:hAnsi="Times New Roman" w:cs="Times New Roman"/>
                <w:color w:val="000000"/>
                <w:sz w:val="28"/>
                <w:szCs w:val="28"/>
                <w:lang w:val="ru-RU" w:eastAsia="ru-RU"/>
              </w:rPr>
              <w:t>…….</w:t>
            </w:r>
            <w:proofErr w:type="gramEnd"/>
            <w:r>
              <w:rPr>
                <w:rFonts w:ascii="Times New Roman" w:eastAsia="Times New Roman" w:hAnsi="Times New Roman" w:cs="Times New Roman"/>
                <w:color w:val="000000"/>
                <w:sz w:val="28"/>
                <w:szCs w:val="28"/>
                <w:lang w:val="ru-RU" w:eastAsia="ru-RU"/>
              </w:rPr>
              <w:t>.</w:t>
            </w:r>
          </w:p>
        </w:tc>
        <w:tc>
          <w:tcPr>
            <w:tcW w:w="1095" w:type="dxa"/>
            <w:noWrap/>
            <w:vAlign w:val="center"/>
            <w:hideMark/>
          </w:tcPr>
          <w:p w14:paraId="2DDE470C"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34</w:t>
            </w:r>
          </w:p>
        </w:tc>
      </w:tr>
      <w:tr w:rsidR="000163BF" w14:paraId="1547F3BD" w14:textId="77777777" w:rsidTr="000163BF">
        <w:trPr>
          <w:trHeight w:val="353"/>
        </w:trPr>
        <w:tc>
          <w:tcPr>
            <w:tcW w:w="9110" w:type="dxa"/>
            <w:vAlign w:val="center"/>
            <w:hideMark/>
          </w:tcPr>
          <w:p w14:paraId="338B3CBC"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ВИСНОВОК………………………………………………………………</w:t>
            </w:r>
            <w:proofErr w:type="gramStart"/>
            <w:r>
              <w:rPr>
                <w:rFonts w:ascii="Times New Roman" w:eastAsia="Times New Roman" w:hAnsi="Times New Roman" w:cs="Times New Roman"/>
                <w:color w:val="000000"/>
                <w:sz w:val="28"/>
                <w:szCs w:val="28"/>
                <w:lang w:val="ru-RU" w:eastAsia="ru-RU"/>
              </w:rPr>
              <w:t>…….</w:t>
            </w:r>
            <w:proofErr w:type="gramEnd"/>
          </w:p>
        </w:tc>
        <w:tc>
          <w:tcPr>
            <w:tcW w:w="1095" w:type="dxa"/>
            <w:noWrap/>
            <w:vAlign w:val="center"/>
            <w:hideMark/>
          </w:tcPr>
          <w:p w14:paraId="7FA5C372"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37</w:t>
            </w:r>
          </w:p>
        </w:tc>
      </w:tr>
      <w:tr w:rsidR="000163BF" w14:paraId="7588E1BA" w14:textId="77777777" w:rsidTr="000163BF">
        <w:trPr>
          <w:trHeight w:val="353"/>
        </w:trPr>
        <w:tc>
          <w:tcPr>
            <w:tcW w:w="9110" w:type="dxa"/>
            <w:vAlign w:val="center"/>
            <w:hideMark/>
          </w:tcPr>
          <w:p w14:paraId="045E4EF0"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СПИСОК ВИКОРИСТАНОЇ ЛІТЕРАТУРИ……………………………</w:t>
            </w:r>
            <w:proofErr w:type="gramStart"/>
            <w:r>
              <w:rPr>
                <w:rFonts w:ascii="Times New Roman" w:eastAsia="Times New Roman" w:hAnsi="Times New Roman" w:cs="Times New Roman"/>
                <w:color w:val="000000"/>
                <w:sz w:val="28"/>
                <w:szCs w:val="28"/>
                <w:lang w:val="ru-RU" w:eastAsia="ru-RU"/>
              </w:rPr>
              <w:t>…….</w:t>
            </w:r>
            <w:proofErr w:type="gramEnd"/>
          </w:p>
        </w:tc>
        <w:tc>
          <w:tcPr>
            <w:tcW w:w="1095" w:type="dxa"/>
            <w:noWrap/>
            <w:vAlign w:val="center"/>
            <w:hideMark/>
          </w:tcPr>
          <w:p w14:paraId="31070649"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39</w:t>
            </w:r>
          </w:p>
        </w:tc>
      </w:tr>
      <w:tr w:rsidR="000163BF" w14:paraId="43AF5829" w14:textId="77777777" w:rsidTr="000163BF">
        <w:trPr>
          <w:trHeight w:val="353"/>
        </w:trPr>
        <w:tc>
          <w:tcPr>
            <w:tcW w:w="9110" w:type="dxa"/>
            <w:vAlign w:val="center"/>
            <w:hideMark/>
          </w:tcPr>
          <w:p w14:paraId="1F489A27" w14:textId="77777777" w:rsidR="000163BF" w:rsidRDefault="000163BF">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ДОДАТОК………………………………………………………………………</w:t>
            </w:r>
          </w:p>
        </w:tc>
        <w:tc>
          <w:tcPr>
            <w:tcW w:w="1095" w:type="dxa"/>
            <w:noWrap/>
            <w:vAlign w:val="center"/>
            <w:hideMark/>
          </w:tcPr>
          <w:p w14:paraId="3F4E8E21" w14:textId="77777777" w:rsidR="000163BF" w:rsidRDefault="000163BF">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41</w:t>
            </w:r>
          </w:p>
        </w:tc>
      </w:tr>
    </w:tbl>
    <w:p w14:paraId="38D6045F" w14:textId="77777777" w:rsidR="000163BF" w:rsidRDefault="000163BF" w:rsidP="000163BF">
      <w:pPr>
        <w:spacing w:after="0" w:line="360" w:lineRule="auto"/>
        <w:rPr>
          <w:rFonts w:ascii="Times New Roman" w:hAnsi="Times New Roman" w:cs="Times New Roman"/>
          <w:sz w:val="28"/>
          <w:szCs w:val="28"/>
          <w:shd w:val="clear" w:color="auto" w:fill="FBFBFB"/>
        </w:rPr>
      </w:pPr>
    </w:p>
    <w:p w14:paraId="0572846F" w14:textId="77777777" w:rsidR="000163BF" w:rsidRDefault="000163BF" w:rsidP="000163BF">
      <w:pPr>
        <w:spacing w:after="0" w:line="360" w:lineRule="auto"/>
        <w:rPr>
          <w:rFonts w:ascii="Times New Roman" w:hAnsi="Times New Roman" w:cs="Times New Roman"/>
          <w:sz w:val="28"/>
          <w:szCs w:val="28"/>
          <w:shd w:val="clear" w:color="auto" w:fill="FBFBFB"/>
        </w:rPr>
      </w:pPr>
    </w:p>
    <w:p w14:paraId="154F5A96" w14:textId="77777777" w:rsidR="000163BF" w:rsidRDefault="000163BF" w:rsidP="000163BF">
      <w:pPr>
        <w:spacing w:after="0" w:line="360" w:lineRule="auto"/>
        <w:rPr>
          <w:rFonts w:ascii="Times New Roman" w:hAnsi="Times New Roman" w:cs="Times New Roman"/>
          <w:sz w:val="28"/>
          <w:szCs w:val="28"/>
          <w:shd w:val="clear" w:color="auto" w:fill="FBFBFB"/>
        </w:rPr>
      </w:pPr>
    </w:p>
    <w:p w14:paraId="2052F22E" w14:textId="77777777" w:rsidR="000163BF" w:rsidRDefault="000163BF" w:rsidP="000163BF">
      <w:pPr>
        <w:spacing w:after="0" w:line="360" w:lineRule="auto"/>
        <w:rPr>
          <w:rFonts w:ascii="Times New Roman" w:hAnsi="Times New Roman" w:cs="Times New Roman"/>
          <w:sz w:val="28"/>
          <w:szCs w:val="28"/>
          <w:shd w:val="clear" w:color="auto" w:fill="FBFBFB"/>
        </w:rPr>
      </w:pPr>
    </w:p>
    <w:p w14:paraId="29217F57" w14:textId="77777777" w:rsidR="000163BF" w:rsidRDefault="000163BF" w:rsidP="000163BF">
      <w:pPr>
        <w:spacing w:after="0" w:line="360" w:lineRule="auto"/>
        <w:rPr>
          <w:rFonts w:ascii="Times New Roman" w:hAnsi="Times New Roman" w:cs="Times New Roman"/>
          <w:sz w:val="28"/>
          <w:szCs w:val="28"/>
          <w:shd w:val="clear" w:color="auto" w:fill="FBFBFB"/>
        </w:rPr>
      </w:pPr>
    </w:p>
    <w:p w14:paraId="051F0207" w14:textId="77777777" w:rsidR="000163BF" w:rsidRDefault="000163BF" w:rsidP="000163BF">
      <w:pPr>
        <w:spacing w:after="0" w:line="360" w:lineRule="auto"/>
        <w:rPr>
          <w:rFonts w:ascii="Times New Roman" w:hAnsi="Times New Roman" w:cs="Times New Roman"/>
          <w:b/>
          <w:sz w:val="28"/>
          <w:szCs w:val="28"/>
        </w:rPr>
      </w:pPr>
    </w:p>
    <w:p w14:paraId="119D7CB8" w14:textId="77777777" w:rsidR="000163BF" w:rsidRDefault="000163BF" w:rsidP="000163B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14:paraId="61C65ED5" w14:textId="77777777" w:rsidR="000163BF" w:rsidRDefault="000163BF" w:rsidP="000163BF">
      <w:pPr>
        <w:spacing w:after="0" w:line="360" w:lineRule="auto"/>
        <w:jc w:val="center"/>
        <w:rPr>
          <w:rFonts w:ascii="Times New Roman" w:hAnsi="Times New Roman" w:cs="Times New Roman"/>
          <w:sz w:val="28"/>
          <w:szCs w:val="28"/>
        </w:rPr>
      </w:pPr>
    </w:p>
    <w:p w14:paraId="1230EFDE"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будь-якого підприємства залежить від ефективності його діяльності, на яку впливають різні фактори: ресурсне забезпечення та раціональність використання даних ресурсів; організаційна структура і система управління, що діє на підприємстві; та інші фактори, як підприємства в цілому, так і його структурних підрозділів.</w:t>
      </w:r>
    </w:p>
    <w:p w14:paraId="7A6ECCFF"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 головних умов успішного функціонування підприємства є ефективне управління обіговими коштами. Оборотні кошти одночасно використовуються як на стадії виробництва, так і на стадії обігу, забезпечуючи безперервний процес виробництва і реалізації продукції, що випускається.</w:t>
      </w:r>
    </w:p>
    <w:p w14:paraId="07BB3911"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більшості підприємств є необхідною точне визначення обсягу оборотного капіталу в процесі прийняття як тактичних, так і стратегічних управлінських рішень. Найчастіше саме помилки в рішеннях, що стосуються раціонального використання оборотних активів, підводять підприємство до стадії банкрутства. Великі кредити, збільшення частки постійних витрат, нераціональна структура власного та оборотного капіталу є причинами критичного фінансового стану підприємств.</w:t>
      </w:r>
    </w:p>
    <w:p w14:paraId="34890057"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тому дослідження ефективності використання обігових котів на підприємстві є актуальною і важливою в умовах сучасних трансформацій в національній та світовій економіці.</w:t>
      </w:r>
    </w:p>
    <w:p w14:paraId="06DEE82B" w14:textId="77777777" w:rsidR="000163BF" w:rsidRDefault="000163BF" w:rsidP="000163BF">
      <w:pPr>
        <w:pStyle w:val="a9"/>
        <w:spacing w:line="360" w:lineRule="auto"/>
        <w:ind w:left="0" w:firstLine="709"/>
        <w:rPr>
          <w:b/>
          <w:lang w:val="uk-UA"/>
        </w:rPr>
      </w:pPr>
      <w:r>
        <w:rPr>
          <w:b/>
          <w:lang w:val="uk-UA"/>
        </w:rPr>
        <w:t xml:space="preserve">Метою дослідження </w:t>
      </w:r>
      <w:r>
        <w:rPr>
          <w:lang w:val="uk-UA"/>
        </w:rPr>
        <w:t>є дослідження оборотних активів підприємства</w:t>
      </w:r>
    </w:p>
    <w:p w14:paraId="307D75F1" w14:textId="77777777" w:rsidR="000163BF" w:rsidRDefault="000163BF" w:rsidP="000163BF">
      <w:pPr>
        <w:pStyle w:val="a9"/>
        <w:spacing w:line="360" w:lineRule="auto"/>
        <w:ind w:left="0" w:firstLine="709"/>
      </w:pPr>
      <w:r>
        <w:t xml:space="preserve">В </w:t>
      </w:r>
      <w:proofErr w:type="spellStart"/>
      <w:r>
        <w:t>процесі</w:t>
      </w:r>
      <w:proofErr w:type="spellEnd"/>
      <w:r>
        <w:t xml:space="preserve"> </w:t>
      </w:r>
      <w:proofErr w:type="spellStart"/>
      <w:r>
        <w:t>дослідження</w:t>
      </w:r>
      <w:proofErr w:type="spellEnd"/>
      <w:r>
        <w:t xml:space="preserve"> поставлено </w:t>
      </w:r>
      <w:proofErr w:type="spellStart"/>
      <w:r>
        <w:t>виконання</w:t>
      </w:r>
      <w:proofErr w:type="spellEnd"/>
      <w:r>
        <w:t xml:space="preserve"> ряду </w:t>
      </w:r>
      <w:proofErr w:type="spellStart"/>
      <w:r>
        <w:rPr>
          <w:b/>
        </w:rPr>
        <w:t>завдань</w:t>
      </w:r>
      <w:proofErr w:type="spellEnd"/>
      <w:r>
        <w:t>:</w:t>
      </w:r>
    </w:p>
    <w:p w14:paraId="58225A7E"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rPr>
        <w:t xml:space="preserve">Визначити </w:t>
      </w:r>
      <w:r>
        <w:rPr>
          <w:rFonts w:ascii="Times New Roman" w:hAnsi="Times New Roman" w:cs="Times New Roman"/>
          <w:sz w:val="28"/>
          <w:szCs w:val="28"/>
          <w:shd w:val="clear" w:color="auto" w:fill="FBFBFB"/>
        </w:rPr>
        <w:t>поняття, склад і структура оборотних активів</w:t>
      </w:r>
      <w:r>
        <w:rPr>
          <w:rFonts w:ascii="Times New Roman" w:hAnsi="Times New Roman" w:cs="Times New Roman"/>
          <w:sz w:val="28"/>
          <w:szCs w:val="28"/>
        </w:rPr>
        <w:br/>
      </w:r>
      <w:r>
        <w:rPr>
          <w:rFonts w:ascii="Times New Roman" w:hAnsi="Times New Roman" w:cs="Times New Roman"/>
          <w:sz w:val="28"/>
          <w:szCs w:val="28"/>
          <w:shd w:val="clear" w:color="auto" w:fill="FBFBFB"/>
        </w:rPr>
        <w:t>Дослідити показники оцінки ефективності використання оборотних активів</w:t>
      </w:r>
    </w:p>
    <w:p w14:paraId="38F6799A"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Проаналізувати нормування оборотних активів</w:t>
      </w:r>
    </w:p>
    <w:p w14:paraId="62A3DD03"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Зробити організаційно-економічну характеристику ТОВ "ТЕКРО"</w:t>
      </w:r>
    </w:p>
    <w:p w14:paraId="4362B4A6"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 xml:space="preserve">Визначити джерел формування оборотних активів у ТОВ "ТЕКРО" </w:t>
      </w:r>
    </w:p>
    <w:p w14:paraId="3CB9281C"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lastRenderedPageBreak/>
        <w:t>Зробити оцінку стану оборотних активів на прикладі підприємства ТОВ "ТЕКРО"</w:t>
      </w:r>
    </w:p>
    <w:p w14:paraId="264491EA"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 xml:space="preserve">Надати пропозиції та рекомендації щодо прискорення оборотності та ефективності використання оборотних активів у ТОВ "ТЕКРО" </w:t>
      </w:r>
    </w:p>
    <w:p w14:paraId="2F9E8C62" w14:textId="77777777" w:rsidR="000163BF" w:rsidRDefault="000163BF" w:rsidP="000163BF">
      <w:pPr>
        <w:pStyle w:val="ae"/>
        <w:numPr>
          <w:ilvl w:val="0"/>
          <w:numId w:val="2"/>
        </w:numPr>
        <w:spacing w:after="0" w:line="360" w:lineRule="auto"/>
        <w:ind w:left="0"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rPr>
        <w:t>З</w:t>
      </w:r>
      <w:r>
        <w:rPr>
          <w:rFonts w:ascii="Times New Roman" w:hAnsi="Times New Roman" w:cs="Times New Roman"/>
          <w:sz w:val="28"/>
          <w:szCs w:val="28"/>
          <w:shd w:val="clear" w:color="auto" w:fill="FBFBFB"/>
        </w:rPr>
        <w:t>дійснити економічну оцінку запропонованих заходів</w:t>
      </w:r>
    </w:p>
    <w:p w14:paraId="707C654A" w14:textId="77777777" w:rsidR="000163BF" w:rsidRDefault="000163BF" w:rsidP="000163BF">
      <w:pPr>
        <w:pStyle w:val="a9"/>
        <w:spacing w:line="360" w:lineRule="auto"/>
        <w:ind w:left="0" w:firstLine="709"/>
        <w:rPr>
          <w:lang w:val="uk-UA"/>
        </w:rPr>
      </w:pPr>
      <w:r>
        <w:rPr>
          <w:b/>
          <w:lang w:val="uk-UA"/>
        </w:rPr>
        <w:t xml:space="preserve">Предметом дослідження </w:t>
      </w:r>
      <w:r>
        <w:rPr>
          <w:lang w:val="uk-UA"/>
        </w:rPr>
        <w:t xml:space="preserve">є аналіз оборотних активів українського підприємства на прикладі </w:t>
      </w:r>
      <w:r>
        <w:rPr>
          <w:shd w:val="clear" w:color="auto" w:fill="FBFBFB"/>
        </w:rPr>
        <w:t xml:space="preserve">ТОВ «ТЕКРО» </w:t>
      </w:r>
      <w:r>
        <w:rPr>
          <w:shd w:val="clear" w:color="auto" w:fill="FBFBFB"/>
          <w:lang w:val="uk-UA"/>
        </w:rPr>
        <w:t>.</w:t>
      </w:r>
    </w:p>
    <w:p w14:paraId="6F46B1FB" w14:textId="77777777" w:rsidR="000163BF" w:rsidRDefault="000163BF" w:rsidP="000163BF">
      <w:pPr>
        <w:pStyle w:val="a9"/>
        <w:spacing w:line="360" w:lineRule="auto"/>
        <w:ind w:left="0" w:firstLine="709"/>
        <w:rPr>
          <w:lang w:val="uk-UA"/>
        </w:rPr>
      </w:pPr>
      <w:proofErr w:type="spellStart"/>
      <w:r>
        <w:rPr>
          <w:b/>
        </w:rPr>
        <w:t>Об’єктом</w:t>
      </w:r>
      <w:proofErr w:type="spellEnd"/>
      <w:r>
        <w:rPr>
          <w:b/>
        </w:rPr>
        <w:t xml:space="preserve"> </w:t>
      </w:r>
      <w:proofErr w:type="spellStart"/>
      <w:r>
        <w:rPr>
          <w:b/>
        </w:rPr>
        <w:t>дослідження</w:t>
      </w:r>
      <w:proofErr w:type="spellEnd"/>
      <w:r>
        <w:rPr>
          <w:b/>
        </w:rPr>
        <w:t xml:space="preserve"> </w:t>
      </w:r>
      <w:proofErr w:type="spellStart"/>
      <w:r>
        <w:t>виступає</w:t>
      </w:r>
      <w:proofErr w:type="spellEnd"/>
      <w:r>
        <w:t xml:space="preserve"> </w:t>
      </w:r>
      <w:r>
        <w:rPr>
          <w:shd w:val="clear" w:color="auto" w:fill="FBFBFB"/>
        </w:rPr>
        <w:t>ТОВ «ТЕКРО</w:t>
      </w:r>
      <w:proofErr w:type="gramStart"/>
      <w:r>
        <w:rPr>
          <w:shd w:val="clear" w:color="auto" w:fill="FBFBFB"/>
        </w:rPr>
        <w:t xml:space="preserve">» </w:t>
      </w:r>
      <w:r>
        <w:rPr>
          <w:shd w:val="clear" w:color="auto" w:fill="FBFBFB"/>
          <w:lang w:val="uk-UA"/>
        </w:rPr>
        <w:t>.</w:t>
      </w:r>
      <w:proofErr w:type="gramEnd"/>
    </w:p>
    <w:p w14:paraId="0626CBD2" w14:textId="77777777" w:rsidR="000163BF" w:rsidRDefault="000163BF" w:rsidP="000163BF">
      <w:pPr>
        <w:widowControl w:val="0"/>
        <w:tabs>
          <w:tab w:val="left" w:pos="993"/>
        </w:tabs>
        <w:autoSpaceDE w:val="0"/>
        <w:autoSpaceDN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курсовій роботі були використати такі методи дослідження, як: узагальнення, статистичний й аналітичний методи, сітьового планування та фінансового аналізу.</w:t>
      </w:r>
    </w:p>
    <w:p w14:paraId="1965DE7B" w14:textId="77777777" w:rsidR="000163BF" w:rsidRDefault="000163BF" w:rsidP="000163BF">
      <w:pPr>
        <w:widowControl w:val="0"/>
        <w:tabs>
          <w:tab w:val="left" w:pos="993"/>
        </w:tabs>
        <w:autoSpaceDE w:val="0"/>
        <w:autoSpaceDN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написанні даної курсової роботи нами були використані праці вітчизняних і зарубіжних авторів та інформація інтернет-сайтів з статистичними даними. </w:t>
      </w:r>
    </w:p>
    <w:p w14:paraId="7414C815" w14:textId="77777777" w:rsidR="000163BF" w:rsidRDefault="000163BF" w:rsidP="000163BF">
      <w:pPr>
        <w:pStyle w:val="a9"/>
        <w:spacing w:line="360" w:lineRule="auto"/>
        <w:ind w:left="0" w:firstLine="709"/>
        <w:rPr>
          <w:lang w:val="uk-UA"/>
        </w:rPr>
      </w:pPr>
    </w:p>
    <w:p w14:paraId="5C4CBEB2" w14:textId="77777777" w:rsidR="000163BF" w:rsidRDefault="000163BF" w:rsidP="000163BF">
      <w:pPr>
        <w:pStyle w:val="a9"/>
        <w:spacing w:line="360" w:lineRule="auto"/>
        <w:ind w:left="0" w:firstLine="709"/>
        <w:rPr>
          <w:lang w:val="uk-UA"/>
        </w:rPr>
      </w:pPr>
    </w:p>
    <w:p w14:paraId="073C9041" w14:textId="77777777" w:rsidR="000163BF" w:rsidRDefault="000163BF" w:rsidP="000163BF">
      <w:pPr>
        <w:spacing w:after="0" w:line="360" w:lineRule="auto"/>
        <w:ind w:firstLine="709"/>
        <w:jc w:val="both"/>
        <w:rPr>
          <w:rFonts w:ascii="Times New Roman" w:hAnsi="Times New Roman" w:cs="Times New Roman"/>
          <w:sz w:val="28"/>
          <w:szCs w:val="28"/>
        </w:rPr>
      </w:pPr>
    </w:p>
    <w:p w14:paraId="3976BC12" w14:textId="77777777" w:rsidR="000163BF" w:rsidRDefault="000163BF" w:rsidP="000163BF">
      <w:pPr>
        <w:spacing w:after="0" w:line="360" w:lineRule="auto"/>
        <w:rPr>
          <w:rFonts w:ascii="Times New Roman" w:hAnsi="Times New Roman" w:cs="Times New Roman"/>
          <w:sz w:val="28"/>
          <w:szCs w:val="28"/>
          <w:shd w:val="clear" w:color="auto" w:fill="FBFBFB"/>
        </w:rPr>
      </w:pPr>
    </w:p>
    <w:p w14:paraId="1B19C9B2" w14:textId="77777777" w:rsidR="000163BF" w:rsidRDefault="000163BF" w:rsidP="000163BF">
      <w:pPr>
        <w:spacing w:after="0" w:line="360" w:lineRule="auto"/>
        <w:rPr>
          <w:rFonts w:ascii="Times New Roman" w:hAnsi="Times New Roman" w:cs="Times New Roman"/>
          <w:sz w:val="28"/>
          <w:szCs w:val="28"/>
          <w:shd w:val="clear" w:color="auto" w:fill="FBFBFB"/>
        </w:rPr>
      </w:pPr>
    </w:p>
    <w:p w14:paraId="475B6C42" w14:textId="77777777" w:rsidR="000163BF" w:rsidRDefault="000163BF" w:rsidP="000163BF">
      <w:pPr>
        <w:spacing w:after="0" w:line="360" w:lineRule="auto"/>
        <w:rPr>
          <w:rFonts w:ascii="Times New Roman" w:hAnsi="Times New Roman" w:cs="Times New Roman"/>
          <w:sz w:val="28"/>
          <w:szCs w:val="28"/>
        </w:rPr>
      </w:pPr>
    </w:p>
    <w:p w14:paraId="1954FB77" w14:textId="77777777" w:rsidR="000163BF" w:rsidRDefault="000163BF" w:rsidP="000163BF">
      <w:pPr>
        <w:spacing w:after="0" w:line="360" w:lineRule="auto"/>
        <w:rPr>
          <w:rFonts w:ascii="Times New Roman" w:hAnsi="Times New Roman" w:cs="Times New Roman"/>
          <w:sz w:val="28"/>
          <w:szCs w:val="28"/>
        </w:rPr>
      </w:pPr>
    </w:p>
    <w:p w14:paraId="6C3FD5C0" w14:textId="77777777" w:rsidR="000163BF" w:rsidRDefault="000163BF" w:rsidP="000163BF">
      <w:pPr>
        <w:spacing w:after="0" w:line="360" w:lineRule="auto"/>
        <w:rPr>
          <w:rFonts w:ascii="Times New Roman" w:hAnsi="Times New Roman" w:cs="Times New Roman"/>
          <w:sz w:val="28"/>
          <w:szCs w:val="28"/>
        </w:rPr>
      </w:pPr>
    </w:p>
    <w:p w14:paraId="67F81890" w14:textId="77777777" w:rsidR="000163BF" w:rsidRDefault="000163BF" w:rsidP="000163BF">
      <w:pPr>
        <w:spacing w:after="0" w:line="360" w:lineRule="auto"/>
        <w:rPr>
          <w:rFonts w:ascii="Times New Roman" w:hAnsi="Times New Roman" w:cs="Times New Roman"/>
          <w:sz w:val="28"/>
          <w:szCs w:val="28"/>
        </w:rPr>
      </w:pPr>
    </w:p>
    <w:p w14:paraId="33D34938" w14:textId="77777777" w:rsidR="000163BF" w:rsidRDefault="000163BF" w:rsidP="000163BF">
      <w:pPr>
        <w:spacing w:after="0" w:line="360" w:lineRule="auto"/>
        <w:rPr>
          <w:rFonts w:ascii="Times New Roman" w:hAnsi="Times New Roman" w:cs="Times New Roman"/>
          <w:sz w:val="28"/>
          <w:szCs w:val="28"/>
        </w:rPr>
      </w:pPr>
    </w:p>
    <w:p w14:paraId="4BACBB51" w14:textId="77777777" w:rsidR="000163BF" w:rsidRDefault="000163BF" w:rsidP="000163BF">
      <w:pPr>
        <w:spacing w:after="0" w:line="360" w:lineRule="auto"/>
        <w:rPr>
          <w:rFonts w:ascii="Times New Roman" w:hAnsi="Times New Roman" w:cs="Times New Roman"/>
          <w:sz w:val="28"/>
          <w:szCs w:val="28"/>
        </w:rPr>
      </w:pPr>
    </w:p>
    <w:p w14:paraId="3C9AE153" w14:textId="77777777" w:rsidR="000163BF" w:rsidRDefault="000163BF" w:rsidP="000163BF">
      <w:pPr>
        <w:spacing w:after="0" w:line="360" w:lineRule="auto"/>
        <w:rPr>
          <w:rFonts w:ascii="Times New Roman" w:hAnsi="Times New Roman" w:cs="Times New Roman"/>
          <w:sz w:val="28"/>
          <w:szCs w:val="28"/>
        </w:rPr>
      </w:pPr>
    </w:p>
    <w:p w14:paraId="1CC31142" w14:textId="77777777" w:rsidR="000163BF" w:rsidRDefault="000163BF" w:rsidP="000163BF">
      <w:pPr>
        <w:spacing w:after="0" w:line="360" w:lineRule="auto"/>
        <w:rPr>
          <w:rFonts w:ascii="Times New Roman" w:hAnsi="Times New Roman" w:cs="Times New Roman"/>
          <w:sz w:val="28"/>
          <w:szCs w:val="28"/>
        </w:rPr>
      </w:pPr>
    </w:p>
    <w:p w14:paraId="0279DE3B" w14:textId="77777777" w:rsidR="000163BF" w:rsidRDefault="000163BF" w:rsidP="000163BF">
      <w:pPr>
        <w:spacing w:after="0" w:line="360" w:lineRule="auto"/>
        <w:rPr>
          <w:rFonts w:ascii="Times New Roman" w:hAnsi="Times New Roman" w:cs="Times New Roman"/>
          <w:sz w:val="28"/>
          <w:szCs w:val="28"/>
        </w:rPr>
      </w:pPr>
    </w:p>
    <w:p w14:paraId="184F3B54" w14:textId="77777777" w:rsidR="000163BF" w:rsidRDefault="000163BF" w:rsidP="000163BF">
      <w:pPr>
        <w:spacing w:after="0" w:line="360" w:lineRule="auto"/>
        <w:rPr>
          <w:rFonts w:ascii="Times New Roman" w:hAnsi="Times New Roman" w:cs="Times New Roman"/>
          <w:sz w:val="28"/>
          <w:szCs w:val="28"/>
        </w:rPr>
      </w:pPr>
    </w:p>
    <w:p w14:paraId="32A3BA58" w14:textId="77777777" w:rsidR="000163BF" w:rsidRDefault="000163BF" w:rsidP="000163BF">
      <w:pPr>
        <w:spacing w:after="0" w:line="360" w:lineRule="auto"/>
        <w:rPr>
          <w:rFonts w:ascii="Times New Roman" w:hAnsi="Times New Roman" w:cs="Times New Roman"/>
          <w:sz w:val="28"/>
          <w:szCs w:val="28"/>
        </w:rPr>
      </w:pPr>
    </w:p>
    <w:p w14:paraId="4E308E9F" w14:textId="77777777" w:rsidR="000163BF" w:rsidRDefault="000163BF" w:rsidP="000163BF">
      <w:pPr>
        <w:spacing w:after="0" w:line="360" w:lineRule="auto"/>
        <w:rPr>
          <w:rFonts w:ascii="Times New Roman" w:hAnsi="Times New Roman" w:cs="Times New Roman"/>
          <w:sz w:val="28"/>
          <w:szCs w:val="28"/>
        </w:rPr>
      </w:pPr>
    </w:p>
    <w:p w14:paraId="37DC3CA2" w14:textId="77777777" w:rsidR="000163BF" w:rsidRDefault="000163BF" w:rsidP="000163B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shd w:val="clear" w:color="auto" w:fill="FBFBFB"/>
        </w:rPr>
        <w:t>РОЗДІЛ 1 ТЕОРЕТИЧН ОСНОВИ ФОРМУВАННЯ ОБОРОТНИХ АКТИВІВ ПІДПРИЄМСТВА</w:t>
      </w:r>
    </w:p>
    <w:p w14:paraId="170EE8A6" w14:textId="77777777" w:rsidR="000163BF" w:rsidRDefault="000163BF" w:rsidP="000163BF">
      <w:pPr>
        <w:spacing w:after="0" w:line="360" w:lineRule="auto"/>
        <w:ind w:firstLine="709"/>
        <w:jc w:val="both"/>
        <w:rPr>
          <w:rFonts w:ascii="Times New Roman" w:hAnsi="Times New Roman" w:cs="Times New Roman"/>
          <w:b/>
          <w:sz w:val="28"/>
          <w:szCs w:val="28"/>
        </w:rPr>
      </w:pPr>
    </w:p>
    <w:p w14:paraId="31FFDAF5" w14:textId="77777777" w:rsidR="000163BF" w:rsidRDefault="000163BF" w:rsidP="000163B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shd w:val="clear" w:color="auto" w:fill="FBFBFB"/>
        </w:rPr>
        <w:t>1.1 Поняття, склад і структура оборотних активів</w:t>
      </w:r>
    </w:p>
    <w:p w14:paraId="3F7FBAC0" w14:textId="77777777" w:rsidR="000163BF" w:rsidRDefault="000163BF" w:rsidP="000163BF">
      <w:pPr>
        <w:spacing w:after="0" w:line="360" w:lineRule="auto"/>
        <w:ind w:firstLine="709"/>
        <w:jc w:val="both"/>
        <w:rPr>
          <w:rFonts w:ascii="Times New Roman" w:hAnsi="Times New Roman" w:cs="Times New Roman"/>
          <w:b/>
          <w:sz w:val="28"/>
          <w:szCs w:val="28"/>
        </w:rPr>
      </w:pPr>
    </w:p>
    <w:p w14:paraId="222C381C"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Значну частку всіх активів підприємства становлять оборотні активи. Від ефективного управління ними великою мірою залежить підприємницька активність господарського об'єкта. Ринкова економіка не залишає шансів на процвітання підприємствам за недостатньої уваги до ефективності використання оборотних активів. Зазвичай недоліки управління оборотними активами виражаються у нецільовому використанні оборотних засобів; необґрунтоване відволікання їх із процесу виробництва та звернення; недостатньо ефективному виборі постачальників, підрядників та споживачів.</w:t>
      </w:r>
    </w:p>
    <w:p w14:paraId="15715447"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Визначальною ознакою для віднесення активів до оборотних є час перетворення їх в засіб платежу, тобто ступінь ліквідності і термін використання не більше року. До складу оборотних активів підприємства входять оборотні кошти і короткострокові фінансові вкладення. Оборотні кошти являють собою сукупність коштів, авансованих на покриття поточних витрат організації, пов'язаних з виробництвом продукції, а короткострокові фінансові вкладення здійснюються в процесі фінансової діяльності організації. [1, с.97]</w:t>
      </w:r>
    </w:p>
    <w:p w14:paraId="37BAF3EC"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виробництва відбувається постійна трансформації окремих елементів оборотних активів з одного виду в інший. Підприємство купує сировину і матеріали, виробляє продукцію, потім продає її, в результаті чого утворюється дебіторська заборгованість, яка через деякий проміжок часу перетворюється в грошові кошти. Наочно кругообіг коштів представлений на рис. 1. 1[2, с.23]</w:t>
      </w:r>
    </w:p>
    <w:p w14:paraId="1A2C6D31" w14:textId="255CBBE8"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3458C43F" wp14:editId="4BFC33D1">
            <wp:extent cx="5486400" cy="28575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3565BD1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Рисунок 1.1. Кругообіг оборотних активів підприємства</w:t>
      </w:r>
    </w:p>
    <w:p w14:paraId="1B137EA9" w14:textId="77777777" w:rsidR="000163BF" w:rsidRDefault="000163BF" w:rsidP="000163BF">
      <w:pPr>
        <w:tabs>
          <w:tab w:val="left" w:pos="1380"/>
        </w:tabs>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rPr>
        <w:t xml:space="preserve">Джерело: складено автором за даними джерел: </w:t>
      </w:r>
      <w:r>
        <w:rPr>
          <w:rFonts w:ascii="Times New Roman" w:hAnsi="Times New Roman" w:cs="Times New Roman"/>
          <w:sz w:val="28"/>
          <w:szCs w:val="28"/>
          <w:lang w:val="ru-RU"/>
        </w:rPr>
        <w:t>[1-2]</w:t>
      </w:r>
    </w:p>
    <w:p w14:paraId="55EEDD6E" w14:textId="77777777" w:rsidR="000163BF" w:rsidRDefault="000163BF" w:rsidP="000163BF">
      <w:pPr>
        <w:tabs>
          <w:tab w:val="left" w:pos="1380"/>
        </w:tabs>
        <w:spacing w:after="0" w:line="360" w:lineRule="auto"/>
        <w:ind w:firstLine="709"/>
        <w:rPr>
          <w:rFonts w:ascii="Times New Roman" w:hAnsi="Times New Roman" w:cs="Times New Roman"/>
          <w:sz w:val="28"/>
          <w:szCs w:val="28"/>
          <w:lang w:val="ru-RU"/>
        </w:rPr>
      </w:pPr>
    </w:p>
    <w:p w14:paraId="47B19C1A"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першій стадії підприємство на грошові кошти здобуває необхідні виробничі запаси, при цьому оборотні активи з грошової форми переходять в товарну форму, а грошові кошти зі сфери обігу переходять в сферу виробництва. На другій стадії) виробничі запаси потрапляють у виробництво і, пройшовши форму незавершеного виробництва і напівфабрикатів, перетворюються в готову продукцію, внаслідок чого оборотний капітал переходить з виробничої форми в товарну. На третій стадії відбувається реалізація готової продукції, і оборотний капітал з товарної форми переходить у грошову форму. </w:t>
      </w:r>
    </w:p>
    <w:p w14:paraId="03BE74CE"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оборотні активи створюють матеріально - технічну базу підприємства, необхідну для досягнення поставлених цілей організації. Вони повністю використовуються в процесі виробництва, змінюючи </w:t>
      </w:r>
      <w:proofErr w:type="spellStart"/>
      <w:r>
        <w:rPr>
          <w:rFonts w:ascii="Times New Roman" w:hAnsi="Times New Roman" w:cs="Times New Roman"/>
          <w:sz w:val="28"/>
          <w:szCs w:val="28"/>
        </w:rPr>
        <w:t>натурально</w:t>
      </w:r>
      <w:proofErr w:type="spellEnd"/>
      <w:r>
        <w:rPr>
          <w:rFonts w:ascii="Times New Roman" w:hAnsi="Times New Roman" w:cs="Times New Roman"/>
          <w:sz w:val="28"/>
          <w:szCs w:val="28"/>
        </w:rPr>
        <w:t xml:space="preserve">-речову форму і повністю </w:t>
      </w:r>
      <w:proofErr w:type="spellStart"/>
      <w:r>
        <w:rPr>
          <w:rFonts w:ascii="Times New Roman" w:hAnsi="Times New Roman" w:cs="Times New Roman"/>
          <w:sz w:val="28"/>
          <w:szCs w:val="28"/>
        </w:rPr>
        <w:t>переносячи</w:t>
      </w:r>
      <w:proofErr w:type="spellEnd"/>
      <w:r>
        <w:rPr>
          <w:rFonts w:ascii="Times New Roman" w:hAnsi="Times New Roman" w:cs="Times New Roman"/>
          <w:sz w:val="28"/>
          <w:szCs w:val="28"/>
        </w:rPr>
        <w:t xml:space="preserve"> свою вартість на нову продукцію, яка виготовляється. Структура оборотних активів залежить як від сфери діяльності підприємства, так і від індивідуальних особливостей організації виробництва і реалізації продукції.</w:t>
      </w:r>
    </w:p>
    <w:p w14:paraId="3C93B0C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Скорочення суми оборотних активів тягне за собою недостатність виробничих запасів та зниження якості вихідної сировини, з іншого боку, занадто велика сума оборотних активів неминуче тягне за собою нестійкість фінансового становища, оскільки їхнє фінансування традиційно здійснюється за рахунок банківських кредитів. Заморожування оборотних засобів у будь-якому вигляді або завищені складські запаси сировини та готової продукції, може спричинити тимчасове зупинення виробництва [</w:t>
      </w:r>
      <w:r>
        <w:rPr>
          <w:rFonts w:ascii="Times New Roman" w:hAnsi="Times New Roman" w:cs="Times New Roman"/>
          <w:sz w:val="28"/>
          <w:szCs w:val="28"/>
          <w:lang w:val="ru-RU"/>
        </w:rPr>
        <w:t xml:space="preserve">3, </w:t>
      </w:r>
      <w:r>
        <w:rPr>
          <w:rFonts w:ascii="Times New Roman" w:hAnsi="Times New Roman" w:cs="Times New Roman"/>
          <w:sz w:val="28"/>
          <w:szCs w:val="28"/>
          <w:lang w:val="en-US"/>
        </w:rPr>
        <w:t>c</w:t>
      </w:r>
      <w:r>
        <w:rPr>
          <w:rFonts w:ascii="Times New Roman" w:hAnsi="Times New Roman" w:cs="Times New Roman"/>
          <w:sz w:val="28"/>
          <w:szCs w:val="28"/>
          <w:lang w:val="ru-RU"/>
        </w:rPr>
        <w:t>. 34-35</w:t>
      </w:r>
      <w:r>
        <w:rPr>
          <w:rFonts w:ascii="Times New Roman" w:hAnsi="Times New Roman" w:cs="Times New Roman"/>
          <w:sz w:val="28"/>
          <w:szCs w:val="28"/>
        </w:rPr>
        <w:t>].</w:t>
      </w:r>
    </w:p>
    <w:p w14:paraId="08F1364F"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Неграмотне керування оборотними активами завжди призводить до того, що ефективність їх використання знижується. Низький рівень ефективності управління дебіторською та кредиторською заборгованістю; мінімальна ефективність системи кредитування оборотних активів; слабка підготовка фінансових керуючих підприємств – всі ці чинники значно знижують ефективність використання оборотних активів. На тлі недостатньої ліквідності та зростання процентних ставок за користування кредитом неминуче підвищується собівартість готової продукції, робіт, послуг, знижується сума прибутку.</w:t>
      </w:r>
    </w:p>
    <w:p w14:paraId="28BD25C7"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Визначення потреби в оборотних коштах на підприємстві має бути пов'язане з кошторисом витрат та виробничою програмою, тобто планом виробництва, в якому слід обґрунтовувати випуск певних видів продукції у відповідній кількості та у конкретні терміни. На сьогоднішній день проблеми оцінки ефективності використання оборотних активів залишаються досить актуальними. Оборотний капітал та політика щодо управління оборотними активами необхідна з точки зору безперервності та ефективності поточної виробничо-господарської діяльності підприємства. Загалом управління оборотним капіталом передбачає оптимізацію їх суми, структури та величин його компонентів.</w:t>
      </w:r>
    </w:p>
    <w:p w14:paraId="7B5F1C2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сучасних умовах для власників, покупців, продавців, інвесторів і керівництва підприємств грамотна оцінка ефективності використання оборотних активів стає одним із факторів підвищення конкурентоспроможності. Роль та призначення оцінки, методика її проведення </w:t>
      </w:r>
      <w:r>
        <w:rPr>
          <w:rFonts w:ascii="Times New Roman" w:hAnsi="Times New Roman" w:cs="Times New Roman"/>
          <w:sz w:val="28"/>
          <w:szCs w:val="28"/>
        </w:rPr>
        <w:lastRenderedPageBreak/>
        <w:t>на різних етапах життєвого циклу продукції та підприємства мають свої специфічні особливості [</w:t>
      </w:r>
      <w:r>
        <w:rPr>
          <w:rFonts w:ascii="Times New Roman" w:hAnsi="Times New Roman" w:cs="Times New Roman"/>
          <w:sz w:val="28"/>
          <w:szCs w:val="28"/>
          <w:lang w:val="ru-RU"/>
        </w:rPr>
        <w:t>4</w:t>
      </w:r>
      <w:r>
        <w:rPr>
          <w:rFonts w:ascii="Times New Roman" w:hAnsi="Times New Roman" w:cs="Times New Roman"/>
          <w:sz w:val="28"/>
          <w:szCs w:val="28"/>
        </w:rPr>
        <w:t>].</w:t>
      </w:r>
    </w:p>
    <w:p w14:paraId="0AC814B5"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реформування української системи бухгалтерської звітності з'являються нові підходи до оцінок ефективності використання оборотних активів, які дозволяють виділяти різні методи управління оборотними активами.</w:t>
      </w:r>
    </w:p>
    <w:p w14:paraId="38CF2611"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Досить часто в практиці оцінки виявляються активи, які виводяться з обігу внаслідок навмисного банкрутства суб'єкта господарювання, що дозволяє робити висновки про значущість дослідження проблем контролю управління оборотними активами з подальшим виділенням необхідності вдосконалення механізму їх аналізу.</w:t>
      </w:r>
    </w:p>
    <w:p w14:paraId="7DF42A7F"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Оборотні активи загалом є, мабуть, одним із найголовніших ресурсів для підвищення ефективності використання потенціалу підприємства. Схематично склад та структура оборотних активів представлена на рис. 1.2.</w:t>
      </w:r>
    </w:p>
    <w:p w14:paraId="1B0F3F8D" w14:textId="6616D5EC"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C6D725D" wp14:editId="3F84D61C">
            <wp:extent cx="5514975" cy="4229100"/>
            <wp:effectExtent l="0" t="0" r="28575"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305CFFA"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Рисунок 1.2. Структура оборотних активів підприємства </w:t>
      </w:r>
    </w:p>
    <w:p w14:paraId="010875CD"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Джерело: складено автором за даними джерел: </w:t>
      </w:r>
      <w:r>
        <w:rPr>
          <w:rFonts w:ascii="Times New Roman" w:hAnsi="Times New Roman" w:cs="Times New Roman"/>
          <w:sz w:val="28"/>
          <w:szCs w:val="28"/>
          <w:lang w:val="ru-RU"/>
        </w:rPr>
        <w:t>[3-4]</w:t>
      </w:r>
    </w:p>
    <w:p w14:paraId="3C9BF3FE"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Достатній обсяг і оптимальна структура при формуванні оборотного капіталу мають велике значення для забезпечення фінансової стійкості та платоспроможності, як наслідок, достатнього прибутку та рентабельності підприємства. З метою підвищення ефективності фінансового управління рекомендується мати власний капітал як фінансове джерело певної частини оборотних активів. Решта оборотних активів зазвичай створюється за рахунок залучення позикових коштів: банківських кредитів, позик, кредиторської заборгованості тощо.</w:t>
      </w:r>
    </w:p>
    <w:p w14:paraId="45EC2BCB" w14:textId="77777777" w:rsidR="000163BF" w:rsidRDefault="000163BF" w:rsidP="000163BF">
      <w:pPr>
        <w:spacing w:after="0" w:line="360" w:lineRule="auto"/>
        <w:ind w:firstLine="709"/>
        <w:jc w:val="both"/>
        <w:rPr>
          <w:rFonts w:ascii="Times New Roman" w:hAnsi="Times New Roman" w:cs="Times New Roman"/>
          <w:b/>
          <w:sz w:val="28"/>
          <w:szCs w:val="28"/>
        </w:rPr>
      </w:pPr>
    </w:p>
    <w:p w14:paraId="1058EBDB" w14:textId="77777777" w:rsidR="000163BF" w:rsidRDefault="000163BF" w:rsidP="000163BF">
      <w:pPr>
        <w:spacing w:after="0" w:line="360" w:lineRule="auto"/>
        <w:ind w:firstLine="709"/>
        <w:jc w:val="both"/>
        <w:rPr>
          <w:rFonts w:ascii="Times New Roman" w:hAnsi="Times New Roman" w:cs="Times New Roman"/>
          <w:b/>
          <w:sz w:val="28"/>
          <w:szCs w:val="28"/>
          <w:shd w:val="clear" w:color="auto" w:fill="FBFBFB"/>
        </w:rPr>
      </w:pPr>
      <w:r>
        <w:rPr>
          <w:rFonts w:ascii="Times New Roman" w:hAnsi="Times New Roman" w:cs="Times New Roman"/>
          <w:b/>
          <w:sz w:val="28"/>
          <w:szCs w:val="28"/>
          <w:shd w:val="clear" w:color="auto" w:fill="FBFBFB"/>
        </w:rPr>
        <w:t>1.2 Показники оцінки ефективності використання оборотних активів</w:t>
      </w:r>
    </w:p>
    <w:p w14:paraId="3E5CF39F" w14:textId="77777777" w:rsidR="000163BF" w:rsidRDefault="000163BF" w:rsidP="000163BF">
      <w:pPr>
        <w:spacing w:after="0" w:line="360" w:lineRule="auto"/>
        <w:ind w:firstLine="709"/>
        <w:jc w:val="both"/>
        <w:rPr>
          <w:rFonts w:ascii="Times New Roman" w:hAnsi="Times New Roman" w:cs="Times New Roman"/>
          <w:b/>
          <w:sz w:val="28"/>
          <w:szCs w:val="28"/>
          <w:shd w:val="clear" w:color="auto" w:fill="FBFBFB"/>
        </w:rPr>
      </w:pPr>
    </w:p>
    <w:p w14:paraId="0EFAE40B"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аналізі ефективності управління оборотними активами особливе значення приділяється їхній оборотності або швидкості обороту. Показники оборотності деяких джерелах називають показниками ділової активності, і з них оцінюють ефективності управлінського персоналу. Ці показники розраховуються у вигляді коефіцієнтів, що відображають кількість оборотів, пройдених активами, Показники оборотності характеризують ефективність застосування оборотних активів та визначаються за кожною статтею розділу «Оборотні активи» бухгалтерського балансу та за його підсумком. Додатково слід оцінити ефективність управління оборотними активами за середньою тривалістю їхнього обороту, тобто днями </w:t>
      </w:r>
      <w:r>
        <w:rPr>
          <w:rFonts w:ascii="Times New Roman" w:hAnsi="Times New Roman" w:cs="Times New Roman"/>
          <w:sz w:val="28"/>
          <w:szCs w:val="28"/>
          <w:lang w:val="ru-RU"/>
        </w:rPr>
        <w:t>[5]</w:t>
      </w:r>
      <w:r>
        <w:rPr>
          <w:rFonts w:ascii="Times New Roman" w:hAnsi="Times New Roman" w:cs="Times New Roman"/>
          <w:sz w:val="28"/>
          <w:szCs w:val="28"/>
        </w:rPr>
        <w:t>.</w:t>
      </w:r>
    </w:p>
    <w:p w14:paraId="4A0B4633"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з метою аналізу ефективності слід розподілити всі оборотні активи за категоріями ризику. Ступінь ризику корелюється з ліквідністю і може бути визначений через групи ліквідності. Чим більше коштів вкладено в активи, що потрапили в групу найвищого ризику, тим нижча ліквідність підприємства. Згруповані оборотні кошти представлені на рис. 1.3</w:t>
      </w:r>
    </w:p>
    <w:p w14:paraId="2D90E1F4" w14:textId="1F0B5EA6"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DC92C95" wp14:editId="639D27C3">
            <wp:extent cx="5514975" cy="3400425"/>
            <wp:effectExtent l="0" t="0" r="28575" b="2857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A3915CC"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1.3. Групування оборотних активів за категоріями ризику</w:t>
      </w:r>
    </w:p>
    <w:p w14:paraId="6B0609E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Джерело: складено автором за даними джерел</w:t>
      </w:r>
      <w:r>
        <w:rPr>
          <w:rFonts w:ascii="Times New Roman" w:hAnsi="Times New Roman" w:cs="Times New Roman"/>
          <w:sz w:val="28"/>
          <w:szCs w:val="28"/>
          <w:lang w:val="en-US"/>
        </w:rPr>
        <w:t>a</w:t>
      </w:r>
      <w:r w:rsidRPr="000163B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[6, </w:t>
      </w:r>
      <w:r>
        <w:rPr>
          <w:rFonts w:ascii="Times New Roman" w:hAnsi="Times New Roman" w:cs="Times New Roman"/>
          <w:sz w:val="28"/>
          <w:szCs w:val="28"/>
          <w:lang w:val="en-US"/>
        </w:rPr>
        <w:t>c</w:t>
      </w:r>
      <w:r>
        <w:rPr>
          <w:rFonts w:ascii="Times New Roman" w:hAnsi="Times New Roman" w:cs="Times New Roman"/>
          <w:sz w:val="28"/>
          <w:szCs w:val="28"/>
          <w:lang w:val="ru-RU"/>
        </w:rPr>
        <w:t>. 124-125]</w:t>
      </w:r>
    </w:p>
    <w:p w14:paraId="61B5BD40" w14:textId="77777777" w:rsidR="000163BF" w:rsidRDefault="000163BF" w:rsidP="000163BF">
      <w:pPr>
        <w:spacing w:after="0" w:line="360" w:lineRule="auto"/>
        <w:ind w:firstLine="709"/>
        <w:rPr>
          <w:rFonts w:ascii="Times New Roman" w:hAnsi="Times New Roman" w:cs="Times New Roman"/>
          <w:sz w:val="28"/>
          <w:szCs w:val="28"/>
          <w:lang w:val="ru-RU"/>
        </w:rPr>
      </w:pPr>
    </w:p>
    <w:p w14:paraId="142A293A"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Важливим моментом управління оборотним капіталом слід зазначити те що, що кон'юнктура ринку постійно змінюється, тому потреби підприємства у оборотних активах теж </w:t>
      </w:r>
      <w:proofErr w:type="spellStart"/>
      <w:r>
        <w:rPr>
          <w:rFonts w:ascii="Times New Roman" w:hAnsi="Times New Roman" w:cs="Times New Roman"/>
          <w:sz w:val="28"/>
          <w:szCs w:val="28"/>
        </w:rPr>
        <w:t>волатильні</w:t>
      </w:r>
      <w:proofErr w:type="spellEnd"/>
      <w:r>
        <w:rPr>
          <w:rFonts w:ascii="Times New Roman" w:hAnsi="Times New Roman" w:cs="Times New Roman"/>
          <w:sz w:val="28"/>
          <w:szCs w:val="28"/>
        </w:rPr>
        <w:t>. Зростаючі потреби в оборотних коштах при зростанні попиту на продукцію, що виробляється, складно покривати завжди за рахунок власних джерел фінансування. Досвід показує, що здебільшого ефективність використання позикових коштів виявляється вищою, ніж власних. Таким чином, балансування на межі ефективності та фінансової стійкості при залученні кредитних ресурсів стає досить важливою проблемою управління оборотними активами сучасних промислових підприємств.</w:t>
      </w:r>
    </w:p>
    <w:p w14:paraId="307C5BE8"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основних показників, що характеризують ефективність використання оборотних активів, відносяться наступні:</w:t>
      </w:r>
    </w:p>
    <w:p w14:paraId="2DDE91D9"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Коефіцієнт оборотності оборотних активів - являє собою кількість оборотів, зроблених оборотними засобами за певний період часу. Коефіцієнт оборотності характеризує розмір обсягу виручки від реалізації на рубль </w:t>
      </w:r>
      <w:r>
        <w:rPr>
          <w:rFonts w:ascii="Times New Roman" w:hAnsi="Times New Roman" w:cs="Times New Roman"/>
          <w:sz w:val="28"/>
          <w:szCs w:val="28"/>
        </w:rPr>
        <w:lastRenderedPageBreak/>
        <w:t>оборотних активів. Його зростання свідчить про більш ефективне використання оборотних активів.</w:t>
      </w:r>
    </w:p>
    <w:p w14:paraId="4E8DFF02" w14:textId="77777777" w:rsidR="000163BF" w:rsidRDefault="000163BF" w:rsidP="000163BF">
      <w:pPr>
        <w:spacing w:before="84" w:after="0" w:line="240" w:lineRule="atLeast"/>
        <w:jc w:val="center"/>
        <w:rPr>
          <w:rFonts w:ascii="Times New Roman" w:hAnsi="Times New Roman" w:cs="Times New Roman"/>
          <w:sz w:val="28"/>
          <w:szCs w:val="28"/>
        </w:rPr>
      </w:pPr>
      <w:r>
        <w:rPr>
          <w:rFonts w:ascii="Times New Roman" w:hAnsi="Times New Roman" w:cs="Times New Roman"/>
          <w:position w:val="6"/>
          <w:sz w:val="28"/>
          <w:szCs w:val="28"/>
        </w:rPr>
        <w:t>К</w:t>
      </w:r>
      <w:r>
        <w:rPr>
          <w:rFonts w:ascii="Times New Roman" w:hAnsi="Times New Roman" w:cs="Times New Roman"/>
          <w:sz w:val="28"/>
          <w:szCs w:val="28"/>
        </w:rPr>
        <w:t>об   =</w:t>
      </w:r>
      <w:r>
        <w:rPr>
          <w:rFonts w:ascii="Times New Roman" w:hAnsi="Times New Roman" w:cs="Times New Roman"/>
          <w:spacing w:val="21"/>
          <w:sz w:val="28"/>
          <w:szCs w:val="28"/>
        </w:rPr>
        <w:t xml:space="preserve"> </w:t>
      </w:r>
      <w:r>
        <w:rPr>
          <w:rFonts w:ascii="Times New Roman" w:hAnsi="Times New Roman" w:cs="Times New Roman"/>
          <w:position w:val="18"/>
          <w:sz w:val="28"/>
          <w:szCs w:val="28"/>
          <w:u w:val="single"/>
        </w:rPr>
        <w:t>V</w:t>
      </w:r>
      <w:proofErr w:type="spellStart"/>
      <w:r>
        <w:rPr>
          <w:rFonts w:ascii="Times New Roman" w:hAnsi="Times New Roman" w:cs="Times New Roman"/>
          <w:position w:val="14"/>
          <w:sz w:val="28"/>
          <w:szCs w:val="28"/>
          <w:u w:val="single"/>
        </w:rPr>
        <w:t>рп</w:t>
      </w:r>
      <w:proofErr w:type="spellEnd"/>
      <w:r>
        <w:rPr>
          <w:rFonts w:ascii="Times New Roman" w:hAnsi="Times New Roman" w:cs="Times New Roman"/>
          <w:sz w:val="28"/>
          <w:szCs w:val="28"/>
        </w:rPr>
        <w:t>,</w:t>
      </w:r>
      <w:r>
        <w:rPr>
          <w:rFonts w:ascii="Times New Roman" w:hAnsi="Times New Roman" w:cs="Times New Roman"/>
          <w:sz w:val="28"/>
          <w:szCs w:val="28"/>
        </w:rPr>
        <w:tab/>
        <w:t>(1.1)</w:t>
      </w:r>
    </w:p>
    <w:p w14:paraId="387CCD03"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ОЗ</w:t>
      </w:r>
    </w:p>
    <w:p w14:paraId="26D1CB67"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proofErr w:type="spellStart"/>
      <w:r>
        <w:rPr>
          <w:rFonts w:ascii="Times New Roman" w:hAnsi="Times New Roman" w:cs="Times New Roman"/>
          <w:sz w:val="28"/>
          <w:szCs w:val="28"/>
        </w:rPr>
        <w:t>Vрп</w:t>
      </w:r>
      <w:proofErr w:type="spellEnd"/>
      <w:r>
        <w:rPr>
          <w:rFonts w:ascii="Times New Roman" w:hAnsi="Times New Roman" w:cs="Times New Roman"/>
          <w:sz w:val="28"/>
          <w:szCs w:val="28"/>
        </w:rPr>
        <w:t xml:space="preserve"> - обсяг реалізованої продукції, грн;</w:t>
      </w:r>
    </w:p>
    <w:p w14:paraId="5974E3B1"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 - середньорічний залишок оборотних активів, грн.</w:t>
      </w:r>
    </w:p>
    <w:p w14:paraId="744FDCC2"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оборотності показує кількість оборотів, скоєних обіговими коштами за певний період. Збільшення кількості оборотів при незмінному обсязі реалізованої продукції знижує середньорічний залишок оборотних активів, тобто вивільняє грошові кошти підприємства. [</w:t>
      </w:r>
      <w:r>
        <w:rPr>
          <w:rFonts w:ascii="Times New Roman" w:hAnsi="Times New Roman" w:cs="Times New Roman"/>
          <w:sz w:val="28"/>
          <w:szCs w:val="28"/>
          <w:lang w:val="ru-RU"/>
        </w:rPr>
        <w:t>7</w:t>
      </w:r>
      <w:r>
        <w:rPr>
          <w:rFonts w:ascii="Times New Roman" w:hAnsi="Times New Roman" w:cs="Times New Roman"/>
          <w:sz w:val="28"/>
          <w:szCs w:val="28"/>
        </w:rPr>
        <w:t>, с.167]</w:t>
      </w:r>
    </w:p>
    <w:p w14:paraId="36D4E80D"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оборотності в днях визначається як відношення числа днів в періоді до коефіцієнта оборотності:</w:t>
      </w:r>
    </w:p>
    <w:p w14:paraId="20D71204" w14:textId="77777777" w:rsidR="000163BF" w:rsidRDefault="000163BF" w:rsidP="000163BF">
      <w:pPr>
        <w:spacing w:before="84" w:after="0" w:line="240" w:lineRule="atLeast"/>
        <w:jc w:val="center"/>
        <w:rPr>
          <w:rFonts w:ascii="Times New Roman" w:hAnsi="Times New Roman" w:cs="Times New Roman"/>
          <w:sz w:val="28"/>
          <w:szCs w:val="28"/>
        </w:rPr>
      </w:pPr>
      <w:r>
        <w:rPr>
          <w:rFonts w:ascii="Times New Roman" w:hAnsi="Times New Roman" w:cs="Times New Roman"/>
          <w:position w:val="6"/>
          <w:sz w:val="28"/>
          <w:szCs w:val="28"/>
        </w:rPr>
        <w:t>К</w:t>
      </w:r>
      <w:r>
        <w:rPr>
          <w:rFonts w:ascii="Times New Roman" w:hAnsi="Times New Roman" w:cs="Times New Roman"/>
          <w:sz w:val="28"/>
          <w:szCs w:val="28"/>
          <w:lang w:val="en-US"/>
        </w:rPr>
        <w:t>t</w:t>
      </w:r>
      <w:r>
        <w:rPr>
          <w:rFonts w:ascii="Times New Roman" w:hAnsi="Times New Roman" w:cs="Times New Roman"/>
          <w:sz w:val="28"/>
          <w:szCs w:val="28"/>
        </w:rPr>
        <w:t xml:space="preserve"> =</w:t>
      </w:r>
      <w:r>
        <w:rPr>
          <w:rFonts w:ascii="Times New Roman" w:hAnsi="Times New Roman" w:cs="Times New Roman"/>
          <w:spacing w:val="21"/>
          <w:sz w:val="28"/>
          <w:szCs w:val="28"/>
        </w:rPr>
        <w:t xml:space="preserve"> </w:t>
      </w:r>
      <w:r>
        <w:rPr>
          <w:rFonts w:ascii="Times New Roman" w:hAnsi="Times New Roman" w:cs="Times New Roman"/>
          <w:position w:val="18"/>
          <w:sz w:val="28"/>
          <w:szCs w:val="28"/>
          <w:u w:val="single"/>
        </w:rPr>
        <w:t xml:space="preserve">Т  </w:t>
      </w:r>
      <w:r>
        <w:rPr>
          <w:rFonts w:ascii="Times New Roman" w:hAnsi="Times New Roman" w:cs="Times New Roman"/>
          <w:sz w:val="28"/>
          <w:szCs w:val="28"/>
        </w:rPr>
        <w:t xml:space="preserve">= </w:t>
      </w:r>
      <w:r>
        <w:rPr>
          <w:rFonts w:ascii="Times New Roman" w:hAnsi="Times New Roman" w:cs="Times New Roman"/>
          <w:position w:val="18"/>
          <w:sz w:val="28"/>
          <w:szCs w:val="28"/>
          <w:u w:val="single"/>
        </w:rPr>
        <w:t xml:space="preserve">ОЗ*Т  </w:t>
      </w:r>
      <w:r>
        <w:rPr>
          <w:rFonts w:ascii="Times New Roman" w:hAnsi="Times New Roman" w:cs="Times New Roman"/>
          <w:sz w:val="28"/>
          <w:szCs w:val="28"/>
        </w:rPr>
        <w:t xml:space="preserve">         (1.2)</w:t>
      </w:r>
    </w:p>
    <w:p w14:paraId="75DAEE61"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Коб</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V</w:t>
      </w:r>
      <w:proofErr w:type="spellStart"/>
      <w:r>
        <w:rPr>
          <w:rFonts w:ascii="Times New Roman" w:hAnsi="Times New Roman" w:cs="Times New Roman"/>
          <w:sz w:val="28"/>
          <w:szCs w:val="28"/>
        </w:rPr>
        <w:t>рп</w:t>
      </w:r>
      <w:proofErr w:type="spellEnd"/>
    </w:p>
    <w:p w14:paraId="6AF7F1A7"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 Т - календарний період (рік, квартал).</w:t>
      </w:r>
    </w:p>
    <w:p w14:paraId="44FE7B9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оборотності в днях показує тривалість одного обороту, тобто за скільки днів оборотні кошти роблять повний оборот.</w:t>
      </w:r>
    </w:p>
    <w:p w14:paraId="71D84DA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завантаження оборотних активів є оберненим показником коефіцієнта оборотності і показує суму оборотних активів, витрачених на 1 грн реалізованої продукції.</w:t>
      </w:r>
    </w:p>
    <w:p w14:paraId="12282543" w14:textId="77777777" w:rsidR="000163BF" w:rsidRDefault="000163BF" w:rsidP="000163BF">
      <w:pPr>
        <w:spacing w:before="84" w:after="0" w:line="240" w:lineRule="atLeast"/>
        <w:jc w:val="center"/>
        <w:rPr>
          <w:rFonts w:ascii="Times New Roman" w:hAnsi="Times New Roman" w:cs="Times New Roman"/>
          <w:sz w:val="28"/>
          <w:szCs w:val="28"/>
        </w:rPr>
      </w:pPr>
      <w:r>
        <w:rPr>
          <w:rFonts w:ascii="Times New Roman" w:hAnsi="Times New Roman" w:cs="Times New Roman"/>
          <w:position w:val="6"/>
          <w:sz w:val="28"/>
          <w:szCs w:val="28"/>
        </w:rPr>
        <w:t>К</w:t>
      </w:r>
      <w:r>
        <w:rPr>
          <w:rFonts w:ascii="Times New Roman" w:hAnsi="Times New Roman" w:cs="Times New Roman"/>
          <w:sz w:val="28"/>
          <w:szCs w:val="28"/>
        </w:rPr>
        <w:t xml:space="preserve">з = </w:t>
      </w:r>
      <w:r>
        <w:rPr>
          <w:rFonts w:ascii="Times New Roman" w:hAnsi="Times New Roman" w:cs="Times New Roman"/>
          <w:position w:val="18"/>
          <w:sz w:val="28"/>
          <w:szCs w:val="28"/>
          <w:u w:val="single"/>
        </w:rPr>
        <w:t xml:space="preserve">ОЗ  </w:t>
      </w:r>
      <w:r>
        <w:rPr>
          <w:rFonts w:ascii="Times New Roman" w:hAnsi="Times New Roman" w:cs="Times New Roman"/>
          <w:sz w:val="28"/>
          <w:szCs w:val="28"/>
        </w:rPr>
        <w:t xml:space="preserve">         (1.3)</w:t>
      </w:r>
    </w:p>
    <w:p w14:paraId="292A3F4D"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V</w:t>
      </w:r>
      <w:proofErr w:type="spellStart"/>
      <w:r>
        <w:rPr>
          <w:rFonts w:ascii="Times New Roman" w:hAnsi="Times New Roman" w:cs="Times New Roman"/>
          <w:sz w:val="28"/>
          <w:szCs w:val="28"/>
        </w:rPr>
        <w:t>рп</w:t>
      </w:r>
      <w:proofErr w:type="spellEnd"/>
    </w:p>
    <w:p w14:paraId="54CB3D25"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Зміна оборотності коштів виявляється зіставленням фактичних показників плановими показниками чи попереднього періоду. В результаті порівняння показників оборотності оборотних активів виявляється її прискорення або уповільнення. Вивільнення оборотних активів унаслідок прискорення їх оборотності може бути абсолютним і відносним. Абсолютне вивільнення має місце, якщо фактичні залишки оборотних активів менше залишків попереднього періоду при збереженні чи перевищенні обсягу реалізації за розглянутий період. Відносне вивільнення має місце, якщо темп </w:t>
      </w:r>
      <w:r>
        <w:rPr>
          <w:rFonts w:ascii="Times New Roman" w:hAnsi="Times New Roman" w:cs="Times New Roman"/>
          <w:sz w:val="28"/>
          <w:szCs w:val="28"/>
        </w:rPr>
        <w:lastRenderedPageBreak/>
        <w:t>зростання обсягу реалізації продукції випереджає темп зростання залишків оборотних активів. Підвищення ефективності використання оборотних активів забезпечується прискоренням їх оборотності на всіх стадіях кругообігу. На підготовчій стадії - це хороша організація постачання (досягається в результаті вибору постачальників, налагодженої роботи транспорту, встановлення чітких договірних умов постачань і забезпечення їх виконання), чітка організація роботи складського господарства. На виробничій стадії скорочення часу перебування оборотних активів у незавершеному виробництві досягається за рахунок поліпшення застосування технологій, вдосконалення використання основних засобів (перш за все активної частини), вдосконалення організації виробництва. У сфері обігу скорочення вкладень оборотних активів досягається в результаті раціональної організації збуту готової продукції, своєчасного оформлення документації і прискорення її руху, застосування прогресивних форм розрахунків, дотримання договірної і платіжної дисципліни. [</w:t>
      </w:r>
      <w:r>
        <w:rPr>
          <w:rFonts w:ascii="Times New Roman" w:hAnsi="Times New Roman" w:cs="Times New Roman"/>
          <w:sz w:val="28"/>
          <w:szCs w:val="28"/>
          <w:lang w:val="ru-RU"/>
        </w:rPr>
        <w:t>8</w:t>
      </w:r>
      <w:r>
        <w:rPr>
          <w:rFonts w:ascii="Times New Roman" w:hAnsi="Times New Roman" w:cs="Times New Roman"/>
          <w:sz w:val="28"/>
          <w:szCs w:val="28"/>
        </w:rPr>
        <w:t>]</w:t>
      </w:r>
    </w:p>
    <w:p w14:paraId="13F59BEC"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Рентабельність оборотних активів (Ро</w:t>
      </w:r>
      <w:r>
        <w:rPr>
          <w:rFonts w:ascii="Times New Roman" w:hAnsi="Times New Roman" w:cs="Times New Roman"/>
          <w:sz w:val="28"/>
          <w:szCs w:val="28"/>
          <w:lang w:val="en-US"/>
        </w:rPr>
        <w:t>a</w:t>
      </w:r>
      <w:r>
        <w:rPr>
          <w:rFonts w:ascii="Times New Roman" w:hAnsi="Times New Roman" w:cs="Times New Roman"/>
          <w:sz w:val="28"/>
          <w:szCs w:val="28"/>
        </w:rPr>
        <w:t>) розраховується як процентне відношення суми прибутку (П) за певний період до середньорічної суми оборотних активів за аналізований період (у відсотках).</w:t>
      </w:r>
    </w:p>
    <w:p w14:paraId="506B5A4A" w14:textId="77777777" w:rsidR="000163BF" w:rsidRDefault="000163BF" w:rsidP="000163BF">
      <w:pPr>
        <w:spacing w:before="84" w:after="0" w:line="240" w:lineRule="atLeast"/>
        <w:jc w:val="center"/>
        <w:rPr>
          <w:rFonts w:ascii="Times New Roman" w:hAnsi="Times New Roman" w:cs="Times New Roman"/>
          <w:sz w:val="28"/>
          <w:szCs w:val="28"/>
        </w:rPr>
      </w:pPr>
      <w:r>
        <w:rPr>
          <w:rFonts w:ascii="Times New Roman" w:hAnsi="Times New Roman" w:cs="Times New Roman"/>
          <w:position w:val="6"/>
          <w:sz w:val="28"/>
          <w:szCs w:val="28"/>
        </w:rPr>
        <w:t>Р</w:t>
      </w:r>
      <w:r>
        <w:rPr>
          <w:rFonts w:ascii="Times New Roman" w:hAnsi="Times New Roman" w:cs="Times New Roman"/>
          <w:sz w:val="28"/>
          <w:szCs w:val="28"/>
        </w:rPr>
        <w:t>о</w:t>
      </w:r>
      <w:r>
        <w:rPr>
          <w:rFonts w:ascii="Times New Roman" w:hAnsi="Times New Roman" w:cs="Times New Roman"/>
          <w:sz w:val="28"/>
          <w:szCs w:val="28"/>
          <w:lang w:val="en-US"/>
        </w:rPr>
        <w:t>a</w:t>
      </w:r>
      <w:r w:rsidRPr="000163BF">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hAnsi="Times New Roman" w:cs="Times New Roman"/>
          <w:position w:val="18"/>
          <w:sz w:val="28"/>
          <w:szCs w:val="28"/>
          <w:u w:val="single"/>
        </w:rPr>
        <w:t xml:space="preserve">П  </w:t>
      </w:r>
      <w:r>
        <w:rPr>
          <w:rFonts w:ascii="Times New Roman" w:hAnsi="Times New Roman" w:cs="Times New Roman"/>
          <w:sz w:val="28"/>
          <w:szCs w:val="28"/>
        </w:rPr>
        <w:t xml:space="preserve">         (1.4)</w:t>
      </w:r>
    </w:p>
    <w:p w14:paraId="4173B382"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ОЗ</w:t>
      </w:r>
    </w:p>
    <w:p w14:paraId="0EBA47EA"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Ефективне використання оборотних активів полягає не тільки в прискоренні їх оборотності, а також і в зниженні витрат на виробництво і реалізацію продукції за допомогою економії сировини, матеріалів, енергії. Найважливішим узагальнюючим показником ефективності використання матеріальних ресурсів на підприємстві є матеріаломісткість продукції.</w:t>
      </w:r>
    </w:p>
    <w:p w14:paraId="1B658CA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Матеріаломісткість - показує, скільки витрачається сировини для виробництва одиниці продукції.</w:t>
      </w:r>
    </w:p>
    <w:p w14:paraId="21D11EA3" w14:textId="77777777" w:rsidR="000163BF" w:rsidRDefault="000163BF" w:rsidP="000163BF">
      <w:pPr>
        <w:spacing w:before="84" w:after="0" w:line="240" w:lineRule="atLeast"/>
        <w:jc w:val="center"/>
        <w:rPr>
          <w:rFonts w:ascii="Times New Roman" w:hAnsi="Times New Roman" w:cs="Times New Roman"/>
          <w:sz w:val="28"/>
          <w:szCs w:val="28"/>
        </w:rPr>
      </w:pPr>
      <w:r>
        <w:rPr>
          <w:rFonts w:ascii="Times New Roman" w:hAnsi="Times New Roman" w:cs="Times New Roman"/>
          <w:position w:val="6"/>
          <w:sz w:val="28"/>
          <w:szCs w:val="28"/>
        </w:rPr>
        <w:t>М</w:t>
      </w:r>
      <w:r>
        <w:rPr>
          <w:rFonts w:ascii="Times New Roman" w:hAnsi="Times New Roman" w:cs="Times New Roman"/>
          <w:sz w:val="28"/>
          <w:szCs w:val="28"/>
        </w:rPr>
        <w:t xml:space="preserve">е = </w:t>
      </w:r>
      <w:r>
        <w:rPr>
          <w:rFonts w:ascii="Times New Roman" w:hAnsi="Times New Roman" w:cs="Times New Roman"/>
          <w:position w:val="18"/>
          <w:sz w:val="28"/>
          <w:szCs w:val="28"/>
          <w:u w:val="single"/>
        </w:rPr>
        <w:t xml:space="preserve">М  </w:t>
      </w:r>
      <w:r>
        <w:rPr>
          <w:rFonts w:ascii="Times New Roman" w:hAnsi="Times New Roman" w:cs="Times New Roman"/>
          <w:sz w:val="28"/>
          <w:szCs w:val="28"/>
        </w:rPr>
        <w:t xml:space="preserve">         (1.5)</w:t>
      </w:r>
    </w:p>
    <w:p w14:paraId="6E910963"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В</w:t>
      </w:r>
    </w:p>
    <w:p w14:paraId="4D220151"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де В - обсяг виробленої продукції (найчастіше реалізованої); М - матеріальні витрати на виробництво продукції.</w:t>
      </w:r>
    </w:p>
    <w:p w14:paraId="2C995F1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Одиниця виміру матеріаломісткості - грн / грн (Безрозмірна одиниця).</w:t>
      </w:r>
    </w:p>
    <w:p w14:paraId="12E0AC1A"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Матеріаловіддача - показує, скільки продукції виробляється з одиниці сировини.</w:t>
      </w:r>
    </w:p>
    <w:p w14:paraId="50371944" w14:textId="77777777" w:rsidR="000163BF" w:rsidRDefault="000163BF" w:rsidP="000163BF">
      <w:pPr>
        <w:spacing w:before="84" w:after="0" w:line="240" w:lineRule="atLeast"/>
        <w:jc w:val="center"/>
        <w:rPr>
          <w:rFonts w:ascii="Times New Roman" w:hAnsi="Times New Roman" w:cs="Times New Roman"/>
          <w:sz w:val="28"/>
          <w:szCs w:val="28"/>
        </w:rPr>
      </w:pPr>
      <w:proofErr w:type="spellStart"/>
      <w:r>
        <w:rPr>
          <w:rFonts w:ascii="Times New Roman" w:hAnsi="Times New Roman" w:cs="Times New Roman"/>
          <w:position w:val="6"/>
          <w:sz w:val="28"/>
          <w:szCs w:val="28"/>
        </w:rPr>
        <w:t>Мо</w:t>
      </w:r>
      <w:proofErr w:type="spellEnd"/>
      <w:r>
        <w:rPr>
          <w:rFonts w:ascii="Times New Roman" w:hAnsi="Times New Roman" w:cs="Times New Roman"/>
          <w:sz w:val="28"/>
          <w:szCs w:val="28"/>
        </w:rPr>
        <w:t xml:space="preserve"> =</w:t>
      </w:r>
      <w:r>
        <w:rPr>
          <w:rFonts w:ascii="Times New Roman" w:hAnsi="Times New Roman" w:cs="Times New Roman"/>
          <w:spacing w:val="21"/>
          <w:sz w:val="28"/>
          <w:szCs w:val="28"/>
        </w:rPr>
        <w:t xml:space="preserve"> </w:t>
      </w:r>
      <w:r>
        <w:rPr>
          <w:rFonts w:ascii="Times New Roman" w:hAnsi="Times New Roman" w:cs="Times New Roman"/>
          <w:position w:val="18"/>
          <w:sz w:val="28"/>
          <w:szCs w:val="28"/>
          <w:u w:val="single"/>
        </w:rPr>
        <w:t xml:space="preserve">1  </w:t>
      </w:r>
      <w:r>
        <w:rPr>
          <w:rFonts w:ascii="Times New Roman" w:hAnsi="Times New Roman" w:cs="Times New Roman"/>
          <w:sz w:val="28"/>
          <w:szCs w:val="28"/>
        </w:rPr>
        <w:t xml:space="preserve">= </w:t>
      </w:r>
      <w:r>
        <w:rPr>
          <w:rFonts w:ascii="Times New Roman" w:hAnsi="Times New Roman" w:cs="Times New Roman"/>
          <w:position w:val="18"/>
          <w:sz w:val="28"/>
          <w:szCs w:val="28"/>
          <w:u w:val="single"/>
        </w:rPr>
        <w:t xml:space="preserve">В  </w:t>
      </w:r>
      <w:r>
        <w:rPr>
          <w:rFonts w:ascii="Times New Roman" w:hAnsi="Times New Roman" w:cs="Times New Roman"/>
          <w:sz w:val="28"/>
          <w:szCs w:val="28"/>
        </w:rPr>
        <w:t xml:space="preserve">         (1.7)</w:t>
      </w:r>
    </w:p>
    <w:p w14:paraId="6CD12BE7" w14:textId="77777777" w:rsidR="000163BF" w:rsidRDefault="000163BF" w:rsidP="000163BF">
      <w:pPr>
        <w:spacing w:after="0" w:line="240" w:lineRule="atLeast"/>
        <w:ind w:left="375"/>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w:t>
      </w:r>
      <w:proofErr w:type="spellEnd"/>
      <w:r>
        <w:rPr>
          <w:rFonts w:ascii="Times New Roman" w:hAnsi="Times New Roman" w:cs="Times New Roman"/>
          <w:sz w:val="28"/>
          <w:szCs w:val="28"/>
        </w:rPr>
        <w:t xml:space="preserve">    М</w:t>
      </w:r>
    </w:p>
    <w:p w14:paraId="2F8E33D5"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Чим краще використовується сировина, матеріали та інші матеріальні ресурси, тим нижче матеріаломісткість і вище </w:t>
      </w:r>
      <w:proofErr w:type="spellStart"/>
      <w:r>
        <w:rPr>
          <w:rFonts w:ascii="Times New Roman" w:hAnsi="Times New Roman" w:cs="Times New Roman"/>
          <w:sz w:val="28"/>
          <w:szCs w:val="28"/>
        </w:rPr>
        <w:t>материалоотдача</w:t>
      </w:r>
      <w:proofErr w:type="spellEnd"/>
      <w:r>
        <w:rPr>
          <w:rFonts w:ascii="Times New Roman" w:hAnsi="Times New Roman" w:cs="Times New Roman"/>
          <w:sz w:val="28"/>
          <w:szCs w:val="28"/>
        </w:rPr>
        <w:t>.</w:t>
      </w:r>
    </w:p>
    <w:p w14:paraId="7D67300B"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зниження матеріаломісткості продукції необхідно покращувати використання предметів праці, скорочувати втрати, дотримуватися правил ведення та організації технологічних процесів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w:t>
      </w:r>
      <w:r>
        <w:rPr>
          <w:rFonts w:ascii="Times New Roman" w:hAnsi="Times New Roman" w:cs="Times New Roman"/>
          <w:sz w:val="28"/>
          <w:szCs w:val="28"/>
          <w:lang w:val="ru-RU"/>
        </w:rPr>
        <w:t>9</w:t>
      </w:r>
      <w:r>
        <w:rPr>
          <w:rFonts w:ascii="Times New Roman" w:hAnsi="Times New Roman" w:cs="Times New Roman"/>
          <w:sz w:val="28"/>
          <w:szCs w:val="28"/>
        </w:rPr>
        <w:t>, с.71]</w:t>
      </w:r>
    </w:p>
    <w:p w14:paraId="7AAB02A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ефективність використання оборотних активів характеризується наступними показниками: коефіцієнт оборотності оборотних активів; коефіцієнт оборотності в днях; коефіцієнт завантаження оборотних активів; рентабельність оборотних активів. Також важливими показниками ефективності використання матеріальних ресурсів є матеріаловіддача, що характеризує вихід продукції на 1 грн. матеріальних витрат, і матеріаломісткість, що характеризує величину матеріальних витрат, що припадають на 1 грн. виробленої продукції.</w:t>
      </w:r>
    </w:p>
    <w:p w14:paraId="0D91361B" w14:textId="77777777" w:rsidR="000163BF" w:rsidRDefault="000163BF" w:rsidP="000163BF">
      <w:pPr>
        <w:spacing w:after="0" w:line="360" w:lineRule="auto"/>
        <w:jc w:val="both"/>
        <w:rPr>
          <w:rFonts w:ascii="Times New Roman" w:hAnsi="Times New Roman" w:cs="Times New Roman"/>
          <w:b/>
          <w:sz w:val="28"/>
          <w:szCs w:val="28"/>
          <w:shd w:val="clear" w:color="auto" w:fill="FBFBFB"/>
        </w:rPr>
      </w:pPr>
    </w:p>
    <w:p w14:paraId="16D56C46" w14:textId="77777777" w:rsidR="000163BF" w:rsidRDefault="000163BF" w:rsidP="000163BF">
      <w:pPr>
        <w:spacing w:after="0" w:line="360" w:lineRule="auto"/>
        <w:ind w:firstLine="709"/>
        <w:jc w:val="both"/>
        <w:rPr>
          <w:rFonts w:ascii="Times New Roman" w:hAnsi="Times New Roman" w:cs="Times New Roman"/>
          <w:b/>
          <w:sz w:val="28"/>
          <w:szCs w:val="28"/>
          <w:shd w:val="clear" w:color="auto" w:fill="FBFBFB"/>
          <w:lang w:val="ru-RU"/>
        </w:rPr>
      </w:pPr>
      <w:r>
        <w:rPr>
          <w:rFonts w:ascii="Times New Roman" w:hAnsi="Times New Roman" w:cs="Times New Roman"/>
          <w:b/>
          <w:sz w:val="28"/>
          <w:szCs w:val="28"/>
          <w:shd w:val="clear" w:color="auto" w:fill="FBFBFB"/>
        </w:rPr>
        <w:t>1.3. Нормування оборотних активів</w:t>
      </w:r>
    </w:p>
    <w:p w14:paraId="14A77154" w14:textId="77777777" w:rsidR="000163BF" w:rsidRDefault="000163BF" w:rsidP="000163BF">
      <w:pPr>
        <w:spacing w:after="0" w:line="360" w:lineRule="auto"/>
        <w:ind w:firstLine="709"/>
        <w:jc w:val="both"/>
        <w:rPr>
          <w:rFonts w:ascii="Times New Roman" w:hAnsi="Times New Roman" w:cs="Times New Roman"/>
          <w:b/>
          <w:sz w:val="28"/>
          <w:szCs w:val="28"/>
          <w:shd w:val="clear" w:color="auto" w:fill="FBFBFB"/>
          <w:lang w:val="ru-RU"/>
        </w:rPr>
      </w:pPr>
    </w:p>
    <w:p w14:paraId="76B36A52"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Нормування оборотних активів є основою раціонального використання господарських засобів підприємства. Воно полягає в розробці обґрунтованих норм і нормативів їх витрачання, необхідних для збереження постійних мінімальних запасів, достатніх для безперебійної роботи підприємства.</w:t>
      </w:r>
    </w:p>
    <w:p w14:paraId="5C02BE9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Норми оборотних активів характеризують мінімальні запаси товарно-матеріальних цінностей, розрахованих в днях запасу або інших одиницях. [1</w:t>
      </w:r>
      <w:r>
        <w:rPr>
          <w:rFonts w:ascii="Times New Roman" w:hAnsi="Times New Roman" w:cs="Times New Roman"/>
          <w:sz w:val="28"/>
          <w:szCs w:val="28"/>
          <w:lang w:val="ru-RU"/>
        </w:rPr>
        <w:t>0</w:t>
      </w:r>
      <w:r>
        <w:rPr>
          <w:rFonts w:ascii="Times New Roman" w:hAnsi="Times New Roman" w:cs="Times New Roman"/>
          <w:sz w:val="28"/>
          <w:szCs w:val="28"/>
        </w:rPr>
        <w:t>, с. 117]</w:t>
      </w:r>
    </w:p>
    <w:p w14:paraId="7056181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Нормування оборотних активів включає</w:t>
      </w:r>
      <w:r>
        <w:rPr>
          <w:rFonts w:ascii="Times New Roman" w:hAnsi="Times New Roman" w:cs="Times New Roman"/>
          <w:sz w:val="28"/>
          <w:szCs w:val="28"/>
          <w:lang w:val="ru-RU"/>
        </w:rPr>
        <w:t xml:space="preserve"> (</w:t>
      </w:r>
      <w:r>
        <w:rPr>
          <w:rFonts w:ascii="Times New Roman" w:hAnsi="Times New Roman" w:cs="Times New Roman"/>
          <w:sz w:val="28"/>
          <w:szCs w:val="28"/>
        </w:rPr>
        <w:t>рис. 1.4).</w:t>
      </w:r>
    </w:p>
    <w:p w14:paraId="31E732E0" w14:textId="56289B36"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9C01EF4" wp14:editId="478BB842">
            <wp:extent cx="5514975" cy="2638425"/>
            <wp:effectExtent l="0" t="0" r="28575"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97936B"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1.4. Складові нормування оборотних активів підприємства</w:t>
      </w:r>
    </w:p>
    <w:p w14:paraId="0AFF33C2"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Джерело: складено автором за даними джерел </w:t>
      </w:r>
      <w:r>
        <w:rPr>
          <w:rFonts w:ascii="Times New Roman" w:hAnsi="Times New Roman" w:cs="Times New Roman"/>
          <w:sz w:val="28"/>
          <w:szCs w:val="28"/>
          <w:lang w:val="ru-RU"/>
        </w:rPr>
        <w:t>[10-11]</w:t>
      </w:r>
    </w:p>
    <w:p w14:paraId="7B7162AE"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lang w:val="ru-RU"/>
        </w:rPr>
      </w:pPr>
    </w:p>
    <w:p w14:paraId="47E398CF"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 запасу характеризує мінімальний розмір запасів товарно-матеріальних цінностей. Ця величина визначає обсяг запасу по кожному виду товарно-матеріальних цінностей. Як правило, норми встановлюються в днях запасу й означають тривалість періоду, на який розрахуй запас конкретного виду товарно-матеріальних цінностей. Норма запасу може також встановлюватися у відсотках або в грошовому вираженні до визначеної бази (наприклад, для тари - в гривнях на 1000 грн. Товарної продукції). Норма запасу відображає тільки час (тривалість) відволікання оборотних активів (грошових коштів): кількість днів, протягом яких кошти знаходяться в виробничих запасах, незавершеному виробництві, витратах майбутніх періодів і готової продукції. Величина цих коштів встановлюється за допомогою нормативів, які представляють мінімальну розрахункову суму грошових коштів для утворення запасів товарно-матеріальних цінностей, необхідних для здійснення безперервної господарської діяльності.</w:t>
      </w:r>
    </w:p>
    <w:p w14:paraId="016A10C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Розрізняють сукупний норматив (загальну суму оборотних активів) і приватні нормативи (розміри коштів за елементами). Приватні нормативи визначають по окремих елементах оборотних активів: виробничих запасів, </w:t>
      </w:r>
      <w:r>
        <w:rPr>
          <w:rFonts w:ascii="Times New Roman" w:hAnsi="Times New Roman" w:cs="Times New Roman"/>
          <w:sz w:val="28"/>
          <w:szCs w:val="28"/>
        </w:rPr>
        <w:lastRenderedPageBreak/>
        <w:t>незавершеного виробництва, витрат майбутніх періодів, готової продукції на складі, а сукупний норматив формується як сума нормативів по цим елементам. [11, с. 105]</w:t>
      </w:r>
    </w:p>
    <w:p w14:paraId="5D11372B"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Нормування оборотних активів являє собою наступну суму:</w:t>
      </w:r>
    </w:p>
    <w:p w14:paraId="787E46E8" w14:textId="77777777" w:rsidR="000163BF" w:rsidRDefault="000163BF" w:rsidP="000163BF">
      <w:pPr>
        <w:tabs>
          <w:tab w:val="left" w:pos="1380"/>
        </w:tabs>
        <w:spacing w:after="0" w:line="360" w:lineRule="auto"/>
        <w:ind w:firstLine="709"/>
        <w:jc w:val="both"/>
        <w:rPr>
          <w:rFonts w:ascii="Times New Roman" w:hAnsi="Times New Roman" w:cs="Times New Roman"/>
          <w:position w:val="3"/>
          <w:sz w:val="28"/>
          <w:szCs w:val="28"/>
        </w:rPr>
      </w:pPr>
      <w:r>
        <w:rPr>
          <w:rFonts w:ascii="Times New Roman" w:hAnsi="Times New Roman" w:cs="Times New Roman"/>
          <w:position w:val="3"/>
          <w:sz w:val="28"/>
          <w:szCs w:val="28"/>
        </w:rPr>
        <w:t>Н</w:t>
      </w:r>
      <w:proofErr w:type="spellStart"/>
      <w:r>
        <w:rPr>
          <w:rFonts w:ascii="Times New Roman" w:hAnsi="Times New Roman" w:cs="Times New Roman"/>
          <w:sz w:val="28"/>
          <w:szCs w:val="28"/>
        </w:rPr>
        <w:t>общ</w:t>
      </w:r>
      <w:proofErr w:type="spellEnd"/>
      <w:r>
        <w:rPr>
          <w:rFonts w:ascii="Times New Roman" w:hAnsi="Times New Roman" w:cs="Times New Roman"/>
          <w:spacing w:val="23"/>
          <w:sz w:val="28"/>
          <w:szCs w:val="28"/>
        </w:rPr>
        <w:t xml:space="preserve"> </w:t>
      </w:r>
      <w:r>
        <w:rPr>
          <w:rFonts w:ascii="Times New Roman" w:hAnsi="Times New Roman" w:cs="Times New Roman"/>
          <w:position w:val="3"/>
          <w:sz w:val="28"/>
          <w:szCs w:val="28"/>
        </w:rPr>
        <w:t>=</w:t>
      </w:r>
      <w:r>
        <w:rPr>
          <w:rFonts w:ascii="Times New Roman" w:hAnsi="Times New Roman" w:cs="Times New Roman"/>
          <w:spacing w:val="-1"/>
          <w:position w:val="3"/>
          <w:sz w:val="28"/>
          <w:szCs w:val="28"/>
        </w:rPr>
        <w:t xml:space="preserve"> </w:t>
      </w:r>
      <w:r>
        <w:rPr>
          <w:rFonts w:ascii="Times New Roman" w:hAnsi="Times New Roman" w:cs="Times New Roman"/>
          <w:position w:val="3"/>
          <w:sz w:val="28"/>
          <w:szCs w:val="28"/>
        </w:rPr>
        <w:t>Н</w:t>
      </w:r>
      <w:proofErr w:type="spellStart"/>
      <w:r>
        <w:rPr>
          <w:rFonts w:ascii="Times New Roman" w:hAnsi="Times New Roman" w:cs="Times New Roman"/>
          <w:sz w:val="28"/>
          <w:szCs w:val="28"/>
        </w:rPr>
        <w:t>пр.з</w:t>
      </w:r>
      <w:proofErr w:type="spellEnd"/>
      <w:r>
        <w:rPr>
          <w:rFonts w:ascii="Times New Roman" w:hAnsi="Times New Roman" w:cs="Times New Roman"/>
          <w:spacing w:val="25"/>
          <w:sz w:val="28"/>
          <w:szCs w:val="28"/>
        </w:rPr>
        <w:t xml:space="preserve"> </w:t>
      </w:r>
      <w:r>
        <w:rPr>
          <w:rFonts w:ascii="Times New Roman" w:hAnsi="Times New Roman" w:cs="Times New Roman"/>
          <w:position w:val="3"/>
          <w:sz w:val="28"/>
          <w:szCs w:val="28"/>
        </w:rPr>
        <w:t>+</w:t>
      </w:r>
      <w:r>
        <w:rPr>
          <w:rFonts w:ascii="Times New Roman" w:hAnsi="Times New Roman" w:cs="Times New Roman"/>
          <w:spacing w:val="-1"/>
          <w:position w:val="3"/>
          <w:sz w:val="28"/>
          <w:szCs w:val="28"/>
        </w:rPr>
        <w:t xml:space="preserve"> </w:t>
      </w:r>
      <w:r>
        <w:rPr>
          <w:rFonts w:ascii="Times New Roman" w:hAnsi="Times New Roman" w:cs="Times New Roman"/>
          <w:position w:val="3"/>
          <w:sz w:val="28"/>
          <w:szCs w:val="28"/>
        </w:rPr>
        <w:t>Н</w:t>
      </w:r>
      <w:proofErr w:type="spellStart"/>
      <w:r>
        <w:rPr>
          <w:rFonts w:ascii="Times New Roman" w:hAnsi="Times New Roman" w:cs="Times New Roman"/>
          <w:sz w:val="28"/>
          <w:szCs w:val="28"/>
        </w:rPr>
        <w:t>нп</w:t>
      </w:r>
      <w:proofErr w:type="spellEnd"/>
      <w:r>
        <w:rPr>
          <w:rFonts w:ascii="Times New Roman" w:hAnsi="Times New Roman" w:cs="Times New Roman"/>
          <w:spacing w:val="24"/>
          <w:sz w:val="28"/>
          <w:szCs w:val="28"/>
        </w:rPr>
        <w:t xml:space="preserve"> </w:t>
      </w:r>
      <w:r>
        <w:rPr>
          <w:rFonts w:ascii="Times New Roman" w:hAnsi="Times New Roman" w:cs="Times New Roman"/>
          <w:position w:val="3"/>
          <w:sz w:val="28"/>
          <w:szCs w:val="28"/>
        </w:rPr>
        <w:t>+</w:t>
      </w:r>
      <w:r>
        <w:rPr>
          <w:rFonts w:ascii="Times New Roman" w:hAnsi="Times New Roman" w:cs="Times New Roman"/>
          <w:spacing w:val="-1"/>
          <w:position w:val="3"/>
          <w:sz w:val="28"/>
          <w:szCs w:val="28"/>
        </w:rPr>
        <w:t xml:space="preserve"> </w:t>
      </w:r>
      <w:r>
        <w:rPr>
          <w:rFonts w:ascii="Times New Roman" w:hAnsi="Times New Roman" w:cs="Times New Roman"/>
          <w:position w:val="3"/>
          <w:sz w:val="28"/>
          <w:szCs w:val="28"/>
        </w:rPr>
        <w:t>Н</w:t>
      </w:r>
      <w:proofErr w:type="spellStart"/>
      <w:r>
        <w:rPr>
          <w:rFonts w:ascii="Times New Roman" w:hAnsi="Times New Roman" w:cs="Times New Roman"/>
          <w:sz w:val="28"/>
          <w:szCs w:val="28"/>
        </w:rPr>
        <w:t>гп</w:t>
      </w:r>
      <w:proofErr w:type="spellEnd"/>
      <w:r>
        <w:rPr>
          <w:rFonts w:ascii="Times New Roman" w:hAnsi="Times New Roman" w:cs="Times New Roman"/>
          <w:spacing w:val="23"/>
          <w:sz w:val="28"/>
          <w:szCs w:val="28"/>
        </w:rPr>
        <w:t xml:space="preserve"> </w:t>
      </w:r>
      <w:r>
        <w:rPr>
          <w:rFonts w:ascii="Times New Roman" w:hAnsi="Times New Roman" w:cs="Times New Roman"/>
          <w:position w:val="3"/>
          <w:sz w:val="28"/>
          <w:szCs w:val="28"/>
        </w:rPr>
        <w:t>+ Н</w:t>
      </w:r>
      <w:proofErr w:type="spellStart"/>
      <w:r>
        <w:rPr>
          <w:rFonts w:ascii="Times New Roman" w:hAnsi="Times New Roman" w:cs="Times New Roman"/>
          <w:sz w:val="28"/>
          <w:szCs w:val="28"/>
        </w:rPr>
        <w:t>рбп</w:t>
      </w:r>
      <w:proofErr w:type="spellEnd"/>
      <w:r>
        <w:rPr>
          <w:rFonts w:ascii="Times New Roman" w:hAnsi="Times New Roman" w:cs="Times New Roman"/>
          <w:position w:val="3"/>
          <w:sz w:val="28"/>
          <w:szCs w:val="28"/>
        </w:rPr>
        <w:t>,</w:t>
      </w:r>
      <w:r>
        <w:rPr>
          <w:rFonts w:ascii="Times New Roman" w:hAnsi="Times New Roman" w:cs="Times New Roman"/>
          <w:position w:val="3"/>
          <w:sz w:val="28"/>
          <w:szCs w:val="28"/>
        </w:rPr>
        <w:tab/>
        <w:t xml:space="preserve">          (1.7)</w:t>
      </w:r>
    </w:p>
    <w:p w14:paraId="1F73393B"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proofErr w:type="spellStart"/>
      <w:r>
        <w:rPr>
          <w:rFonts w:ascii="Times New Roman" w:hAnsi="Times New Roman" w:cs="Times New Roman"/>
          <w:sz w:val="28"/>
          <w:szCs w:val="28"/>
        </w:rPr>
        <w:t>Нпр.з</w:t>
      </w:r>
      <w:proofErr w:type="spellEnd"/>
      <w:r>
        <w:rPr>
          <w:rFonts w:ascii="Times New Roman" w:hAnsi="Times New Roman" w:cs="Times New Roman"/>
          <w:sz w:val="28"/>
          <w:szCs w:val="28"/>
        </w:rPr>
        <w:t xml:space="preserve"> - норматив виробничих запасів; </w:t>
      </w:r>
    </w:p>
    <w:p w14:paraId="2267452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ННП – норматив незавершеного виробництва; </w:t>
      </w:r>
    </w:p>
    <w:p w14:paraId="6ED4D643"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Нгп</w:t>
      </w:r>
      <w:proofErr w:type="spellEnd"/>
      <w:r>
        <w:rPr>
          <w:rFonts w:ascii="Times New Roman" w:hAnsi="Times New Roman" w:cs="Times New Roman"/>
          <w:sz w:val="28"/>
          <w:szCs w:val="28"/>
        </w:rPr>
        <w:t xml:space="preserve"> - норматив готової продукції; </w:t>
      </w:r>
    </w:p>
    <w:p w14:paraId="762CB429"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Нрбп</w:t>
      </w:r>
      <w:proofErr w:type="spellEnd"/>
      <w:r>
        <w:rPr>
          <w:rFonts w:ascii="Times New Roman" w:hAnsi="Times New Roman" w:cs="Times New Roman"/>
          <w:sz w:val="28"/>
          <w:szCs w:val="28"/>
        </w:rPr>
        <w:t xml:space="preserve"> - норматив витрат майбутніх періодів.</w:t>
      </w:r>
    </w:p>
    <w:p w14:paraId="2C08716C"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 протягом якого оборотні кошти роблять повний кругообіг, тобто проходять період виробництва і період обертання, називається періодом обороту оборотних активів. Цей показник характеризує середню швидкість руху коштів на підприємстві (фірмі). Він не збігається з фактичним терміном виробництва і реалізації певних видів продукції.</w:t>
      </w:r>
    </w:p>
    <w:p w14:paraId="5AF3FEB2"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 виробничих запасів встановлюють по кожному виду запасів. Запас матеріальних цінностей фірми підприємства розраховують в днях запасу, в натуральному і грошовому вираженні. Загальна норма виробничого запасу конкретного матеріалу (3о) може включати в себе такі елементи </w:t>
      </w:r>
      <w:r>
        <w:rPr>
          <w:rFonts w:ascii="Times New Roman" w:hAnsi="Times New Roman" w:cs="Times New Roman"/>
          <w:sz w:val="28"/>
          <w:szCs w:val="28"/>
          <w:lang w:val="ru-RU"/>
        </w:rPr>
        <w:t xml:space="preserve">[12, </w:t>
      </w:r>
      <w:r>
        <w:rPr>
          <w:rFonts w:ascii="Times New Roman" w:hAnsi="Times New Roman" w:cs="Times New Roman"/>
          <w:sz w:val="28"/>
          <w:szCs w:val="28"/>
          <w:lang w:val="en-US"/>
        </w:rPr>
        <w:t>c</w:t>
      </w:r>
      <w:r>
        <w:rPr>
          <w:rFonts w:ascii="Times New Roman" w:hAnsi="Times New Roman" w:cs="Times New Roman"/>
          <w:sz w:val="28"/>
          <w:szCs w:val="28"/>
          <w:lang w:val="ru-RU"/>
        </w:rPr>
        <w:t>. 56-57]</w:t>
      </w:r>
      <w:r>
        <w:rPr>
          <w:rFonts w:ascii="Times New Roman" w:hAnsi="Times New Roman" w:cs="Times New Roman"/>
          <w:sz w:val="28"/>
          <w:szCs w:val="28"/>
        </w:rPr>
        <w:t>:</w:t>
      </w:r>
    </w:p>
    <w:p w14:paraId="5D7ED0EC" w14:textId="77777777" w:rsidR="000163BF" w:rsidRDefault="000163BF" w:rsidP="000163BF">
      <w:pPr>
        <w:tabs>
          <w:tab w:val="left" w:pos="1380"/>
        </w:tabs>
        <w:spacing w:after="0" w:line="360" w:lineRule="auto"/>
        <w:ind w:firstLine="709"/>
        <w:jc w:val="both"/>
        <w:rPr>
          <w:rFonts w:ascii="Times New Roman" w:hAnsi="Times New Roman" w:cs="Times New Roman"/>
          <w:position w:val="3"/>
          <w:sz w:val="28"/>
          <w:szCs w:val="28"/>
        </w:rPr>
      </w:pPr>
      <w:r>
        <w:rPr>
          <w:rFonts w:ascii="Times New Roman" w:hAnsi="Times New Roman" w:cs="Times New Roman"/>
          <w:position w:val="3"/>
          <w:sz w:val="28"/>
          <w:szCs w:val="28"/>
        </w:rPr>
        <w:t>З</w:t>
      </w:r>
      <w:r>
        <w:rPr>
          <w:rFonts w:ascii="Times New Roman" w:hAnsi="Times New Roman" w:cs="Times New Roman"/>
          <w:sz w:val="28"/>
          <w:szCs w:val="28"/>
        </w:rPr>
        <w:t>о</w:t>
      </w:r>
      <w:r>
        <w:rPr>
          <w:rFonts w:ascii="Times New Roman" w:hAnsi="Times New Roman" w:cs="Times New Roman"/>
          <w:position w:val="3"/>
          <w:sz w:val="28"/>
          <w:szCs w:val="28"/>
        </w:rPr>
        <w:t>=З</w:t>
      </w:r>
      <w:proofErr w:type="spellStart"/>
      <w:r>
        <w:rPr>
          <w:rFonts w:ascii="Times New Roman" w:hAnsi="Times New Roman" w:cs="Times New Roman"/>
          <w:sz w:val="28"/>
          <w:szCs w:val="28"/>
        </w:rPr>
        <w:t>тех</w:t>
      </w:r>
      <w:proofErr w:type="spellEnd"/>
      <w:r>
        <w:rPr>
          <w:rFonts w:ascii="Times New Roman" w:hAnsi="Times New Roman" w:cs="Times New Roman"/>
          <w:position w:val="3"/>
          <w:sz w:val="28"/>
          <w:szCs w:val="28"/>
        </w:rPr>
        <w:t>+З</w:t>
      </w:r>
      <w:proofErr w:type="spellStart"/>
      <w:r>
        <w:rPr>
          <w:rFonts w:ascii="Times New Roman" w:hAnsi="Times New Roman" w:cs="Times New Roman"/>
          <w:sz w:val="28"/>
          <w:szCs w:val="28"/>
        </w:rPr>
        <w:t>стр</w:t>
      </w:r>
      <w:proofErr w:type="spellEnd"/>
      <w:r>
        <w:rPr>
          <w:rFonts w:ascii="Times New Roman" w:hAnsi="Times New Roman" w:cs="Times New Roman"/>
          <w:position w:val="3"/>
          <w:sz w:val="28"/>
          <w:szCs w:val="28"/>
        </w:rPr>
        <w:t>+З</w:t>
      </w:r>
      <w:proofErr w:type="spellStart"/>
      <w:r>
        <w:rPr>
          <w:rFonts w:ascii="Times New Roman" w:hAnsi="Times New Roman" w:cs="Times New Roman"/>
          <w:sz w:val="28"/>
          <w:szCs w:val="28"/>
        </w:rPr>
        <w:t>тр</w:t>
      </w:r>
      <w:proofErr w:type="spellEnd"/>
      <w:r>
        <w:rPr>
          <w:rFonts w:ascii="Times New Roman" w:hAnsi="Times New Roman" w:cs="Times New Roman"/>
          <w:position w:val="3"/>
          <w:sz w:val="28"/>
          <w:szCs w:val="28"/>
        </w:rPr>
        <w:t>+З</w:t>
      </w:r>
      <w:proofErr w:type="spellStart"/>
      <w:r>
        <w:rPr>
          <w:rFonts w:ascii="Times New Roman" w:hAnsi="Times New Roman" w:cs="Times New Roman"/>
          <w:sz w:val="28"/>
          <w:szCs w:val="28"/>
        </w:rPr>
        <w:t>скл</w:t>
      </w:r>
      <w:proofErr w:type="spellEnd"/>
      <w:r>
        <w:rPr>
          <w:rFonts w:ascii="Times New Roman" w:hAnsi="Times New Roman" w:cs="Times New Roman"/>
          <w:position w:val="3"/>
          <w:sz w:val="28"/>
          <w:szCs w:val="28"/>
        </w:rPr>
        <w:t>+З</w:t>
      </w:r>
      <w:proofErr w:type="spellStart"/>
      <w:r>
        <w:rPr>
          <w:rFonts w:ascii="Times New Roman" w:hAnsi="Times New Roman" w:cs="Times New Roman"/>
          <w:sz w:val="28"/>
          <w:szCs w:val="28"/>
        </w:rPr>
        <w:t>подг</w:t>
      </w:r>
      <w:proofErr w:type="spellEnd"/>
      <w:r>
        <w:rPr>
          <w:rFonts w:ascii="Times New Roman" w:hAnsi="Times New Roman" w:cs="Times New Roman"/>
          <w:position w:val="3"/>
          <w:sz w:val="28"/>
          <w:szCs w:val="28"/>
        </w:rPr>
        <w:t>,</w:t>
      </w:r>
      <w:r>
        <w:rPr>
          <w:rFonts w:ascii="Times New Roman" w:hAnsi="Times New Roman" w:cs="Times New Roman"/>
          <w:position w:val="3"/>
          <w:sz w:val="28"/>
          <w:szCs w:val="28"/>
        </w:rPr>
        <w:tab/>
        <w:t>(1.8)</w:t>
      </w:r>
    </w:p>
    <w:p w14:paraId="6521DAE7"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proofErr w:type="spellStart"/>
      <w:r>
        <w:rPr>
          <w:rFonts w:ascii="Times New Roman" w:hAnsi="Times New Roman" w:cs="Times New Roman"/>
          <w:sz w:val="28"/>
          <w:szCs w:val="28"/>
        </w:rPr>
        <w:t>Зтех</w:t>
      </w:r>
      <w:proofErr w:type="spellEnd"/>
      <w:r>
        <w:rPr>
          <w:rFonts w:ascii="Times New Roman" w:hAnsi="Times New Roman" w:cs="Times New Roman"/>
          <w:sz w:val="28"/>
          <w:szCs w:val="28"/>
        </w:rPr>
        <w:t xml:space="preserve"> - поточний запас, який створюється на період між двома черговими поставками матеріалу; </w:t>
      </w:r>
    </w:p>
    <w:p w14:paraId="5ED7C2B5"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Зстр</w:t>
      </w:r>
      <w:proofErr w:type="spellEnd"/>
      <w:r>
        <w:rPr>
          <w:rFonts w:ascii="Times New Roman" w:hAnsi="Times New Roman" w:cs="Times New Roman"/>
          <w:sz w:val="28"/>
          <w:szCs w:val="28"/>
        </w:rPr>
        <w:t xml:space="preserve"> - страховий (гарантійний) запас; </w:t>
      </w:r>
    </w:p>
    <w:p w14:paraId="16557E16"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тр</w:t>
      </w:r>
      <w:proofErr w:type="spellEnd"/>
      <w:r>
        <w:rPr>
          <w:rFonts w:ascii="Times New Roman" w:hAnsi="Times New Roman" w:cs="Times New Roman"/>
          <w:sz w:val="28"/>
          <w:szCs w:val="28"/>
        </w:rPr>
        <w:t xml:space="preserve"> - транспортний запас на строк від оплати рахунку до прибуття до покупця; </w:t>
      </w:r>
    </w:p>
    <w:p w14:paraId="68D2CDC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Зскл</w:t>
      </w:r>
      <w:proofErr w:type="spellEnd"/>
      <w:r>
        <w:rPr>
          <w:rFonts w:ascii="Times New Roman" w:hAnsi="Times New Roman" w:cs="Times New Roman"/>
          <w:sz w:val="28"/>
          <w:szCs w:val="28"/>
        </w:rPr>
        <w:t xml:space="preserve"> - запас на час приймання, розвантаження, сортування і складування; </w:t>
      </w:r>
    </w:p>
    <w:p w14:paraId="7A2D6FE8"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Зподг</w:t>
      </w:r>
      <w:proofErr w:type="spellEnd"/>
      <w:r>
        <w:rPr>
          <w:rFonts w:ascii="Times New Roman" w:hAnsi="Times New Roman" w:cs="Times New Roman"/>
          <w:sz w:val="28"/>
          <w:szCs w:val="28"/>
        </w:rPr>
        <w:t xml:space="preserve"> - запас на час підготовки матеріалу до виробництва.</w:t>
      </w:r>
    </w:p>
    <w:p w14:paraId="3C2B19F5"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Кожен з цих елементів визначається шляхом множення середньодобової потреби в матеріалі (</w:t>
      </w:r>
      <w:proofErr w:type="spellStart"/>
      <w:r>
        <w:rPr>
          <w:rFonts w:ascii="Times New Roman" w:hAnsi="Times New Roman" w:cs="Times New Roman"/>
          <w:sz w:val="28"/>
          <w:szCs w:val="28"/>
        </w:rPr>
        <w:t>Пмс</w:t>
      </w:r>
      <w:proofErr w:type="spellEnd"/>
      <w:r>
        <w:rPr>
          <w:rFonts w:ascii="Times New Roman" w:hAnsi="Times New Roman" w:cs="Times New Roman"/>
          <w:sz w:val="28"/>
          <w:szCs w:val="28"/>
        </w:rPr>
        <w:t>) між двома черговими поставками матеріалу на число днів (Д) за формулою:</w:t>
      </w:r>
    </w:p>
    <w:p w14:paraId="5C8F9D73" w14:textId="77777777" w:rsidR="000163BF" w:rsidRDefault="000163BF" w:rsidP="000163BF">
      <w:pPr>
        <w:pStyle w:val="a9"/>
        <w:tabs>
          <w:tab w:val="left" w:pos="9272"/>
        </w:tabs>
        <w:spacing w:before="74"/>
        <w:ind w:left="4058"/>
      </w:pPr>
      <w:proofErr w:type="spellStart"/>
      <w:r>
        <w:t>Н</w:t>
      </w:r>
      <w:r>
        <w:rPr>
          <w:vertAlign w:val="subscript"/>
        </w:rPr>
        <w:t>пр.з</w:t>
      </w:r>
      <w:proofErr w:type="spellEnd"/>
      <w:r>
        <w:rPr>
          <w:spacing w:val="-2"/>
        </w:rPr>
        <w:t xml:space="preserve"> </w:t>
      </w:r>
      <w:r>
        <w:t>=</w:t>
      </w:r>
      <w:r>
        <w:rPr>
          <w:spacing w:val="-1"/>
        </w:rPr>
        <w:t xml:space="preserve"> </w:t>
      </w:r>
      <w:proofErr w:type="spellStart"/>
      <w:r>
        <w:t>П</w:t>
      </w:r>
      <w:r>
        <w:rPr>
          <w:vertAlign w:val="subscript"/>
        </w:rPr>
        <w:t>мс</w:t>
      </w:r>
      <w:r>
        <w:t>×Д</w:t>
      </w:r>
      <w:proofErr w:type="spellEnd"/>
      <w:r>
        <w:rPr>
          <w:lang w:val="uk-UA"/>
        </w:rPr>
        <w:t xml:space="preserve">         </w:t>
      </w:r>
      <w:proofErr w:type="gramStart"/>
      <w:r>
        <w:rPr>
          <w:lang w:val="uk-UA"/>
        </w:rPr>
        <w:t xml:space="preserve">   </w:t>
      </w:r>
      <w:r>
        <w:t>(</w:t>
      </w:r>
      <w:proofErr w:type="gramEnd"/>
      <w:r>
        <w:rPr>
          <w:lang w:val="uk-UA"/>
        </w:rPr>
        <w:t>1.</w:t>
      </w:r>
      <w:r>
        <w:t>9)</w:t>
      </w:r>
    </w:p>
    <w:p w14:paraId="0C982FA1"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 оборотних активів у незавершеному виробництві визначається так:</w:t>
      </w:r>
    </w:p>
    <w:p w14:paraId="4567E7B7" w14:textId="77777777" w:rsidR="000163BF" w:rsidRDefault="000163BF" w:rsidP="000163BF">
      <w:pPr>
        <w:tabs>
          <w:tab w:val="left" w:pos="9236"/>
        </w:tabs>
        <w:spacing w:after="0" w:line="240" w:lineRule="atLeast"/>
        <w:ind w:left="4094"/>
        <w:jc w:val="both"/>
        <w:rPr>
          <w:rFonts w:ascii="Times New Roman" w:hAnsi="Times New Roman" w:cs="Times New Roman"/>
          <w:sz w:val="28"/>
          <w:szCs w:val="28"/>
        </w:rPr>
      </w:pPr>
      <w:r>
        <w:rPr>
          <w:rFonts w:ascii="Times New Roman" w:hAnsi="Times New Roman" w:cs="Times New Roman"/>
          <w:position w:val="-16"/>
          <w:sz w:val="28"/>
          <w:szCs w:val="28"/>
        </w:rPr>
        <w:t>Н</w:t>
      </w:r>
      <w:proofErr w:type="spellStart"/>
      <w:r>
        <w:rPr>
          <w:rFonts w:ascii="Times New Roman" w:hAnsi="Times New Roman" w:cs="Times New Roman"/>
          <w:position w:val="-19"/>
          <w:sz w:val="28"/>
          <w:szCs w:val="28"/>
        </w:rPr>
        <w:t>нп</w:t>
      </w:r>
      <w:proofErr w:type="spellEnd"/>
      <w:r>
        <w:rPr>
          <w:rFonts w:ascii="Times New Roman" w:hAnsi="Times New Roman" w:cs="Times New Roman"/>
          <w:position w:val="-16"/>
          <w:sz w:val="28"/>
          <w:szCs w:val="28"/>
        </w:rPr>
        <w:t>=</w:t>
      </w:r>
      <w:r>
        <w:rPr>
          <w:rFonts w:ascii="Times New Roman" w:hAnsi="Times New Roman" w:cs="Times New Roman"/>
          <w:sz w:val="28"/>
          <w:szCs w:val="28"/>
          <w:u w:val="single"/>
        </w:rPr>
        <w:t>В×С×Т</w:t>
      </w:r>
      <w:proofErr w:type="spellStart"/>
      <w:r>
        <w:rPr>
          <w:rFonts w:ascii="Times New Roman" w:hAnsi="Times New Roman" w:cs="Times New Roman"/>
          <w:position w:val="-3"/>
          <w:sz w:val="28"/>
          <w:szCs w:val="28"/>
          <w:u w:val="single"/>
        </w:rPr>
        <w:t>п.п</w:t>
      </w:r>
      <w:proofErr w:type="spellEnd"/>
      <w:r>
        <w:rPr>
          <w:rFonts w:ascii="Times New Roman" w:hAnsi="Times New Roman" w:cs="Times New Roman"/>
          <w:sz w:val="28"/>
          <w:szCs w:val="28"/>
          <w:u w:val="single"/>
        </w:rPr>
        <w:t>×К</w:t>
      </w:r>
      <w:r>
        <w:rPr>
          <w:rFonts w:ascii="Times New Roman" w:hAnsi="Times New Roman" w:cs="Times New Roman"/>
          <w:position w:val="-3"/>
          <w:sz w:val="28"/>
          <w:szCs w:val="28"/>
          <w:u w:val="single"/>
        </w:rPr>
        <w:t>н</w:t>
      </w:r>
      <w:r>
        <w:rPr>
          <w:rFonts w:ascii="Times New Roman" w:hAnsi="Times New Roman" w:cs="Times New Roman"/>
          <w:position w:val="-16"/>
          <w:sz w:val="28"/>
          <w:szCs w:val="28"/>
        </w:rPr>
        <w:t>,     (1.10)</w:t>
      </w:r>
    </w:p>
    <w:p w14:paraId="3E31221C" w14:textId="77777777" w:rsidR="000163BF" w:rsidRDefault="000163BF" w:rsidP="000163BF">
      <w:pPr>
        <w:spacing w:after="0" w:line="240" w:lineRule="atLeast"/>
        <w:ind w:left="446"/>
        <w:jc w:val="center"/>
        <w:rPr>
          <w:rFonts w:ascii="Times New Roman" w:hAnsi="Times New Roman" w:cs="Times New Roman"/>
          <w:sz w:val="28"/>
          <w:szCs w:val="28"/>
        </w:rPr>
      </w:pPr>
      <w:r>
        <w:rPr>
          <w:rFonts w:ascii="Times New Roman" w:hAnsi="Times New Roman" w:cs="Times New Roman"/>
          <w:w w:val="99"/>
          <w:sz w:val="28"/>
          <w:szCs w:val="28"/>
        </w:rPr>
        <w:t xml:space="preserve">         Д</w:t>
      </w:r>
    </w:p>
    <w:p w14:paraId="7DF662B6"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В - обсяг випуску продукції в натуральному вираженні; С - собівартість одного виробу; </w:t>
      </w:r>
      <w:proofErr w:type="spellStart"/>
      <w:r>
        <w:rPr>
          <w:rFonts w:ascii="Times New Roman" w:hAnsi="Times New Roman" w:cs="Times New Roman"/>
          <w:sz w:val="28"/>
          <w:szCs w:val="28"/>
        </w:rPr>
        <w:t>Тп.ц</w:t>
      </w:r>
      <w:proofErr w:type="spellEnd"/>
      <w:r>
        <w:rPr>
          <w:rFonts w:ascii="Times New Roman" w:hAnsi="Times New Roman" w:cs="Times New Roman"/>
          <w:sz w:val="28"/>
          <w:szCs w:val="28"/>
        </w:rPr>
        <w:t xml:space="preserve"> - тривалість виробничого циклу виготовлення виробу;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 xml:space="preserve"> - коефіцієнт наростання витрат у виробництві.</w:t>
      </w:r>
    </w:p>
    <w:p w14:paraId="7035D873" w14:textId="60476490" w:rsidR="000163BF" w:rsidRDefault="000163BF" w:rsidP="000163BF">
      <w:pPr>
        <w:pStyle w:val="a9"/>
        <w:tabs>
          <w:tab w:val="left" w:pos="9202"/>
        </w:tabs>
        <w:spacing w:line="240" w:lineRule="atLeast"/>
        <w:jc w:val="center"/>
      </w:pPr>
      <w:r>
        <w:rPr>
          <w:noProof/>
        </w:rPr>
        <mc:AlternateContent>
          <mc:Choice Requires="wps">
            <w:drawing>
              <wp:anchor distT="0" distB="0" distL="114300" distR="114300" simplePos="0" relativeHeight="251656704" behindDoc="1" locked="0" layoutInCell="1" allowOverlap="1" wp14:anchorId="0BC4B479" wp14:editId="65E6BF57">
                <wp:simplePos x="0" y="0"/>
                <wp:positionH relativeFrom="page">
                  <wp:posOffset>3977005</wp:posOffset>
                </wp:positionH>
                <wp:positionV relativeFrom="paragraph">
                  <wp:posOffset>164465</wp:posOffset>
                </wp:positionV>
                <wp:extent cx="427990" cy="12065"/>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F2DE0" id="Прямоугольник 13" o:spid="_x0000_s1026" style="position:absolute;margin-left:313.15pt;margin-top:12.95pt;width:33.7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" fillcolor="black" stroked="f">
                <w10:wrap anchorx="page"/>
              </v:rect>
            </w:pict>
          </mc:Fallback>
        </mc:AlternateContent>
      </w:r>
      <w:proofErr w:type="spellStart"/>
      <w:r>
        <w:rPr>
          <w:w w:val="105"/>
        </w:rPr>
        <w:t>К</w:t>
      </w:r>
      <w:r>
        <w:rPr>
          <w:w w:val="105"/>
          <w:vertAlign w:val="subscript"/>
        </w:rPr>
        <w:t>н</w:t>
      </w:r>
      <w:proofErr w:type="spellEnd"/>
      <w:r>
        <w:rPr>
          <w:w w:val="105"/>
          <w:vertAlign w:val="subscript"/>
          <w:lang w:val="uk-UA"/>
        </w:rPr>
        <w:t xml:space="preserve">  </w:t>
      </w:r>
      <w:r>
        <w:rPr>
          <w:spacing w:val="3"/>
          <w:w w:val="105"/>
          <w:lang w:val="uk-UA"/>
        </w:rPr>
        <w:t xml:space="preserve"> </w:t>
      </w:r>
      <w:proofErr w:type="gramStart"/>
      <w:r>
        <w:rPr>
          <w:w w:val="105"/>
        </w:rPr>
        <w:t>=</w:t>
      </w:r>
      <w:r>
        <w:rPr>
          <w:spacing w:val="7"/>
          <w:w w:val="105"/>
        </w:rPr>
        <w:t xml:space="preserve"> </w:t>
      </w:r>
      <w:r>
        <w:rPr>
          <w:spacing w:val="7"/>
          <w:w w:val="105"/>
          <w:lang w:val="uk-UA"/>
        </w:rPr>
        <w:t xml:space="preserve"> </w:t>
      </w:r>
      <w:r>
        <w:rPr>
          <w:w w:val="105"/>
          <w:vertAlign w:val="superscript"/>
        </w:rPr>
        <w:t>α</w:t>
      </w:r>
      <w:proofErr w:type="gramEnd"/>
      <w:r>
        <w:rPr>
          <w:w w:val="105"/>
          <w:vertAlign w:val="superscript"/>
        </w:rPr>
        <w:t>+0,5β</w:t>
      </w:r>
      <w:r>
        <w:rPr>
          <w:w w:val="105"/>
        </w:rPr>
        <w:t>,</w:t>
      </w:r>
      <w:r>
        <w:rPr>
          <w:w w:val="105"/>
          <w:lang w:val="uk-UA"/>
        </w:rPr>
        <w:t xml:space="preserve">   </w:t>
      </w:r>
      <w:r>
        <w:rPr>
          <w:w w:val="105"/>
        </w:rPr>
        <w:t>(</w:t>
      </w:r>
      <w:r>
        <w:rPr>
          <w:w w:val="105"/>
          <w:lang w:val="uk-UA"/>
        </w:rPr>
        <w:t>1.</w:t>
      </w:r>
      <w:r>
        <w:rPr>
          <w:w w:val="105"/>
        </w:rPr>
        <w:t>11)</w:t>
      </w:r>
    </w:p>
    <w:p w14:paraId="5CBDA930" w14:textId="77777777" w:rsidR="000163BF" w:rsidRDefault="000163BF" w:rsidP="000163BF">
      <w:pPr>
        <w:spacing w:after="0" w:line="240" w:lineRule="atLeast"/>
        <w:ind w:left="741" w:right="310"/>
        <w:rPr>
          <w:rFonts w:ascii="Times New Roman" w:hAnsi="Times New Roman" w:cs="Times New Roman"/>
          <w:sz w:val="28"/>
          <w:szCs w:val="28"/>
        </w:rPr>
      </w:pPr>
      <w:r>
        <w:rPr>
          <w:rFonts w:ascii="Times New Roman" w:hAnsi="Times New Roman" w:cs="Times New Roman"/>
          <w:w w:val="110"/>
          <w:sz w:val="28"/>
          <w:szCs w:val="28"/>
        </w:rPr>
        <w:t xml:space="preserve">                                                  α+β</w:t>
      </w:r>
    </w:p>
    <w:p w14:paraId="7310888D"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 α - витрати, зроблені одноразово на початку процесу виробництва; β - наступні витрати до закінчення виробництва виробів.</w:t>
      </w:r>
    </w:p>
    <w:p w14:paraId="5C537B9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 витрат майбутніх періодів визначається за формулою:</w:t>
      </w:r>
    </w:p>
    <w:p w14:paraId="09B82459" w14:textId="77777777" w:rsidR="000163BF" w:rsidRDefault="000163BF" w:rsidP="000163BF">
      <w:pPr>
        <w:pStyle w:val="a9"/>
        <w:tabs>
          <w:tab w:val="left" w:pos="9202"/>
        </w:tabs>
        <w:spacing w:before="163"/>
        <w:jc w:val="center"/>
      </w:pPr>
      <w:proofErr w:type="spellStart"/>
      <w:r>
        <w:t>Н</w:t>
      </w:r>
      <w:r>
        <w:rPr>
          <w:vertAlign w:val="subscript"/>
        </w:rPr>
        <w:t>рбп</w:t>
      </w:r>
      <w:proofErr w:type="spellEnd"/>
      <w:r>
        <w:t>=</w:t>
      </w:r>
      <w:r>
        <w:rPr>
          <w:spacing w:val="-1"/>
        </w:rPr>
        <w:t xml:space="preserve"> </w:t>
      </w:r>
      <w:proofErr w:type="spellStart"/>
      <w:r>
        <w:t>Р</w:t>
      </w:r>
      <w:r>
        <w:rPr>
          <w:vertAlign w:val="subscript"/>
        </w:rPr>
        <w:t>о</w:t>
      </w:r>
      <w:r>
        <w:t>+Р</w:t>
      </w:r>
      <w:r>
        <w:rPr>
          <w:vertAlign w:val="subscript"/>
        </w:rPr>
        <w:t>п</w:t>
      </w:r>
      <w:proofErr w:type="spellEnd"/>
      <w:r>
        <w:rPr>
          <w:spacing w:val="-1"/>
        </w:rPr>
        <w:t xml:space="preserve"> </w:t>
      </w:r>
      <w:r>
        <w:t>-</w:t>
      </w:r>
      <w:r>
        <w:rPr>
          <w:spacing w:val="-1"/>
        </w:rPr>
        <w:t xml:space="preserve"> </w:t>
      </w:r>
      <w:proofErr w:type="spellStart"/>
      <w:proofErr w:type="gramStart"/>
      <w:r>
        <w:t>Р</w:t>
      </w:r>
      <w:r>
        <w:rPr>
          <w:vertAlign w:val="subscript"/>
        </w:rPr>
        <w:t>с</w:t>
      </w:r>
      <w:proofErr w:type="spellEnd"/>
      <w:r>
        <w:t>,</w:t>
      </w:r>
      <w:r>
        <w:rPr>
          <w:lang w:val="uk-UA"/>
        </w:rPr>
        <w:t xml:space="preserve">   </w:t>
      </w:r>
      <w:proofErr w:type="gramEnd"/>
      <w:r>
        <w:rPr>
          <w:lang w:val="uk-UA"/>
        </w:rPr>
        <w:t xml:space="preserve"> </w:t>
      </w:r>
      <w:r>
        <w:t>(</w:t>
      </w:r>
      <w:r>
        <w:rPr>
          <w:lang w:val="uk-UA"/>
        </w:rPr>
        <w:t>1.</w:t>
      </w:r>
      <w:r>
        <w:t>12)</w:t>
      </w:r>
    </w:p>
    <w:p w14:paraId="7857266C"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Ро - витрати майбутніх періодів на початок розрахункового періоду; </w:t>
      </w: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xml:space="preserve"> - витрати в розрахунковому періоді; </w:t>
      </w:r>
      <w:proofErr w:type="spellStart"/>
      <w:r>
        <w:rPr>
          <w:rFonts w:ascii="Times New Roman" w:hAnsi="Times New Roman" w:cs="Times New Roman"/>
          <w:sz w:val="28"/>
          <w:szCs w:val="28"/>
        </w:rPr>
        <w:t>Рс</w:t>
      </w:r>
      <w:proofErr w:type="spellEnd"/>
      <w:r>
        <w:rPr>
          <w:rFonts w:ascii="Times New Roman" w:hAnsi="Times New Roman" w:cs="Times New Roman"/>
          <w:sz w:val="28"/>
          <w:szCs w:val="28"/>
        </w:rPr>
        <w:t xml:space="preserve"> - витрати, що включаються в собівартість продукції в розрахунковому періоді.</w:t>
      </w:r>
    </w:p>
    <w:p w14:paraId="4269F10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 оборотних активів на готову продукцію розраховується за формулою:</w:t>
      </w:r>
    </w:p>
    <w:p w14:paraId="754F58E6" w14:textId="77777777" w:rsidR="000163BF" w:rsidRDefault="000163BF" w:rsidP="000163BF">
      <w:pPr>
        <w:pStyle w:val="a9"/>
        <w:tabs>
          <w:tab w:val="left" w:pos="9202"/>
        </w:tabs>
        <w:spacing w:line="321" w:lineRule="exact"/>
        <w:jc w:val="center"/>
        <w:rPr>
          <w:lang w:val="uk-UA"/>
        </w:rPr>
      </w:pPr>
      <w:proofErr w:type="spellStart"/>
      <w:r>
        <w:t>Н</w:t>
      </w:r>
      <w:r>
        <w:rPr>
          <w:vertAlign w:val="subscript"/>
        </w:rPr>
        <w:t>гп</w:t>
      </w:r>
      <w:proofErr w:type="spellEnd"/>
      <w:r>
        <w:t>=Р×Д,</w:t>
      </w:r>
      <w:r>
        <w:rPr>
          <w:lang w:val="uk-UA"/>
        </w:rPr>
        <w:t xml:space="preserve"> </w:t>
      </w:r>
      <w:r>
        <w:t>(</w:t>
      </w:r>
      <w:r>
        <w:rPr>
          <w:lang w:val="uk-UA"/>
        </w:rPr>
        <w:t>1.</w:t>
      </w:r>
      <w:r>
        <w:t>13)</w:t>
      </w:r>
    </w:p>
    <w:p w14:paraId="00126FD6" w14:textId="77777777" w:rsidR="000163BF" w:rsidRDefault="000163BF" w:rsidP="000163BF">
      <w:pPr>
        <w:pStyle w:val="a9"/>
        <w:tabs>
          <w:tab w:val="left" w:pos="9202"/>
        </w:tabs>
        <w:spacing w:line="360" w:lineRule="auto"/>
        <w:ind w:left="0" w:firstLine="709"/>
        <w:rPr>
          <w:lang w:val="uk-UA"/>
        </w:rPr>
      </w:pPr>
      <w:r>
        <w:rPr>
          <w:lang w:val="uk-UA"/>
        </w:rPr>
        <w:t>де Р - одноденний випуск продукції за виробничою собівартістю; Д - норма запасу в днях. [13, с. 19-20]</w:t>
      </w:r>
    </w:p>
    <w:p w14:paraId="5E591704" w14:textId="77777777" w:rsidR="000163BF" w:rsidRDefault="000163BF" w:rsidP="000163BF">
      <w:pPr>
        <w:pStyle w:val="a9"/>
        <w:tabs>
          <w:tab w:val="left" w:pos="9202"/>
        </w:tabs>
        <w:spacing w:line="360" w:lineRule="auto"/>
        <w:ind w:left="0" w:firstLine="709"/>
        <w:rPr>
          <w:lang w:val="uk-UA"/>
        </w:rPr>
      </w:pPr>
      <w:r>
        <w:rPr>
          <w:lang w:val="uk-UA"/>
        </w:rPr>
        <w:t xml:space="preserve">Таким чином, визначення потреби підприємства у власних оборотних коштах здійснюється в процесі нормування, тобто визначення нормативу оборотних активів. Правильно проведене нормування оборотних активів дозволяє </w:t>
      </w:r>
      <w:proofErr w:type="spellStart"/>
      <w:r>
        <w:rPr>
          <w:lang w:val="uk-UA"/>
        </w:rPr>
        <w:t>економно</w:t>
      </w:r>
      <w:proofErr w:type="spellEnd"/>
      <w:r>
        <w:rPr>
          <w:lang w:val="uk-UA"/>
        </w:rPr>
        <w:t xml:space="preserve"> використовувати ресурси, сприяє ефективному здійсненню господарської діяльності та зміцненню фінансового стану компанії.</w:t>
      </w:r>
    </w:p>
    <w:p w14:paraId="1AD4F017" w14:textId="77777777" w:rsidR="000163BF" w:rsidRDefault="000163BF" w:rsidP="000163BF">
      <w:pPr>
        <w:pStyle w:val="a9"/>
        <w:tabs>
          <w:tab w:val="left" w:pos="9202"/>
        </w:tabs>
        <w:spacing w:line="360" w:lineRule="auto"/>
        <w:ind w:left="0" w:firstLine="709"/>
        <w:rPr>
          <w:lang w:val="uk-UA"/>
        </w:rPr>
      </w:pPr>
    </w:p>
    <w:p w14:paraId="5CE5D42E" w14:textId="77777777" w:rsidR="000163BF" w:rsidRDefault="000163BF" w:rsidP="000163BF">
      <w:pPr>
        <w:pStyle w:val="a9"/>
        <w:tabs>
          <w:tab w:val="left" w:pos="9202"/>
        </w:tabs>
        <w:spacing w:line="360" w:lineRule="auto"/>
        <w:ind w:left="0" w:firstLine="709"/>
        <w:rPr>
          <w:b/>
        </w:rPr>
      </w:pPr>
      <w:r>
        <w:rPr>
          <w:b/>
          <w:shd w:val="clear" w:color="auto" w:fill="FBFBFB"/>
        </w:rPr>
        <w:lastRenderedPageBreak/>
        <w:t>РОЗДІЛ 2 АНАЛІЗ ДЖЕРЕЛ ФОРМУВАННЯ ТА ОЦІНКА ОБОРОТНИХ АКТИВІВ У ТОВ «ТЕКРО»</w:t>
      </w:r>
    </w:p>
    <w:p w14:paraId="7809D49B" w14:textId="77777777" w:rsidR="000163BF" w:rsidRDefault="000163BF" w:rsidP="000163BF">
      <w:pPr>
        <w:pStyle w:val="a9"/>
        <w:tabs>
          <w:tab w:val="left" w:pos="9202"/>
        </w:tabs>
        <w:spacing w:line="360" w:lineRule="auto"/>
        <w:ind w:left="0" w:firstLine="709"/>
        <w:rPr>
          <w:b/>
        </w:rPr>
      </w:pPr>
    </w:p>
    <w:p w14:paraId="2C2E2DBA" w14:textId="77777777" w:rsidR="000163BF" w:rsidRDefault="000163BF" w:rsidP="000163BF">
      <w:pPr>
        <w:pStyle w:val="a9"/>
        <w:tabs>
          <w:tab w:val="left" w:pos="9202"/>
        </w:tabs>
        <w:spacing w:line="360" w:lineRule="auto"/>
        <w:ind w:left="0" w:firstLine="709"/>
        <w:rPr>
          <w:b/>
        </w:rPr>
      </w:pPr>
      <w:r>
        <w:rPr>
          <w:b/>
          <w:shd w:val="clear" w:color="auto" w:fill="FBFBFB"/>
        </w:rPr>
        <w:t xml:space="preserve">2.1 </w:t>
      </w:r>
      <w:proofErr w:type="spellStart"/>
      <w:r>
        <w:rPr>
          <w:b/>
          <w:shd w:val="clear" w:color="auto" w:fill="FBFBFB"/>
        </w:rPr>
        <w:t>Організаційно-економічна</w:t>
      </w:r>
      <w:proofErr w:type="spellEnd"/>
      <w:r>
        <w:rPr>
          <w:b/>
          <w:shd w:val="clear" w:color="auto" w:fill="FBFBFB"/>
        </w:rPr>
        <w:t xml:space="preserve"> характеристика ТОВ "ТЕКРО"</w:t>
      </w:r>
    </w:p>
    <w:p w14:paraId="029D164F" w14:textId="77777777" w:rsidR="000163BF" w:rsidRDefault="000163BF" w:rsidP="000163BF">
      <w:pPr>
        <w:pStyle w:val="a9"/>
        <w:tabs>
          <w:tab w:val="left" w:pos="9202"/>
        </w:tabs>
        <w:spacing w:line="360" w:lineRule="auto"/>
        <w:ind w:left="0" w:firstLine="709"/>
        <w:rPr>
          <w:b/>
        </w:rPr>
      </w:pPr>
    </w:p>
    <w:p w14:paraId="5F6D9117" w14:textId="77777777" w:rsidR="000163BF" w:rsidRDefault="000163BF" w:rsidP="000163BF">
      <w:pPr>
        <w:tabs>
          <w:tab w:val="left" w:pos="709"/>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ТОВ «ТЕКРО» компанія, яка у 1991 році</w:t>
      </w:r>
      <w:r>
        <w:rPr>
          <w:rFonts w:ascii="Times New Roman" w:hAnsi="Times New Roman" w:cs="Times New Roman"/>
          <w:sz w:val="28"/>
          <w:szCs w:val="28"/>
        </w:rPr>
        <w:t xml:space="preserve"> сьогодні перетворились у найбільшого виробника кормів в Україні, продукція якого експортується в низку країн ЄС. Детальніше види продукції </w:t>
      </w:r>
      <w:r>
        <w:rPr>
          <w:rFonts w:ascii="Times New Roman" w:eastAsia="Times New Roman" w:hAnsi="Times New Roman" w:cs="Times New Roman"/>
          <w:sz w:val="28"/>
          <w:szCs w:val="28"/>
          <w:lang w:eastAsia="uk-UA"/>
        </w:rPr>
        <w:t>ТОВ «ТЕКРО» наведено на рисунку 2.1</w:t>
      </w:r>
    </w:p>
    <w:p w14:paraId="096408A3" w14:textId="034DF8D6" w:rsidR="000163BF" w:rsidRDefault="000163BF" w:rsidP="000163BF">
      <w:pPr>
        <w:tabs>
          <w:tab w:val="left" w:pos="709"/>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w:drawing>
          <wp:inline distT="0" distB="0" distL="0" distR="0" wp14:anchorId="6A7053C6" wp14:editId="44DD929A">
            <wp:extent cx="5514975" cy="3200400"/>
            <wp:effectExtent l="0" t="0" r="28575"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DAC0132" w14:textId="77777777" w:rsidR="000163BF" w:rsidRDefault="000163BF" w:rsidP="000163BF">
      <w:pPr>
        <w:tabs>
          <w:tab w:val="left" w:pos="709"/>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2.1 – Основні види діяльності  ТОВ «ТЕКРО» </w:t>
      </w:r>
    </w:p>
    <w:p w14:paraId="2AB6CCE8" w14:textId="77777777" w:rsidR="000163BF" w:rsidRDefault="000163BF" w:rsidP="000163BF">
      <w:pPr>
        <w:tabs>
          <w:tab w:val="left" w:pos="709"/>
        </w:tabs>
        <w:spacing w:after="0" w:line="360" w:lineRule="auto"/>
        <w:ind w:left="851"/>
        <w:contextualSpacing/>
        <w:jc w:val="both"/>
        <w:rPr>
          <w:rFonts w:ascii="Times New Roman" w:eastAsia="Times New Roman" w:hAnsi="Times New Roman" w:cs="Times New Roman"/>
          <w:iCs/>
          <w:sz w:val="28"/>
          <w:szCs w:val="28"/>
          <w:lang w:eastAsia="uk-UA"/>
        </w:rPr>
      </w:pPr>
      <w:bookmarkStart w:id="0" w:name="_Hlk73743967"/>
      <w:r>
        <w:rPr>
          <w:rFonts w:ascii="Times New Roman" w:eastAsia="Times New Roman" w:hAnsi="Times New Roman" w:cs="Times New Roman"/>
          <w:sz w:val="28"/>
          <w:szCs w:val="28"/>
          <w:lang w:eastAsia="uk-UA"/>
        </w:rPr>
        <w:t xml:space="preserve">Джерело: </w:t>
      </w:r>
      <w:r>
        <w:rPr>
          <w:rFonts w:ascii="Times New Roman" w:eastAsia="Times New Roman" w:hAnsi="Times New Roman" w:cs="Times New Roman"/>
          <w:iCs/>
          <w:sz w:val="28"/>
          <w:szCs w:val="28"/>
          <w:lang w:eastAsia="uk-UA"/>
        </w:rPr>
        <w:t>[</w:t>
      </w:r>
      <w:bookmarkEnd w:id="0"/>
      <w:r>
        <w:rPr>
          <w:rFonts w:ascii="Times New Roman" w:eastAsia="Times New Roman" w:hAnsi="Times New Roman" w:cs="Times New Roman"/>
          <w:iCs/>
          <w:sz w:val="28"/>
          <w:szCs w:val="28"/>
          <w:lang w:eastAsia="uk-UA"/>
        </w:rPr>
        <w:t>14]</w:t>
      </w:r>
    </w:p>
    <w:p w14:paraId="41DFAFC8" w14:textId="77777777" w:rsidR="000163BF" w:rsidRDefault="000163BF" w:rsidP="000163BF">
      <w:pPr>
        <w:tabs>
          <w:tab w:val="left" w:pos="709"/>
        </w:tabs>
        <w:spacing w:after="0" w:line="360" w:lineRule="auto"/>
        <w:jc w:val="both"/>
        <w:rPr>
          <w:rFonts w:ascii="Times New Roman" w:eastAsia="Times New Roman" w:hAnsi="Times New Roman" w:cs="Times New Roman"/>
          <w:sz w:val="28"/>
          <w:szCs w:val="28"/>
          <w:lang w:eastAsia="uk-UA"/>
        </w:rPr>
      </w:pPr>
    </w:p>
    <w:p w14:paraId="3D675AC8" w14:textId="77777777" w:rsidR="000163BF" w:rsidRDefault="000163BF" w:rsidP="000163BF">
      <w:pPr>
        <w:tabs>
          <w:tab w:val="left" w:pos="709"/>
        </w:tabs>
        <w:spacing w:after="0" w:line="360" w:lineRule="auto"/>
        <w:ind w:firstLine="851"/>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 xml:space="preserve">Керує ТОВ «ТЕКРО» - </w:t>
      </w:r>
      <w:r>
        <w:rPr>
          <w:rFonts w:ascii="Times New Roman" w:hAnsi="Times New Roman" w:cs="Times New Roman"/>
          <w:sz w:val="28"/>
          <w:szCs w:val="28"/>
        </w:rPr>
        <w:t xml:space="preserve">Йозеф </w:t>
      </w:r>
      <w:proofErr w:type="spellStart"/>
      <w:r>
        <w:rPr>
          <w:rFonts w:ascii="Times New Roman" w:hAnsi="Times New Roman" w:cs="Times New Roman"/>
          <w:sz w:val="28"/>
          <w:szCs w:val="28"/>
        </w:rPr>
        <w:t>Вондроуш</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15</w:t>
      </w:r>
      <w:r>
        <w:rPr>
          <w:rFonts w:ascii="Times New Roman" w:hAnsi="Times New Roman" w:cs="Times New Roman"/>
          <w:sz w:val="28"/>
          <w:szCs w:val="28"/>
        </w:rPr>
        <w:t>]</w:t>
      </w:r>
      <w:r>
        <w:rPr>
          <w:rFonts w:ascii="Times New Roman" w:eastAsia="Times New Roman" w:hAnsi="Times New Roman" w:cs="Times New Roman"/>
          <w:sz w:val="28"/>
          <w:szCs w:val="28"/>
          <w:lang w:val="ru-RU" w:eastAsia="uk-UA"/>
        </w:rPr>
        <w:t xml:space="preserve">. </w:t>
      </w:r>
      <w:r>
        <w:rPr>
          <w:rFonts w:ascii="Times New Roman" w:hAnsi="Times New Roman" w:cs="Times New Roman"/>
          <w:color w:val="000000" w:themeColor="text1"/>
          <w:sz w:val="28"/>
          <w:szCs w:val="28"/>
        </w:rPr>
        <w:t xml:space="preserve">ТОВ «ТЕКРО»  </w:t>
      </w:r>
      <w:r>
        <w:rPr>
          <w:rFonts w:ascii="Times New Roman" w:hAnsi="Times New Roman" w:cs="Times New Roman"/>
          <w:color w:val="000000" w:themeColor="text1"/>
          <w:sz w:val="28"/>
          <w:szCs w:val="28"/>
          <w:shd w:val="clear" w:color="auto" w:fill="FFFFFF"/>
        </w:rPr>
        <w:t>має самостійний баланс, розрахункові та інші рахунки в банках, круглу печатку, штамп, фірмові бланки зі своїм найменуванням, товарний та фірмовий знак, емблему та інші атрибути. Товариство є</w:t>
      </w:r>
      <w:r>
        <w:rPr>
          <w:rFonts w:ascii="Times New Roman" w:hAnsi="Times New Roman" w:cs="Times New Roman"/>
          <w:color w:val="000000" w:themeColor="text1"/>
          <w:sz w:val="28"/>
          <w:szCs w:val="28"/>
        </w:rPr>
        <w:t xml:space="preserve"> платником податків та інших обов’язкових платежів, передбачених законодавством України.</w:t>
      </w:r>
    </w:p>
    <w:p w14:paraId="41127D4D" w14:textId="77777777" w:rsidR="000163BF" w:rsidRDefault="000163BF" w:rsidP="000163BF">
      <w:pPr>
        <w:widowControl w:val="0"/>
        <w:spacing w:after="0" w:line="360" w:lineRule="auto"/>
        <w:ind w:firstLine="709"/>
        <w:jc w:val="both"/>
        <w:rPr>
          <w:rFonts w:ascii="Times New Roman" w:hAnsi="Times New Roman" w:cs="Times New Roman"/>
          <w:color w:val="000000" w:themeColor="text1"/>
          <w:sz w:val="28"/>
          <w:szCs w:val="28"/>
          <w:lang w:val="ru-RU"/>
        </w:rPr>
      </w:pPr>
      <w:r>
        <w:rPr>
          <w:rStyle w:val="af"/>
          <w:rFonts w:ascii="Times New Roman" w:hAnsi="Times New Roman" w:cs="Times New Roman"/>
          <w:color w:val="000000" w:themeColor="text1"/>
        </w:rPr>
        <w:t xml:space="preserve">Підприємство використовує сучасну обчислювальну техніку та користується таким програмним забезпечення для автоматизації облікових, </w:t>
      </w:r>
      <w:r>
        <w:rPr>
          <w:rStyle w:val="af"/>
          <w:rFonts w:ascii="Times New Roman" w:hAnsi="Times New Roman" w:cs="Times New Roman"/>
          <w:color w:val="000000" w:themeColor="text1"/>
        </w:rPr>
        <w:lastRenderedPageBreak/>
        <w:t xml:space="preserve">аналітичних та контрольних робіт, як: 1C: Бухгалтерія 8.2, </w:t>
      </w:r>
      <w:proofErr w:type="spellStart"/>
      <w:r>
        <w:rPr>
          <w:rStyle w:val="af"/>
          <w:rFonts w:ascii="Times New Roman" w:hAnsi="Times New Roman" w:cs="Times New Roman"/>
          <w:color w:val="000000" w:themeColor="text1"/>
        </w:rPr>
        <w:t>M.E.Dok</w:t>
      </w:r>
      <w:proofErr w:type="spellEnd"/>
      <w:r>
        <w:rPr>
          <w:rStyle w:val="af"/>
          <w:rFonts w:ascii="Times New Roman" w:hAnsi="Times New Roman" w:cs="Times New Roman"/>
          <w:color w:val="000000" w:themeColor="text1"/>
        </w:rPr>
        <w:t xml:space="preserve">, </w:t>
      </w:r>
      <w:r>
        <w:rPr>
          <w:rStyle w:val="af"/>
          <w:rFonts w:ascii="Times New Roman" w:hAnsi="Times New Roman" w:cs="Times New Roman"/>
          <w:color w:val="000000" w:themeColor="text1"/>
          <w:lang w:eastAsia="fr-FR"/>
        </w:rPr>
        <w:t xml:space="preserve">Microsoft Office </w:t>
      </w:r>
      <w:r>
        <w:rPr>
          <w:rStyle w:val="af"/>
          <w:rFonts w:ascii="Times New Roman" w:hAnsi="Times New Roman" w:cs="Times New Roman"/>
          <w:color w:val="000000" w:themeColor="text1"/>
        </w:rPr>
        <w:t>2010 і т. д.</w:t>
      </w:r>
      <w:r>
        <w:rPr>
          <w:rFonts w:ascii="Times New Roman" w:hAnsi="Times New Roman" w:cs="Times New Roman"/>
          <w:color w:val="000000" w:themeColor="text1"/>
          <w:sz w:val="28"/>
          <w:szCs w:val="28"/>
        </w:rPr>
        <w:t xml:space="preserve"> </w:t>
      </w:r>
    </w:p>
    <w:p w14:paraId="7D5DDA38" w14:textId="77777777" w:rsidR="000163BF" w:rsidRDefault="000163BF" w:rsidP="000163BF">
      <w:pPr>
        <w:tabs>
          <w:tab w:val="left" w:pos="709"/>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рис. 2.</w:t>
      </w:r>
      <w:r>
        <w:rPr>
          <w:rFonts w:ascii="Times New Roman" w:eastAsia="Times New Roman" w:hAnsi="Times New Roman" w:cs="Times New Roman"/>
          <w:sz w:val="28"/>
          <w:szCs w:val="28"/>
          <w:lang w:val="ru-RU" w:eastAsia="uk-UA"/>
        </w:rPr>
        <w:t>2</w:t>
      </w:r>
      <w:r>
        <w:rPr>
          <w:rFonts w:ascii="Times New Roman" w:eastAsia="Times New Roman" w:hAnsi="Times New Roman" w:cs="Times New Roman"/>
          <w:sz w:val="28"/>
          <w:szCs w:val="28"/>
          <w:lang w:eastAsia="uk-UA"/>
        </w:rPr>
        <w:t xml:space="preserve"> зображено структуру управління компанією.</w:t>
      </w:r>
    </w:p>
    <w:p w14:paraId="1489A217" w14:textId="6740C0F9" w:rsidR="000163BF" w:rsidRDefault="000163BF" w:rsidP="000163BF">
      <w:pPr>
        <w:tabs>
          <w:tab w:val="left" w:pos="709"/>
        </w:tabs>
        <w:spacing w:after="0" w:line="360" w:lineRule="auto"/>
        <w:jc w:val="both"/>
        <w:rPr>
          <w:rFonts w:ascii="Times New Roman" w:eastAsia="Times New Roman" w:hAnsi="Times New Roman" w:cs="Times New Roman"/>
          <w:sz w:val="28"/>
          <w:szCs w:val="28"/>
          <w:lang w:eastAsia="uk-UA"/>
        </w:rPr>
      </w:pPr>
      <w:r>
        <w:rPr>
          <w:noProof/>
        </w:rPr>
        <w:drawing>
          <wp:anchor distT="0" distB="0" distL="114300" distR="114300" simplePos="0" relativeHeight="251657728" behindDoc="1" locked="0" layoutInCell="1" allowOverlap="1" wp14:anchorId="144C3949" wp14:editId="6DC63088">
            <wp:simplePos x="0" y="0"/>
            <wp:positionH relativeFrom="column">
              <wp:posOffset>-100330</wp:posOffset>
            </wp:positionH>
            <wp:positionV relativeFrom="paragraph">
              <wp:posOffset>167005</wp:posOffset>
            </wp:positionV>
            <wp:extent cx="5940425" cy="5386070"/>
            <wp:effectExtent l="0" t="0" r="3175" b="5080"/>
            <wp:wrapThrough wrapText="bothSides">
              <wp:wrapPolygon edited="0">
                <wp:start x="0" y="0"/>
                <wp:lineTo x="0" y="21544"/>
                <wp:lineTo x="21542" y="21544"/>
                <wp:lineTo x="2154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5386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uk-UA"/>
        </w:rPr>
        <w:t xml:space="preserve">          Рисунок 2.2 </w:t>
      </w:r>
      <w:r>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Структура управління ТОВ «ТЕКРО»</w:t>
      </w:r>
    </w:p>
    <w:p w14:paraId="7F1BF6B0" w14:textId="77777777" w:rsidR="000163BF" w:rsidRDefault="000163BF" w:rsidP="000163BF">
      <w:pPr>
        <w:tabs>
          <w:tab w:val="left" w:pos="709"/>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Джерело: [14]</w:t>
      </w:r>
    </w:p>
    <w:p w14:paraId="6ED3AFD3" w14:textId="77777777" w:rsidR="000163BF" w:rsidRDefault="000163BF" w:rsidP="000163BF">
      <w:pPr>
        <w:tabs>
          <w:tab w:val="left" w:pos="709"/>
        </w:tabs>
        <w:spacing w:after="0" w:line="360" w:lineRule="auto"/>
        <w:ind w:firstLine="709"/>
        <w:jc w:val="both"/>
        <w:rPr>
          <w:rFonts w:ascii="Times New Roman" w:hAnsi="Times New Roman" w:cs="Times New Roman"/>
          <w:sz w:val="24"/>
          <w:szCs w:val="24"/>
        </w:rPr>
      </w:pPr>
    </w:p>
    <w:p w14:paraId="4A0D3573" w14:textId="77777777" w:rsidR="000163BF" w:rsidRDefault="000163BF" w:rsidP="000163BF">
      <w:pPr>
        <w:widowControl w:val="0"/>
        <w:autoSpaceDE w:val="0"/>
        <w:autoSpaceDN w:val="0"/>
        <w:adjustRightInd w:val="0"/>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Далі було проведено обрахунки показників рентабельності, які дають можливість оцінити вплив конкурентоспроможності </w:t>
      </w:r>
      <w:r>
        <w:rPr>
          <w:rFonts w:ascii="Times New Roman" w:eastAsia="Times New Roman" w:hAnsi="Times New Roman" w:cs="Times New Roman"/>
          <w:bCs/>
          <w:iCs/>
          <w:snapToGrid w:val="0"/>
          <w:sz w:val="28"/>
          <w:szCs w:val="28"/>
          <w:lang w:eastAsia="ru-RU"/>
        </w:rPr>
        <w:t xml:space="preserve">ТОВ «ТЕКРО» на </w:t>
      </w:r>
      <w:r>
        <w:rPr>
          <w:rFonts w:ascii="Times New Roman" w:eastAsia="Times New Roman" w:hAnsi="Times New Roman" w:cs="Times New Roman"/>
          <w:sz w:val="28"/>
          <w:szCs w:val="28"/>
          <w:lang w:eastAsia="ru-RU"/>
        </w:rPr>
        <w:t xml:space="preserve">показники рентабельності (табл. 2.1). </w:t>
      </w:r>
    </w:p>
    <w:p w14:paraId="61220F79" w14:textId="77777777" w:rsidR="00043568" w:rsidRDefault="00043568" w:rsidP="000163BF">
      <w:pPr>
        <w:widowControl w:val="0"/>
        <w:autoSpaceDE w:val="0"/>
        <w:autoSpaceDN w:val="0"/>
        <w:adjustRightInd w:val="0"/>
        <w:spacing w:line="360" w:lineRule="auto"/>
        <w:ind w:firstLine="851"/>
        <w:contextualSpacing/>
        <w:jc w:val="right"/>
        <w:rPr>
          <w:rFonts w:ascii="Times New Roman" w:hAnsi="Times New Roman" w:cs="Times New Roman"/>
          <w:sz w:val="28"/>
          <w:szCs w:val="28"/>
        </w:rPr>
      </w:pPr>
    </w:p>
    <w:p w14:paraId="2BDDB2FC" w14:textId="77777777" w:rsidR="00043568" w:rsidRDefault="00043568" w:rsidP="000163BF">
      <w:pPr>
        <w:widowControl w:val="0"/>
        <w:autoSpaceDE w:val="0"/>
        <w:autoSpaceDN w:val="0"/>
        <w:adjustRightInd w:val="0"/>
        <w:spacing w:line="360" w:lineRule="auto"/>
        <w:ind w:firstLine="851"/>
        <w:contextualSpacing/>
        <w:jc w:val="right"/>
        <w:rPr>
          <w:rFonts w:ascii="Times New Roman" w:hAnsi="Times New Roman" w:cs="Times New Roman"/>
          <w:sz w:val="28"/>
          <w:szCs w:val="28"/>
        </w:rPr>
      </w:pPr>
    </w:p>
    <w:p w14:paraId="77C86A18" w14:textId="72B88546" w:rsidR="000163BF" w:rsidRDefault="000163BF" w:rsidP="000163BF">
      <w:pPr>
        <w:widowControl w:val="0"/>
        <w:autoSpaceDE w:val="0"/>
        <w:autoSpaceDN w:val="0"/>
        <w:adjustRightInd w:val="0"/>
        <w:spacing w:line="360" w:lineRule="auto"/>
        <w:ind w:firstLine="851"/>
        <w:contextualSpacing/>
        <w:jc w:val="right"/>
        <w:rPr>
          <w:rFonts w:ascii="Times New Roman" w:hAnsi="Times New Roman" w:cs="Times New Roman"/>
          <w:sz w:val="28"/>
          <w:szCs w:val="28"/>
        </w:rPr>
      </w:pPr>
      <w:r>
        <w:rPr>
          <w:rFonts w:ascii="Times New Roman" w:hAnsi="Times New Roman" w:cs="Times New Roman"/>
          <w:sz w:val="28"/>
          <w:szCs w:val="28"/>
        </w:rPr>
        <w:lastRenderedPageBreak/>
        <w:t>Таблиця 2.1</w:t>
      </w:r>
    </w:p>
    <w:p w14:paraId="5E9B1B72" w14:textId="77777777" w:rsidR="000163BF" w:rsidRDefault="000163BF" w:rsidP="000163BF">
      <w:pPr>
        <w:widowControl w:val="0"/>
        <w:autoSpaceDE w:val="0"/>
        <w:autoSpaceDN w:val="0"/>
        <w:adjustRightInd w:val="0"/>
        <w:spacing w:line="360" w:lineRule="auto"/>
        <w:ind w:firstLine="851"/>
        <w:contextualSpacing/>
        <w:jc w:val="both"/>
        <w:rPr>
          <w:rFonts w:ascii="Times New Roman" w:hAnsi="Times New Roman" w:cs="Times New Roman"/>
          <w:b/>
          <w:sz w:val="28"/>
          <w:szCs w:val="28"/>
        </w:rPr>
      </w:pPr>
      <w:r>
        <w:rPr>
          <w:rFonts w:ascii="Times New Roman" w:hAnsi="Times New Roman" w:cs="Times New Roman"/>
          <w:sz w:val="28"/>
          <w:szCs w:val="28"/>
        </w:rPr>
        <w:t xml:space="preserve"> Основні показники рентабельності</w:t>
      </w:r>
      <w:r>
        <w:rPr>
          <w:rFonts w:ascii="Times New Roman" w:eastAsia="Times New Roman" w:hAnsi="Times New Roman" w:cs="Times New Roman"/>
          <w:spacing w:val="-5"/>
          <w:sz w:val="28"/>
          <w:szCs w:val="28"/>
          <w:lang w:eastAsia="ru-RU"/>
        </w:rPr>
        <w:t xml:space="preserve"> </w:t>
      </w:r>
      <w:r>
        <w:rPr>
          <w:rFonts w:ascii="Times New Roman" w:eastAsia="Times New Roman" w:hAnsi="Times New Roman" w:cs="Times New Roman"/>
          <w:sz w:val="28"/>
          <w:szCs w:val="28"/>
          <w:lang w:eastAsia="ru-RU"/>
        </w:rPr>
        <w:t>ТОВ «ТЕКРО»</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за період 2020-2022рр</w:t>
      </w:r>
    </w:p>
    <w:tbl>
      <w:tblPr>
        <w:tblW w:w="9697" w:type="dxa"/>
        <w:tblInd w:w="93" w:type="dxa"/>
        <w:tblLook w:val="04A0" w:firstRow="1" w:lastRow="0" w:firstColumn="1" w:lastColumn="0" w:noHBand="0" w:noVBand="1"/>
      </w:tblPr>
      <w:tblGrid>
        <w:gridCol w:w="3460"/>
        <w:gridCol w:w="1507"/>
        <w:gridCol w:w="1507"/>
        <w:gridCol w:w="1567"/>
        <w:gridCol w:w="1656"/>
      </w:tblGrid>
      <w:tr w:rsidR="000163BF" w14:paraId="706AD0AA" w14:textId="77777777" w:rsidTr="000163BF">
        <w:trPr>
          <w:trHeight w:val="520"/>
        </w:trPr>
        <w:tc>
          <w:tcPr>
            <w:tcW w:w="3460" w:type="dxa"/>
            <w:tcBorders>
              <w:top w:val="single" w:sz="4" w:space="0" w:color="auto"/>
              <w:left w:val="single" w:sz="4" w:space="0" w:color="auto"/>
              <w:bottom w:val="single" w:sz="4" w:space="0" w:color="auto"/>
              <w:right w:val="single" w:sz="4" w:space="0" w:color="auto"/>
            </w:tcBorders>
            <w:vAlign w:val="center"/>
            <w:hideMark/>
          </w:tcPr>
          <w:p w14:paraId="7F78C0A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w:t>
            </w:r>
          </w:p>
        </w:tc>
        <w:tc>
          <w:tcPr>
            <w:tcW w:w="1507" w:type="dxa"/>
            <w:tcBorders>
              <w:top w:val="single" w:sz="4" w:space="0" w:color="auto"/>
              <w:left w:val="nil"/>
              <w:bottom w:val="single" w:sz="4" w:space="0" w:color="auto"/>
              <w:right w:val="single" w:sz="4" w:space="0" w:color="auto"/>
            </w:tcBorders>
            <w:vAlign w:val="center"/>
            <w:hideMark/>
          </w:tcPr>
          <w:p w14:paraId="5683912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 р.</w:t>
            </w:r>
          </w:p>
        </w:tc>
        <w:tc>
          <w:tcPr>
            <w:tcW w:w="1507" w:type="dxa"/>
            <w:tcBorders>
              <w:top w:val="single" w:sz="4" w:space="0" w:color="auto"/>
              <w:left w:val="nil"/>
              <w:bottom w:val="single" w:sz="4" w:space="0" w:color="auto"/>
              <w:right w:val="single" w:sz="4" w:space="0" w:color="auto"/>
            </w:tcBorders>
            <w:vAlign w:val="center"/>
            <w:hideMark/>
          </w:tcPr>
          <w:p w14:paraId="1064279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 р.</w:t>
            </w:r>
          </w:p>
        </w:tc>
        <w:tc>
          <w:tcPr>
            <w:tcW w:w="1567" w:type="dxa"/>
            <w:tcBorders>
              <w:top w:val="single" w:sz="4" w:space="0" w:color="auto"/>
              <w:left w:val="nil"/>
              <w:bottom w:val="single" w:sz="4" w:space="0" w:color="auto"/>
              <w:right w:val="single" w:sz="4" w:space="0" w:color="auto"/>
            </w:tcBorders>
            <w:vAlign w:val="center"/>
            <w:hideMark/>
          </w:tcPr>
          <w:p w14:paraId="6D4E811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 р.</w:t>
            </w:r>
          </w:p>
        </w:tc>
        <w:tc>
          <w:tcPr>
            <w:tcW w:w="1656" w:type="dxa"/>
            <w:tcBorders>
              <w:top w:val="single" w:sz="4" w:space="0" w:color="auto"/>
              <w:left w:val="nil"/>
              <w:bottom w:val="single" w:sz="4" w:space="0" w:color="auto"/>
              <w:right w:val="single" w:sz="4" w:space="0" w:color="auto"/>
            </w:tcBorders>
            <w:vAlign w:val="center"/>
            <w:hideMark/>
          </w:tcPr>
          <w:p w14:paraId="77BB885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Відхилення, +/-</w:t>
            </w:r>
          </w:p>
        </w:tc>
      </w:tr>
      <w:tr w:rsidR="000163BF" w14:paraId="32E3933A" w14:textId="77777777" w:rsidTr="000163BF">
        <w:trPr>
          <w:trHeight w:val="260"/>
        </w:trPr>
        <w:tc>
          <w:tcPr>
            <w:tcW w:w="3460" w:type="dxa"/>
            <w:tcBorders>
              <w:top w:val="nil"/>
              <w:left w:val="single" w:sz="4" w:space="0" w:color="auto"/>
              <w:bottom w:val="single" w:sz="4" w:space="0" w:color="auto"/>
              <w:right w:val="single" w:sz="4" w:space="0" w:color="auto"/>
            </w:tcBorders>
            <w:vAlign w:val="center"/>
            <w:hideMark/>
          </w:tcPr>
          <w:p w14:paraId="4CD4003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продажу, %</w:t>
            </w:r>
          </w:p>
        </w:tc>
        <w:tc>
          <w:tcPr>
            <w:tcW w:w="1507" w:type="dxa"/>
            <w:tcBorders>
              <w:top w:val="nil"/>
              <w:left w:val="nil"/>
              <w:bottom w:val="single" w:sz="4" w:space="0" w:color="auto"/>
              <w:right w:val="single" w:sz="4" w:space="0" w:color="auto"/>
            </w:tcBorders>
            <w:vAlign w:val="center"/>
            <w:hideMark/>
          </w:tcPr>
          <w:p w14:paraId="7C1944E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-0,29</w:t>
            </w:r>
          </w:p>
        </w:tc>
        <w:tc>
          <w:tcPr>
            <w:tcW w:w="1507" w:type="dxa"/>
            <w:tcBorders>
              <w:top w:val="nil"/>
              <w:left w:val="nil"/>
              <w:bottom w:val="single" w:sz="4" w:space="0" w:color="auto"/>
              <w:right w:val="single" w:sz="4" w:space="0" w:color="auto"/>
            </w:tcBorders>
            <w:vAlign w:val="center"/>
            <w:hideMark/>
          </w:tcPr>
          <w:p w14:paraId="7076171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-0,2</w:t>
            </w:r>
          </w:p>
        </w:tc>
        <w:tc>
          <w:tcPr>
            <w:tcW w:w="1567" w:type="dxa"/>
            <w:tcBorders>
              <w:top w:val="nil"/>
              <w:left w:val="nil"/>
              <w:bottom w:val="single" w:sz="4" w:space="0" w:color="auto"/>
              <w:right w:val="single" w:sz="4" w:space="0" w:color="auto"/>
            </w:tcBorders>
            <w:vAlign w:val="center"/>
            <w:hideMark/>
          </w:tcPr>
          <w:p w14:paraId="7D614CE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-0,12</w:t>
            </w:r>
          </w:p>
        </w:tc>
        <w:tc>
          <w:tcPr>
            <w:tcW w:w="1656" w:type="dxa"/>
            <w:tcBorders>
              <w:top w:val="nil"/>
              <w:left w:val="nil"/>
              <w:bottom w:val="single" w:sz="4" w:space="0" w:color="auto"/>
              <w:right w:val="single" w:sz="4" w:space="0" w:color="auto"/>
            </w:tcBorders>
            <w:vAlign w:val="center"/>
            <w:hideMark/>
          </w:tcPr>
          <w:p w14:paraId="18D15CD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0,17</w:t>
            </w:r>
          </w:p>
        </w:tc>
      </w:tr>
      <w:tr w:rsidR="000163BF" w14:paraId="4C1E20E5" w14:textId="77777777" w:rsidTr="000163BF">
        <w:trPr>
          <w:trHeight w:val="520"/>
        </w:trPr>
        <w:tc>
          <w:tcPr>
            <w:tcW w:w="3460" w:type="dxa"/>
            <w:tcBorders>
              <w:top w:val="nil"/>
              <w:left w:val="single" w:sz="4" w:space="0" w:color="auto"/>
              <w:bottom w:val="single" w:sz="4" w:space="0" w:color="auto"/>
              <w:right w:val="single" w:sz="4" w:space="0" w:color="auto"/>
            </w:tcBorders>
            <w:vAlign w:val="center"/>
            <w:hideMark/>
          </w:tcPr>
          <w:p w14:paraId="5F93D9D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виробництва , %</w:t>
            </w:r>
          </w:p>
        </w:tc>
        <w:tc>
          <w:tcPr>
            <w:tcW w:w="1507" w:type="dxa"/>
            <w:tcBorders>
              <w:top w:val="nil"/>
              <w:left w:val="nil"/>
              <w:bottom w:val="single" w:sz="4" w:space="0" w:color="auto"/>
              <w:right w:val="single" w:sz="4" w:space="0" w:color="auto"/>
            </w:tcBorders>
            <w:vAlign w:val="center"/>
            <w:hideMark/>
          </w:tcPr>
          <w:p w14:paraId="461992D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16,106</w:t>
            </w:r>
          </w:p>
        </w:tc>
        <w:tc>
          <w:tcPr>
            <w:tcW w:w="1507" w:type="dxa"/>
            <w:tcBorders>
              <w:top w:val="nil"/>
              <w:left w:val="nil"/>
              <w:bottom w:val="single" w:sz="4" w:space="0" w:color="auto"/>
              <w:right w:val="single" w:sz="4" w:space="0" w:color="auto"/>
            </w:tcBorders>
            <w:vAlign w:val="center"/>
            <w:hideMark/>
          </w:tcPr>
          <w:p w14:paraId="5E22BAE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9,264</w:t>
            </w:r>
          </w:p>
        </w:tc>
        <w:tc>
          <w:tcPr>
            <w:tcW w:w="1567" w:type="dxa"/>
            <w:tcBorders>
              <w:top w:val="nil"/>
              <w:left w:val="nil"/>
              <w:bottom w:val="single" w:sz="4" w:space="0" w:color="auto"/>
              <w:right w:val="single" w:sz="4" w:space="0" w:color="auto"/>
            </w:tcBorders>
            <w:vAlign w:val="center"/>
            <w:hideMark/>
          </w:tcPr>
          <w:p w14:paraId="75696C0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8,964</w:t>
            </w:r>
          </w:p>
        </w:tc>
        <w:tc>
          <w:tcPr>
            <w:tcW w:w="1656" w:type="dxa"/>
            <w:tcBorders>
              <w:top w:val="nil"/>
              <w:left w:val="nil"/>
              <w:bottom w:val="single" w:sz="4" w:space="0" w:color="auto"/>
              <w:right w:val="single" w:sz="4" w:space="0" w:color="auto"/>
            </w:tcBorders>
            <w:vAlign w:val="center"/>
            <w:hideMark/>
          </w:tcPr>
          <w:p w14:paraId="68637F7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-7,14</w:t>
            </w:r>
          </w:p>
        </w:tc>
      </w:tr>
      <w:tr w:rsidR="000163BF" w14:paraId="1A0ACEA5" w14:textId="77777777" w:rsidTr="000163BF">
        <w:trPr>
          <w:trHeight w:val="520"/>
        </w:trPr>
        <w:tc>
          <w:tcPr>
            <w:tcW w:w="3460" w:type="dxa"/>
            <w:tcBorders>
              <w:top w:val="nil"/>
              <w:left w:val="single" w:sz="4" w:space="0" w:color="auto"/>
              <w:bottom w:val="single" w:sz="4" w:space="0" w:color="auto"/>
              <w:right w:val="single" w:sz="4" w:space="0" w:color="auto"/>
            </w:tcBorders>
            <w:vAlign w:val="center"/>
            <w:hideMark/>
          </w:tcPr>
          <w:p w14:paraId="3AE0C62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сумарного капіталу, %</w:t>
            </w:r>
          </w:p>
        </w:tc>
        <w:tc>
          <w:tcPr>
            <w:tcW w:w="1507" w:type="dxa"/>
            <w:tcBorders>
              <w:top w:val="nil"/>
              <w:left w:val="nil"/>
              <w:bottom w:val="single" w:sz="4" w:space="0" w:color="auto"/>
              <w:right w:val="single" w:sz="4" w:space="0" w:color="auto"/>
            </w:tcBorders>
            <w:vAlign w:val="center"/>
            <w:hideMark/>
          </w:tcPr>
          <w:p w14:paraId="5C1EEBF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-0,19</w:t>
            </w:r>
          </w:p>
        </w:tc>
        <w:tc>
          <w:tcPr>
            <w:tcW w:w="1507" w:type="dxa"/>
            <w:tcBorders>
              <w:top w:val="nil"/>
              <w:left w:val="nil"/>
              <w:bottom w:val="single" w:sz="4" w:space="0" w:color="auto"/>
              <w:right w:val="single" w:sz="4" w:space="0" w:color="auto"/>
            </w:tcBorders>
            <w:vAlign w:val="center"/>
            <w:hideMark/>
          </w:tcPr>
          <w:p w14:paraId="294FFB4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-0,09</w:t>
            </w:r>
          </w:p>
        </w:tc>
        <w:tc>
          <w:tcPr>
            <w:tcW w:w="1567" w:type="dxa"/>
            <w:tcBorders>
              <w:top w:val="nil"/>
              <w:left w:val="nil"/>
              <w:bottom w:val="single" w:sz="4" w:space="0" w:color="auto"/>
              <w:right w:val="single" w:sz="4" w:space="0" w:color="auto"/>
            </w:tcBorders>
            <w:vAlign w:val="center"/>
            <w:hideMark/>
          </w:tcPr>
          <w:p w14:paraId="7C67159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-0,9416609</w:t>
            </w:r>
          </w:p>
        </w:tc>
        <w:tc>
          <w:tcPr>
            <w:tcW w:w="1656" w:type="dxa"/>
            <w:tcBorders>
              <w:top w:val="nil"/>
              <w:left w:val="nil"/>
              <w:bottom w:val="single" w:sz="4" w:space="0" w:color="auto"/>
              <w:right w:val="single" w:sz="4" w:space="0" w:color="auto"/>
            </w:tcBorders>
            <w:vAlign w:val="center"/>
            <w:hideMark/>
          </w:tcPr>
          <w:p w14:paraId="19B3993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-0,75</w:t>
            </w:r>
          </w:p>
        </w:tc>
      </w:tr>
      <w:tr w:rsidR="000163BF" w14:paraId="61D0DE31" w14:textId="77777777" w:rsidTr="000163BF">
        <w:trPr>
          <w:trHeight w:val="260"/>
        </w:trPr>
        <w:tc>
          <w:tcPr>
            <w:tcW w:w="3460" w:type="dxa"/>
            <w:tcBorders>
              <w:top w:val="nil"/>
              <w:left w:val="single" w:sz="4" w:space="0" w:color="auto"/>
              <w:bottom w:val="single" w:sz="4" w:space="0" w:color="auto"/>
              <w:right w:val="single" w:sz="4" w:space="0" w:color="auto"/>
            </w:tcBorders>
            <w:vAlign w:val="center"/>
            <w:hideMark/>
          </w:tcPr>
          <w:p w14:paraId="2BA651B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активів, %</w:t>
            </w:r>
          </w:p>
        </w:tc>
        <w:tc>
          <w:tcPr>
            <w:tcW w:w="1507" w:type="dxa"/>
            <w:tcBorders>
              <w:top w:val="nil"/>
              <w:left w:val="nil"/>
              <w:bottom w:val="single" w:sz="4" w:space="0" w:color="auto"/>
              <w:right w:val="single" w:sz="4" w:space="0" w:color="auto"/>
            </w:tcBorders>
            <w:vAlign w:val="center"/>
            <w:hideMark/>
          </w:tcPr>
          <w:p w14:paraId="269A38D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1,40</w:t>
            </w:r>
          </w:p>
        </w:tc>
        <w:tc>
          <w:tcPr>
            <w:tcW w:w="1507" w:type="dxa"/>
            <w:tcBorders>
              <w:top w:val="nil"/>
              <w:left w:val="nil"/>
              <w:bottom w:val="single" w:sz="4" w:space="0" w:color="auto"/>
              <w:right w:val="single" w:sz="4" w:space="0" w:color="auto"/>
            </w:tcBorders>
            <w:vAlign w:val="center"/>
            <w:hideMark/>
          </w:tcPr>
          <w:p w14:paraId="05837C0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1,24</w:t>
            </w:r>
          </w:p>
        </w:tc>
        <w:tc>
          <w:tcPr>
            <w:tcW w:w="1567" w:type="dxa"/>
            <w:tcBorders>
              <w:top w:val="nil"/>
              <w:left w:val="nil"/>
              <w:bottom w:val="single" w:sz="4" w:space="0" w:color="auto"/>
              <w:right w:val="single" w:sz="4" w:space="0" w:color="auto"/>
            </w:tcBorders>
            <w:vAlign w:val="center"/>
            <w:hideMark/>
          </w:tcPr>
          <w:p w14:paraId="2038FB6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1,15</w:t>
            </w:r>
          </w:p>
        </w:tc>
        <w:tc>
          <w:tcPr>
            <w:tcW w:w="1656" w:type="dxa"/>
            <w:tcBorders>
              <w:top w:val="nil"/>
              <w:left w:val="nil"/>
              <w:bottom w:val="single" w:sz="4" w:space="0" w:color="auto"/>
              <w:right w:val="single" w:sz="4" w:space="0" w:color="auto"/>
            </w:tcBorders>
            <w:vAlign w:val="center"/>
            <w:hideMark/>
          </w:tcPr>
          <w:p w14:paraId="4512158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-0,25</w:t>
            </w:r>
          </w:p>
        </w:tc>
      </w:tr>
      <w:tr w:rsidR="000163BF" w14:paraId="0D023E6B" w14:textId="77777777" w:rsidTr="000163BF">
        <w:trPr>
          <w:trHeight w:val="520"/>
        </w:trPr>
        <w:tc>
          <w:tcPr>
            <w:tcW w:w="3460" w:type="dxa"/>
            <w:tcBorders>
              <w:top w:val="nil"/>
              <w:left w:val="single" w:sz="4" w:space="0" w:color="auto"/>
              <w:bottom w:val="single" w:sz="4" w:space="0" w:color="auto"/>
              <w:right w:val="single" w:sz="4" w:space="0" w:color="auto"/>
            </w:tcBorders>
            <w:vAlign w:val="center"/>
            <w:hideMark/>
          </w:tcPr>
          <w:p w14:paraId="24E8EB3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власного капіталу, %</w:t>
            </w:r>
          </w:p>
        </w:tc>
        <w:tc>
          <w:tcPr>
            <w:tcW w:w="1507" w:type="dxa"/>
            <w:tcBorders>
              <w:top w:val="nil"/>
              <w:left w:val="nil"/>
              <w:bottom w:val="single" w:sz="4" w:space="0" w:color="auto"/>
              <w:right w:val="single" w:sz="4" w:space="0" w:color="auto"/>
            </w:tcBorders>
            <w:vAlign w:val="center"/>
            <w:hideMark/>
          </w:tcPr>
          <w:p w14:paraId="1693BE8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-477,26</w:t>
            </w:r>
          </w:p>
        </w:tc>
        <w:tc>
          <w:tcPr>
            <w:tcW w:w="1507" w:type="dxa"/>
            <w:tcBorders>
              <w:top w:val="nil"/>
              <w:left w:val="nil"/>
              <w:bottom w:val="single" w:sz="4" w:space="0" w:color="auto"/>
              <w:right w:val="single" w:sz="4" w:space="0" w:color="auto"/>
            </w:tcBorders>
            <w:vAlign w:val="center"/>
            <w:hideMark/>
          </w:tcPr>
          <w:p w14:paraId="3CFFE61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-165,07</w:t>
            </w:r>
          </w:p>
        </w:tc>
        <w:tc>
          <w:tcPr>
            <w:tcW w:w="1567" w:type="dxa"/>
            <w:tcBorders>
              <w:top w:val="nil"/>
              <w:left w:val="nil"/>
              <w:bottom w:val="single" w:sz="4" w:space="0" w:color="auto"/>
              <w:right w:val="single" w:sz="4" w:space="0" w:color="auto"/>
            </w:tcBorders>
            <w:vAlign w:val="center"/>
            <w:hideMark/>
          </w:tcPr>
          <w:p w14:paraId="402B56B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-866,74</w:t>
            </w:r>
          </w:p>
        </w:tc>
        <w:tc>
          <w:tcPr>
            <w:tcW w:w="1656" w:type="dxa"/>
            <w:tcBorders>
              <w:top w:val="nil"/>
              <w:left w:val="nil"/>
              <w:bottom w:val="single" w:sz="4" w:space="0" w:color="auto"/>
              <w:right w:val="single" w:sz="4" w:space="0" w:color="auto"/>
            </w:tcBorders>
            <w:vAlign w:val="center"/>
            <w:hideMark/>
          </w:tcPr>
          <w:p w14:paraId="59AAEAE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-389,48</w:t>
            </w:r>
          </w:p>
        </w:tc>
      </w:tr>
      <w:tr w:rsidR="000163BF" w14:paraId="059611DD" w14:textId="77777777" w:rsidTr="000163BF">
        <w:trPr>
          <w:trHeight w:val="260"/>
        </w:trPr>
        <w:tc>
          <w:tcPr>
            <w:tcW w:w="3460" w:type="dxa"/>
            <w:tcBorders>
              <w:top w:val="nil"/>
              <w:left w:val="single" w:sz="4" w:space="0" w:color="auto"/>
              <w:bottom w:val="single" w:sz="4" w:space="0" w:color="auto"/>
              <w:right w:val="single" w:sz="4" w:space="0" w:color="auto"/>
            </w:tcBorders>
            <w:vAlign w:val="center"/>
            <w:hideMark/>
          </w:tcPr>
          <w:p w14:paraId="2A213F9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Рентабельність продукції %</w:t>
            </w:r>
          </w:p>
        </w:tc>
        <w:tc>
          <w:tcPr>
            <w:tcW w:w="1507" w:type="dxa"/>
            <w:tcBorders>
              <w:top w:val="nil"/>
              <w:left w:val="nil"/>
              <w:bottom w:val="single" w:sz="4" w:space="0" w:color="auto"/>
              <w:right w:val="single" w:sz="4" w:space="0" w:color="auto"/>
            </w:tcBorders>
            <w:vAlign w:val="center"/>
            <w:hideMark/>
          </w:tcPr>
          <w:p w14:paraId="5890C6C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1,40</w:t>
            </w:r>
          </w:p>
        </w:tc>
        <w:tc>
          <w:tcPr>
            <w:tcW w:w="1507" w:type="dxa"/>
            <w:tcBorders>
              <w:top w:val="nil"/>
              <w:left w:val="nil"/>
              <w:bottom w:val="single" w:sz="4" w:space="0" w:color="auto"/>
              <w:right w:val="single" w:sz="4" w:space="0" w:color="auto"/>
            </w:tcBorders>
            <w:vAlign w:val="center"/>
            <w:hideMark/>
          </w:tcPr>
          <w:p w14:paraId="45270BC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1,35</w:t>
            </w:r>
          </w:p>
        </w:tc>
        <w:tc>
          <w:tcPr>
            <w:tcW w:w="1567" w:type="dxa"/>
            <w:tcBorders>
              <w:top w:val="nil"/>
              <w:left w:val="nil"/>
              <w:bottom w:val="single" w:sz="4" w:space="0" w:color="auto"/>
              <w:right w:val="single" w:sz="4" w:space="0" w:color="auto"/>
            </w:tcBorders>
            <w:vAlign w:val="center"/>
            <w:hideMark/>
          </w:tcPr>
          <w:p w14:paraId="05FC77D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1,52</w:t>
            </w:r>
          </w:p>
        </w:tc>
        <w:tc>
          <w:tcPr>
            <w:tcW w:w="1656" w:type="dxa"/>
            <w:tcBorders>
              <w:top w:val="nil"/>
              <w:left w:val="nil"/>
              <w:bottom w:val="single" w:sz="4" w:space="0" w:color="auto"/>
              <w:right w:val="single" w:sz="4" w:space="0" w:color="auto"/>
            </w:tcBorders>
            <w:vAlign w:val="center"/>
            <w:hideMark/>
          </w:tcPr>
          <w:p w14:paraId="418E27B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0,11</w:t>
            </w:r>
          </w:p>
        </w:tc>
      </w:tr>
    </w:tbl>
    <w:p w14:paraId="69380D38" w14:textId="77777777" w:rsidR="000163BF" w:rsidRDefault="000163BF" w:rsidP="000163BF">
      <w:pPr>
        <w:spacing w:after="0" w:line="360" w:lineRule="auto"/>
        <w:ind w:firstLine="851"/>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Джерело: розроблено автором за даними Додатку А</w:t>
      </w:r>
    </w:p>
    <w:p w14:paraId="2660178E"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p>
    <w:p w14:paraId="4F745FE0"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основі розрахунків показників рентабельності, я можу зробити наступні висновки: </w:t>
      </w:r>
    </w:p>
    <w:p w14:paraId="3E8F048B"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рентабельність активів компаній відповідає нормативним значенням, що свідчить про те, що </w:t>
      </w:r>
      <w:r>
        <w:rPr>
          <w:rFonts w:ascii="Times New Roman" w:eastAsia="Times New Roman" w:hAnsi="Times New Roman" w:cs="Times New Roman"/>
          <w:bCs/>
          <w:iCs/>
          <w:snapToGrid w:val="0"/>
          <w:sz w:val="28"/>
          <w:szCs w:val="28"/>
          <w:lang w:eastAsia="ru-RU"/>
        </w:rPr>
        <w:t xml:space="preserve">ТОВ «ТЕКРО» </w:t>
      </w:r>
      <w:r>
        <w:rPr>
          <w:rFonts w:ascii="Times New Roman" w:hAnsi="Times New Roman" w:cs="Times New Roman"/>
          <w:sz w:val="28"/>
          <w:szCs w:val="28"/>
        </w:rPr>
        <w:t>ефективно використовує свої активи;</w:t>
      </w:r>
    </w:p>
    <w:p w14:paraId="0FAE1F1E"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рентабельність продажів на протязі трьох років була від’ємною,  що свідчить про наявність збитків;</w:t>
      </w:r>
    </w:p>
    <w:p w14:paraId="25EC747A"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рентабельність продукції навпаки демонструє позитиві зміни в 2022 році, що означає те, що валовий прибуток має нижчі темпи росту, ніж у собівартості реалізованої продукції;</w:t>
      </w:r>
    </w:p>
    <w:p w14:paraId="7B3D3718"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рентабельність виробництва зменшилась на досить великий відсоток, що означає зменшення чистого прибутку не лише за рахунок зменшення доходу від реалізації товарів, але й через зростання витрат підприємства.</w:t>
      </w:r>
    </w:p>
    <w:p w14:paraId="76779E8F"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рентабельність активів в 2021 теж має негативну динаміку, що означає зменшення суму активів компанії та невідповідне зменшення прибутку.</w:t>
      </w:r>
    </w:p>
    <w:p w14:paraId="660AC41D"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негативну тенденцію демонструють і показники зміни валових продаж, доходу та прибутку, які в 2022 були в рази нижчими ніж в 2020 та 2021 рр. Дані показники означають падіння темпів продажів та зменшення </w:t>
      </w:r>
      <w:r>
        <w:rPr>
          <w:rFonts w:ascii="Times New Roman" w:hAnsi="Times New Roman" w:cs="Times New Roman"/>
          <w:sz w:val="28"/>
          <w:szCs w:val="28"/>
        </w:rPr>
        <w:lastRenderedPageBreak/>
        <w:t xml:space="preserve">оборотних активів </w:t>
      </w:r>
      <w:r>
        <w:rPr>
          <w:rFonts w:ascii="Times New Roman" w:eastAsia="Times New Roman" w:hAnsi="Times New Roman" w:cs="Times New Roman"/>
          <w:bCs/>
          <w:iCs/>
          <w:snapToGrid w:val="0"/>
          <w:sz w:val="28"/>
          <w:szCs w:val="28"/>
          <w:lang w:eastAsia="ru-RU"/>
        </w:rPr>
        <w:t>ТОВ «ТЕКРО».</w:t>
      </w:r>
    </w:p>
    <w:p w14:paraId="46128997" w14:textId="77777777" w:rsidR="000163BF" w:rsidRDefault="000163BF" w:rsidP="000163B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чином, аналізуючи дані наведені в таблиці 2.3, видно зменшення показників рентабельності діяльності </w:t>
      </w:r>
      <w:r>
        <w:rPr>
          <w:rFonts w:ascii="Times New Roman" w:eastAsia="Times New Roman" w:hAnsi="Times New Roman" w:cs="Times New Roman"/>
          <w:bCs/>
          <w:iCs/>
          <w:snapToGrid w:val="0"/>
          <w:sz w:val="28"/>
          <w:szCs w:val="28"/>
          <w:lang w:eastAsia="ru-RU"/>
        </w:rPr>
        <w:t>ТОВ «ТЕКРО»</w:t>
      </w:r>
      <w:r>
        <w:rPr>
          <w:rFonts w:ascii="Times New Roman" w:hAnsi="Times New Roman" w:cs="Times New Roman"/>
          <w:sz w:val="28"/>
          <w:szCs w:val="28"/>
        </w:rPr>
        <w:t xml:space="preserve">, що свідчить про зниження ефективності його господарської діяльності. Дослідивши загальні рентабельність компанії, видно, що її показники не є задовільними та потребують суттєвого покращення. </w:t>
      </w:r>
    </w:p>
    <w:p w14:paraId="503545C3" w14:textId="77777777" w:rsidR="000163BF" w:rsidRDefault="000163BF" w:rsidP="000163BF">
      <w:pPr>
        <w:pStyle w:val="a9"/>
        <w:tabs>
          <w:tab w:val="left" w:pos="9202"/>
        </w:tabs>
        <w:spacing w:line="360" w:lineRule="auto"/>
        <w:ind w:left="0" w:firstLine="709"/>
        <w:rPr>
          <w:b/>
          <w:lang w:val="uk-UA"/>
        </w:rPr>
      </w:pPr>
    </w:p>
    <w:p w14:paraId="26C236DD" w14:textId="77777777" w:rsidR="000163BF" w:rsidRDefault="000163BF" w:rsidP="000163BF">
      <w:pPr>
        <w:pStyle w:val="a9"/>
        <w:tabs>
          <w:tab w:val="left" w:pos="9202"/>
        </w:tabs>
        <w:spacing w:line="360" w:lineRule="auto"/>
        <w:ind w:left="0" w:firstLine="709"/>
        <w:rPr>
          <w:b/>
        </w:rPr>
      </w:pPr>
      <w:r>
        <w:rPr>
          <w:b/>
          <w:shd w:val="clear" w:color="auto" w:fill="FBFBFB"/>
        </w:rPr>
        <w:t xml:space="preserve">2.2. </w:t>
      </w:r>
      <w:proofErr w:type="spellStart"/>
      <w:r>
        <w:rPr>
          <w:b/>
          <w:shd w:val="clear" w:color="auto" w:fill="FBFBFB"/>
        </w:rPr>
        <w:t>Джерела</w:t>
      </w:r>
      <w:proofErr w:type="spellEnd"/>
      <w:r>
        <w:rPr>
          <w:b/>
          <w:shd w:val="clear" w:color="auto" w:fill="FBFBFB"/>
        </w:rPr>
        <w:t xml:space="preserve"> </w:t>
      </w:r>
      <w:proofErr w:type="spellStart"/>
      <w:r>
        <w:rPr>
          <w:b/>
          <w:shd w:val="clear" w:color="auto" w:fill="FBFBFB"/>
        </w:rPr>
        <w:t>формування</w:t>
      </w:r>
      <w:proofErr w:type="spellEnd"/>
      <w:r>
        <w:rPr>
          <w:b/>
          <w:shd w:val="clear" w:color="auto" w:fill="FBFBFB"/>
        </w:rPr>
        <w:t xml:space="preserve"> </w:t>
      </w:r>
      <w:proofErr w:type="spellStart"/>
      <w:r>
        <w:rPr>
          <w:b/>
          <w:shd w:val="clear" w:color="auto" w:fill="FBFBFB"/>
        </w:rPr>
        <w:t>оборотних</w:t>
      </w:r>
      <w:proofErr w:type="spellEnd"/>
      <w:r>
        <w:rPr>
          <w:b/>
          <w:shd w:val="clear" w:color="auto" w:fill="FBFBFB"/>
        </w:rPr>
        <w:t xml:space="preserve"> </w:t>
      </w:r>
      <w:proofErr w:type="spellStart"/>
      <w:r>
        <w:rPr>
          <w:b/>
          <w:shd w:val="clear" w:color="auto" w:fill="FBFBFB"/>
        </w:rPr>
        <w:t>активів</w:t>
      </w:r>
      <w:proofErr w:type="spellEnd"/>
      <w:r>
        <w:rPr>
          <w:b/>
          <w:shd w:val="clear" w:color="auto" w:fill="FBFBFB"/>
        </w:rPr>
        <w:t xml:space="preserve"> у ТОВ "ТЕКРО" </w:t>
      </w:r>
    </w:p>
    <w:p w14:paraId="03BF7AC8" w14:textId="77777777" w:rsidR="000163BF" w:rsidRDefault="000163BF" w:rsidP="000163BF">
      <w:pPr>
        <w:pStyle w:val="a9"/>
        <w:tabs>
          <w:tab w:val="left" w:pos="9202"/>
        </w:tabs>
        <w:spacing w:line="360" w:lineRule="auto"/>
        <w:ind w:left="0" w:firstLine="709"/>
        <w:rPr>
          <w:b/>
          <w:lang w:val="uk-UA"/>
        </w:rPr>
      </w:pPr>
    </w:p>
    <w:p w14:paraId="63D5EA80"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Оборотні активи – це сукупність коштів, авансована до створення оборотних виробничих фондів та фондів обігу, які забезпечують безперервний кругообіг коштів, і повертається у вихідну форму після завершення кожного обороту. Вони забезпечують весь цикл виробництва та реалізації продукції від заготівлі матеріалів до готових виробів.</w:t>
      </w:r>
    </w:p>
    <w:p w14:paraId="209211E9"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оборотних активів – це відсоткове співвідношення між їхніми основними видами. На промислових підприємствах вона залежить від особливостей виготовлення продукції, типу виробництва, тривалості виробничого циклу, періоду освоєння нової продукції, місцезнаходження постачальників матеріальних ресурсів та споживачів продукції, умов постачання та збуту, якості продукції, платоспроможності підприємства та покупців.</w:t>
      </w:r>
    </w:p>
    <w:p w14:paraId="1EC5D038"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пропонуємо дослідити склад та структуру оборотних активів ТОВ «ТЕКРО» (табл.2.2).</w:t>
      </w:r>
    </w:p>
    <w:p w14:paraId="118C38E3" w14:textId="77777777" w:rsidR="00043568" w:rsidRDefault="00043568" w:rsidP="000163BF">
      <w:pPr>
        <w:spacing w:after="0" w:line="360" w:lineRule="auto"/>
        <w:ind w:firstLine="709"/>
        <w:jc w:val="right"/>
        <w:rPr>
          <w:rFonts w:ascii="Times New Roman" w:hAnsi="Times New Roman" w:cs="Times New Roman"/>
          <w:sz w:val="28"/>
          <w:szCs w:val="28"/>
        </w:rPr>
      </w:pPr>
    </w:p>
    <w:p w14:paraId="01FC5D1C" w14:textId="77777777" w:rsidR="00043568" w:rsidRDefault="00043568" w:rsidP="000163BF">
      <w:pPr>
        <w:spacing w:after="0" w:line="360" w:lineRule="auto"/>
        <w:ind w:firstLine="709"/>
        <w:jc w:val="right"/>
        <w:rPr>
          <w:rFonts w:ascii="Times New Roman" w:hAnsi="Times New Roman" w:cs="Times New Roman"/>
          <w:sz w:val="28"/>
          <w:szCs w:val="28"/>
        </w:rPr>
      </w:pPr>
    </w:p>
    <w:p w14:paraId="35FDBD81" w14:textId="77777777" w:rsidR="00043568" w:rsidRDefault="00043568" w:rsidP="000163BF">
      <w:pPr>
        <w:spacing w:after="0" w:line="360" w:lineRule="auto"/>
        <w:ind w:firstLine="709"/>
        <w:jc w:val="right"/>
        <w:rPr>
          <w:rFonts w:ascii="Times New Roman" w:hAnsi="Times New Roman" w:cs="Times New Roman"/>
          <w:sz w:val="28"/>
          <w:szCs w:val="28"/>
        </w:rPr>
      </w:pPr>
    </w:p>
    <w:p w14:paraId="77C82D8F" w14:textId="77777777" w:rsidR="00043568" w:rsidRDefault="00043568" w:rsidP="000163BF">
      <w:pPr>
        <w:spacing w:after="0" w:line="360" w:lineRule="auto"/>
        <w:ind w:firstLine="709"/>
        <w:jc w:val="right"/>
        <w:rPr>
          <w:rFonts w:ascii="Times New Roman" w:hAnsi="Times New Roman" w:cs="Times New Roman"/>
          <w:sz w:val="28"/>
          <w:szCs w:val="28"/>
        </w:rPr>
      </w:pPr>
    </w:p>
    <w:p w14:paraId="7C8EE66D" w14:textId="77777777" w:rsidR="00043568" w:rsidRDefault="00043568" w:rsidP="000163BF">
      <w:pPr>
        <w:spacing w:after="0" w:line="360" w:lineRule="auto"/>
        <w:ind w:firstLine="709"/>
        <w:jc w:val="right"/>
        <w:rPr>
          <w:rFonts w:ascii="Times New Roman" w:hAnsi="Times New Roman" w:cs="Times New Roman"/>
          <w:sz w:val="28"/>
          <w:szCs w:val="28"/>
        </w:rPr>
      </w:pPr>
    </w:p>
    <w:p w14:paraId="363E181D" w14:textId="77777777" w:rsidR="00043568" w:rsidRDefault="00043568" w:rsidP="000163BF">
      <w:pPr>
        <w:spacing w:after="0" w:line="360" w:lineRule="auto"/>
        <w:ind w:firstLine="709"/>
        <w:jc w:val="right"/>
        <w:rPr>
          <w:rFonts w:ascii="Times New Roman" w:hAnsi="Times New Roman" w:cs="Times New Roman"/>
          <w:sz w:val="28"/>
          <w:szCs w:val="28"/>
        </w:rPr>
      </w:pPr>
    </w:p>
    <w:p w14:paraId="52A9E8C8" w14:textId="77777777" w:rsidR="00043568" w:rsidRDefault="00043568" w:rsidP="000163BF">
      <w:pPr>
        <w:spacing w:after="0" w:line="360" w:lineRule="auto"/>
        <w:ind w:firstLine="709"/>
        <w:jc w:val="right"/>
        <w:rPr>
          <w:rFonts w:ascii="Times New Roman" w:hAnsi="Times New Roman" w:cs="Times New Roman"/>
          <w:sz w:val="28"/>
          <w:szCs w:val="28"/>
        </w:rPr>
      </w:pPr>
    </w:p>
    <w:p w14:paraId="72A1D118" w14:textId="072FDFD0" w:rsidR="000163BF" w:rsidRDefault="000163BF" w:rsidP="000163BF">
      <w:pPr>
        <w:spacing w:after="0" w:line="360" w:lineRule="auto"/>
        <w:ind w:firstLine="709"/>
        <w:jc w:val="right"/>
        <w:rPr>
          <w:rFonts w:ascii="Times New Roman" w:hAnsi="Times New Roman" w:cs="Times New Roman"/>
          <w:b/>
          <w:sz w:val="28"/>
          <w:szCs w:val="28"/>
        </w:rPr>
      </w:pPr>
      <w:r>
        <w:rPr>
          <w:rFonts w:ascii="Times New Roman" w:hAnsi="Times New Roman" w:cs="Times New Roman"/>
          <w:sz w:val="28"/>
          <w:szCs w:val="28"/>
        </w:rPr>
        <w:lastRenderedPageBreak/>
        <w:t>Таблиця 2.2</w:t>
      </w:r>
    </w:p>
    <w:p w14:paraId="44DF8A58"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Склад та структура</w:t>
      </w:r>
      <w:r>
        <w:rPr>
          <w:rFonts w:ascii="Times New Roman" w:hAnsi="Times New Roman" w:cs="Times New Roman"/>
          <w:spacing w:val="-15"/>
          <w:sz w:val="28"/>
          <w:szCs w:val="28"/>
        </w:rPr>
        <w:t xml:space="preserve"> </w:t>
      </w:r>
      <w:r>
        <w:rPr>
          <w:rFonts w:ascii="Times New Roman" w:hAnsi="Times New Roman" w:cs="Times New Roman"/>
          <w:sz w:val="28"/>
          <w:szCs w:val="28"/>
        </w:rPr>
        <w:t>оборотних</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активів </w:t>
      </w:r>
      <w:r>
        <w:rPr>
          <w:rFonts w:ascii="Times New Roman" w:eastAsia="Times New Roman" w:hAnsi="Times New Roman" w:cs="Times New Roman"/>
          <w:sz w:val="28"/>
          <w:szCs w:val="28"/>
          <w:lang w:eastAsia="ru-RU"/>
        </w:rPr>
        <w:t>ТОВ «ТЕКРО», за період 2020-2022рр</w:t>
      </w:r>
      <w:r>
        <w:rPr>
          <w:rFonts w:ascii="Times New Roman" w:hAnsi="Times New Roman" w:cs="Times New Roman"/>
          <w:sz w:val="28"/>
          <w:szCs w:val="28"/>
        </w:rPr>
        <w:t>, тис. грн</w:t>
      </w:r>
    </w:p>
    <w:tbl>
      <w:tblPr>
        <w:tblW w:w="9545" w:type="dxa"/>
        <w:tblInd w:w="93" w:type="dxa"/>
        <w:tblLook w:val="04A0" w:firstRow="1" w:lastRow="0" w:firstColumn="1" w:lastColumn="0" w:noHBand="0" w:noVBand="1"/>
      </w:tblPr>
      <w:tblGrid>
        <w:gridCol w:w="1847"/>
        <w:gridCol w:w="1186"/>
        <w:gridCol w:w="876"/>
        <w:gridCol w:w="1109"/>
        <w:gridCol w:w="876"/>
        <w:gridCol w:w="1023"/>
        <w:gridCol w:w="876"/>
        <w:gridCol w:w="876"/>
        <w:gridCol w:w="876"/>
      </w:tblGrid>
      <w:tr w:rsidR="000163BF" w14:paraId="14A7AB39" w14:textId="77777777" w:rsidTr="000163BF">
        <w:trPr>
          <w:trHeight w:val="857"/>
        </w:trPr>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4ECB18E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Елементи (склад) оборотних активів</w:t>
            </w:r>
          </w:p>
        </w:tc>
        <w:tc>
          <w:tcPr>
            <w:tcW w:w="2062" w:type="dxa"/>
            <w:gridSpan w:val="2"/>
            <w:tcBorders>
              <w:top w:val="single" w:sz="4" w:space="0" w:color="auto"/>
              <w:left w:val="nil"/>
              <w:bottom w:val="single" w:sz="4" w:space="0" w:color="auto"/>
              <w:right w:val="single" w:sz="4" w:space="0" w:color="auto"/>
            </w:tcBorders>
            <w:vAlign w:val="center"/>
            <w:hideMark/>
          </w:tcPr>
          <w:p w14:paraId="6088167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985" w:type="dxa"/>
            <w:gridSpan w:val="2"/>
            <w:tcBorders>
              <w:top w:val="single" w:sz="4" w:space="0" w:color="auto"/>
              <w:left w:val="nil"/>
              <w:bottom w:val="single" w:sz="4" w:space="0" w:color="auto"/>
              <w:right w:val="single" w:sz="4" w:space="0" w:color="auto"/>
            </w:tcBorders>
            <w:vAlign w:val="center"/>
            <w:hideMark/>
          </w:tcPr>
          <w:p w14:paraId="5FD288F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c>
          <w:tcPr>
            <w:tcW w:w="1899" w:type="dxa"/>
            <w:gridSpan w:val="2"/>
            <w:tcBorders>
              <w:top w:val="single" w:sz="4" w:space="0" w:color="auto"/>
              <w:left w:val="nil"/>
              <w:bottom w:val="single" w:sz="4" w:space="0" w:color="auto"/>
              <w:right w:val="single" w:sz="4" w:space="0" w:color="auto"/>
            </w:tcBorders>
            <w:vAlign w:val="center"/>
            <w:hideMark/>
          </w:tcPr>
          <w:p w14:paraId="2ADCDB8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2022р.</w:t>
            </w:r>
          </w:p>
        </w:tc>
        <w:tc>
          <w:tcPr>
            <w:tcW w:w="1752" w:type="dxa"/>
            <w:gridSpan w:val="2"/>
            <w:tcBorders>
              <w:top w:val="single" w:sz="4" w:space="0" w:color="auto"/>
              <w:left w:val="nil"/>
              <w:bottom w:val="single" w:sz="4" w:space="0" w:color="auto"/>
              <w:right w:val="single" w:sz="4" w:space="0" w:color="auto"/>
            </w:tcBorders>
            <w:vAlign w:val="center"/>
            <w:hideMark/>
          </w:tcPr>
          <w:p w14:paraId="75DF5AB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 xml:space="preserve">2022 </w:t>
            </w:r>
            <w:proofErr w:type="spellStart"/>
            <w:r>
              <w:rPr>
                <w:rFonts w:ascii="Times New Roman" w:eastAsia="Times New Roman" w:hAnsi="Times New Roman" w:cs="Times New Roman"/>
                <w:color w:val="000000"/>
                <w:sz w:val="24"/>
                <w:lang w:eastAsia="ru-RU"/>
              </w:rPr>
              <w:t>р.у</w:t>
            </w:r>
            <w:proofErr w:type="spellEnd"/>
            <w:r>
              <w:rPr>
                <w:rFonts w:ascii="Times New Roman" w:eastAsia="Times New Roman" w:hAnsi="Times New Roman" w:cs="Times New Roman"/>
                <w:color w:val="000000"/>
                <w:sz w:val="24"/>
                <w:lang w:eastAsia="ru-RU"/>
              </w:rPr>
              <w:t xml:space="preserve"> % до:</w:t>
            </w:r>
          </w:p>
        </w:tc>
      </w:tr>
      <w:tr w:rsidR="000163BF" w14:paraId="2165E9B1" w14:textId="77777777" w:rsidTr="000163BF">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058AF"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186" w:type="dxa"/>
            <w:tcBorders>
              <w:top w:val="nil"/>
              <w:left w:val="nil"/>
              <w:bottom w:val="single" w:sz="4" w:space="0" w:color="auto"/>
              <w:right w:val="single" w:sz="4" w:space="0" w:color="auto"/>
            </w:tcBorders>
            <w:vAlign w:val="center"/>
            <w:hideMark/>
          </w:tcPr>
          <w:p w14:paraId="2E372D8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proofErr w:type="spellStart"/>
            <w:r>
              <w:rPr>
                <w:rFonts w:ascii="Times New Roman" w:eastAsia="Times New Roman" w:hAnsi="Times New Roman" w:cs="Times New Roman"/>
                <w:color w:val="000000"/>
                <w:sz w:val="24"/>
                <w:lang w:eastAsia="ru-RU"/>
              </w:rPr>
              <w:t>тис.грн</w:t>
            </w:r>
            <w:proofErr w:type="spellEnd"/>
          </w:p>
        </w:tc>
        <w:tc>
          <w:tcPr>
            <w:tcW w:w="876" w:type="dxa"/>
            <w:tcBorders>
              <w:top w:val="nil"/>
              <w:left w:val="nil"/>
              <w:bottom w:val="single" w:sz="4" w:space="0" w:color="auto"/>
              <w:right w:val="single" w:sz="4" w:space="0" w:color="auto"/>
            </w:tcBorders>
            <w:vAlign w:val="center"/>
            <w:hideMark/>
          </w:tcPr>
          <w:p w14:paraId="15D9987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1109" w:type="dxa"/>
            <w:tcBorders>
              <w:top w:val="nil"/>
              <w:left w:val="nil"/>
              <w:bottom w:val="single" w:sz="4" w:space="0" w:color="auto"/>
              <w:right w:val="single" w:sz="4" w:space="0" w:color="auto"/>
            </w:tcBorders>
            <w:vAlign w:val="center"/>
            <w:hideMark/>
          </w:tcPr>
          <w:p w14:paraId="57BBB91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proofErr w:type="spellStart"/>
            <w:r>
              <w:rPr>
                <w:rFonts w:ascii="Times New Roman" w:eastAsia="Times New Roman" w:hAnsi="Times New Roman" w:cs="Times New Roman"/>
                <w:color w:val="000000"/>
                <w:sz w:val="24"/>
                <w:lang w:eastAsia="ru-RU"/>
              </w:rPr>
              <w:t>тис.грн</w:t>
            </w:r>
            <w:proofErr w:type="spellEnd"/>
          </w:p>
        </w:tc>
        <w:tc>
          <w:tcPr>
            <w:tcW w:w="876" w:type="dxa"/>
            <w:tcBorders>
              <w:top w:val="nil"/>
              <w:left w:val="nil"/>
              <w:bottom w:val="single" w:sz="4" w:space="0" w:color="auto"/>
              <w:right w:val="single" w:sz="4" w:space="0" w:color="auto"/>
            </w:tcBorders>
            <w:vAlign w:val="center"/>
            <w:hideMark/>
          </w:tcPr>
          <w:p w14:paraId="57B8A4B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1023" w:type="dxa"/>
            <w:tcBorders>
              <w:top w:val="nil"/>
              <w:left w:val="nil"/>
              <w:bottom w:val="single" w:sz="4" w:space="0" w:color="auto"/>
              <w:right w:val="single" w:sz="4" w:space="0" w:color="auto"/>
            </w:tcBorders>
            <w:vAlign w:val="center"/>
            <w:hideMark/>
          </w:tcPr>
          <w:p w14:paraId="6193AF8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proofErr w:type="spellStart"/>
            <w:r>
              <w:rPr>
                <w:rFonts w:ascii="Times New Roman" w:eastAsia="Times New Roman" w:hAnsi="Times New Roman" w:cs="Times New Roman"/>
                <w:color w:val="000000"/>
                <w:sz w:val="24"/>
                <w:lang w:eastAsia="ru-RU"/>
              </w:rPr>
              <w:t>тис.грн</w:t>
            </w:r>
            <w:proofErr w:type="spellEnd"/>
          </w:p>
        </w:tc>
        <w:tc>
          <w:tcPr>
            <w:tcW w:w="876" w:type="dxa"/>
            <w:tcBorders>
              <w:top w:val="nil"/>
              <w:left w:val="nil"/>
              <w:bottom w:val="single" w:sz="4" w:space="0" w:color="auto"/>
              <w:right w:val="single" w:sz="4" w:space="0" w:color="auto"/>
            </w:tcBorders>
            <w:vAlign w:val="center"/>
            <w:hideMark/>
          </w:tcPr>
          <w:p w14:paraId="79C1F74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876" w:type="dxa"/>
            <w:tcBorders>
              <w:top w:val="nil"/>
              <w:left w:val="nil"/>
              <w:bottom w:val="single" w:sz="4" w:space="0" w:color="auto"/>
              <w:right w:val="single" w:sz="4" w:space="0" w:color="auto"/>
            </w:tcBorders>
            <w:vAlign w:val="center"/>
            <w:hideMark/>
          </w:tcPr>
          <w:p w14:paraId="213951B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876" w:type="dxa"/>
            <w:tcBorders>
              <w:top w:val="nil"/>
              <w:left w:val="nil"/>
              <w:bottom w:val="single" w:sz="4" w:space="0" w:color="auto"/>
              <w:right w:val="single" w:sz="4" w:space="0" w:color="auto"/>
            </w:tcBorders>
            <w:vAlign w:val="center"/>
            <w:hideMark/>
          </w:tcPr>
          <w:p w14:paraId="2EFFAB9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4124977E" w14:textId="77777777" w:rsidTr="000163BF">
        <w:trPr>
          <w:trHeight w:val="581"/>
        </w:trPr>
        <w:tc>
          <w:tcPr>
            <w:tcW w:w="1847" w:type="dxa"/>
            <w:tcBorders>
              <w:top w:val="nil"/>
              <w:left w:val="single" w:sz="4" w:space="0" w:color="auto"/>
              <w:bottom w:val="single" w:sz="4" w:space="0" w:color="auto"/>
              <w:right w:val="single" w:sz="4" w:space="0" w:color="auto"/>
            </w:tcBorders>
            <w:vAlign w:val="center"/>
            <w:hideMark/>
          </w:tcPr>
          <w:p w14:paraId="5DC2E31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Запаси :</w:t>
            </w:r>
          </w:p>
        </w:tc>
        <w:tc>
          <w:tcPr>
            <w:tcW w:w="1186" w:type="dxa"/>
            <w:tcBorders>
              <w:top w:val="nil"/>
              <w:left w:val="nil"/>
              <w:bottom w:val="single" w:sz="4" w:space="0" w:color="auto"/>
              <w:right w:val="single" w:sz="4" w:space="0" w:color="auto"/>
            </w:tcBorders>
            <w:noWrap/>
            <w:vAlign w:val="center"/>
            <w:hideMark/>
          </w:tcPr>
          <w:p w14:paraId="1890027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54 872,50</w:t>
            </w:r>
          </w:p>
        </w:tc>
        <w:tc>
          <w:tcPr>
            <w:tcW w:w="876" w:type="dxa"/>
            <w:tcBorders>
              <w:top w:val="nil"/>
              <w:left w:val="nil"/>
              <w:bottom w:val="single" w:sz="4" w:space="0" w:color="auto"/>
              <w:right w:val="single" w:sz="4" w:space="0" w:color="auto"/>
            </w:tcBorders>
            <w:vAlign w:val="center"/>
            <w:hideMark/>
          </w:tcPr>
          <w:p w14:paraId="67BB5FC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28,33</w:t>
            </w:r>
          </w:p>
        </w:tc>
        <w:tc>
          <w:tcPr>
            <w:tcW w:w="1109" w:type="dxa"/>
            <w:tcBorders>
              <w:top w:val="nil"/>
              <w:left w:val="nil"/>
              <w:bottom w:val="single" w:sz="4" w:space="0" w:color="auto"/>
              <w:right w:val="single" w:sz="4" w:space="0" w:color="auto"/>
            </w:tcBorders>
            <w:vAlign w:val="center"/>
            <w:hideMark/>
          </w:tcPr>
          <w:p w14:paraId="1A56394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54 533,60</w:t>
            </w:r>
          </w:p>
        </w:tc>
        <w:tc>
          <w:tcPr>
            <w:tcW w:w="876" w:type="dxa"/>
            <w:tcBorders>
              <w:top w:val="nil"/>
              <w:left w:val="nil"/>
              <w:bottom w:val="single" w:sz="4" w:space="0" w:color="auto"/>
              <w:right w:val="single" w:sz="4" w:space="0" w:color="auto"/>
            </w:tcBorders>
            <w:vAlign w:val="center"/>
            <w:hideMark/>
          </w:tcPr>
          <w:p w14:paraId="78DF0B9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33,31</w:t>
            </w:r>
          </w:p>
        </w:tc>
        <w:tc>
          <w:tcPr>
            <w:tcW w:w="1023" w:type="dxa"/>
            <w:tcBorders>
              <w:top w:val="nil"/>
              <w:left w:val="nil"/>
              <w:bottom w:val="single" w:sz="4" w:space="0" w:color="auto"/>
              <w:right w:val="single" w:sz="4" w:space="0" w:color="auto"/>
            </w:tcBorders>
            <w:vAlign w:val="center"/>
            <w:hideMark/>
          </w:tcPr>
          <w:p w14:paraId="1FCB7FD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36 823,60</w:t>
            </w:r>
          </w:p>
        </w:tc>
        <w:tc>
          <w:tcPr>
            <w:tcW w:w="876" w:type="dxa"/>
            <w:tcBorders>
              <w:top w:val="nil"/>
              <w:left w:val="nil"/>
              <w:bottom w:val="single" w:sz="4" w:space="0" w:color="auto"/>
              <w:right w:val="single" w:sz="4" w:space="0" w:color="auto"/>
            </w:tcBorders>
            <w:vAlign w:val="center"/>
            <w:hideMark/>
          </w:tcPr>
          <w:p w14:paraId="5CF302A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25,07</w:t>
            </w:r>
          </w:p>
        </w:tc>
        <w:tc>
          <w:tcPr>
            <w:tcW w:w="876" w:type="dxa"/>
            <w:tcBorders>
              <w:top w:val="nil"/>
              <w:left w:val="nil"/>
              <w:bottom w:val="single" w:sz="4" w:space="0" w:color="auto"/>
              <w:right w:val="single" w:sz="4" w:space="0" w:color="auto"/>
            </w:tcBorders>
            <w:vAlign w:val="center"/>
            <w:hideMark/>
          </w:tcPr>
          <w:p w14:paraId="71B90A4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67,11</w:t>
            </w:r>
          </w:p>
        </w:tc>
        <w:tc>
          <w:tcPr>
            <w:tcW w:w="876" w:type="dxa"/>
            <w:tcBorders>
              <w:top w:val="nil"/>
              <w:left w:val="nil"/>
              <w:bottom w:val="single" w:sz="4" w:space="0" w:color="auto"/>
              <w:right w:val="single" w:sz="4" w:space="0" w:color="auto"/>
            </w:tcBorders>
            <w:vAlign w:val="center"/>
            <w:hideMark/>
          </w:tcPr>
          <w:p w14:paraId="62CBD7D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67,52</w:t>
            </w:r>
          </w:p>
        </w:tc>
      </w:tr>
      <w:tr w:rsidR="000163BF" w14:paraId="5B7705E0" w14:textId="77777777" w:rsidTr="000163BF">
        <w:trPr>
          <w:trHeight w:val="575"/>
        </w:trPr>
        <w:tc>
          <w:tcPr>
            <w:tcW w:w="1847" w:type="dxa"/>
            <w:tcBorders>
              <w:top w:val="nil"/>
              <w:left w:val="single" w:sz="4" w:space="0" w:color="auto"/>
              <w:bottom w:val="single" w:sz="4" w:space="0" w:color="auto"/>
              <w:right w:val="single" w:sz="4" w:space="0" w:color="auto"/>
            </w:tcBorders>
            <w:vAlign w:val="center"/>
            <w:hideMark/>
          </w:tcPr>
          <w:p w14:paraId="33D499B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у тому числі готова продукція</w:t>
            </w:r>
          </w:p>
        </w:tc>
        <w:tc>
          <w:tcPr>
            <w:tcW w:w="1186" w:type="dxa"/>
            <w:tcBorders>
              <w:top w:val="nil"/>
              <w:left w:val="nil"/>
              <w:bottom w:val="single" w:sz="4" w:space="0" w:color="auto"/>
              <w:right w:val="single" w:sz="4" w:space="0" w:color="auto"/>
            </w:tcBorders>
            <w:noWrap/>
            <w:vAlign w:val="center"/>
            <w:hideMark/>
          </w:tcPr>
          <w:p w14:paraId="7E18B16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16784,4</w:t>
            </w:r>
          </w:p>
        </w:tc>
        <w:tc>
          <w:tcPr>
            <w:tcW w:w="876" w:type="dxa"/>
            <w:tcBorders>
              <w:top w:val="nil"/>
              <w:left w:val="nil"/>
              <w:bottom w:val="single" w:sz="4" w:space="0" w:color="auto"/>
              <w:right w:val="single" w:sz="4" w:space="0" w:color="auto"/>
            </w:tcBorders>
            <w:vAlign w:val="center"/>
            <w:hideMark/>
          </w:tcPr>
          <w:p w14:paraId="145AACA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8,67</w:t>
            </w:r>
          </w:p>
        </w:tc>
        <w:tc>
          <w:tcPr>
            <w:tcW w:w="1109" w:type="dxa"/>
            <w:tcBorders>
              <w:top w:val="nil"/>
              <w:left w:val="nil"/>
              <w:bottom w:val="single" w:sz="4" w:space="0" w:color="auto"/>
              <w:right w:val="single" w:sz="4" w:space="0" w:color="auto"/>
            </w:tcBorders>
            <w:vAlign w:val="center"/>
            <w:hideMark/>
          </w:tcPr>
          <w:p w14:paraId="759EAD2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15 813,40</w:t>
            </w:r>
          </w:p>
        </w:tc>
        <w:tc>
          <w:tcPr>
            <w:tcW w:w="876" w:type="dxa"/>
            <w:tcBorders>
              <w:top w:val="nil"/>
              <w:left w:val="nil"/>
              <w:bottom w:val="single" w:sz="4" w:space="0" w:color="auto"/>
              <w:right w:val="single" w:sz="4" w:space="0" w:color="auto"/>
            </w:tcBorders>
            <w:vAlign w:val="center"/>
            <w:hideMark/>
          </w:tcPr>
          <w:p w14:paraId="6364ADB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9,66</w:t>
            </w:r>
          </w:p>
        </w:tc>
        <w:tc>
          <w:tcPr>
            <w:tcW w:w="1023" w:type="dxa"/>
            <w:tcBorders>
              <w:top w:val="nil"/>
              <w:left w:val="nil"/>
              <w:bottom w:val="single" w:sz="4" w:space="0" w:color="auto"/>
              <w:right w:val="single" w:sz="4" w:space="0" w:color="auto"/>
            </w:tcBorders>
            <w:vAlign w:val="center"/>
            <w:hideMark/>
          </w:tcPr>
          <w:p w14:paraId="286A3B7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12 628,20</w:t>
            </w:r>
          </w:p>
        </w:tc>
        <w:tc>
          <w:tcPr>
            <w:tcW w:w="876" w:type="dxa"/>
            <w:tcBorders>
              <w:top w:val="nil"/>
              <w:left w:val="nil"/>
              <w:bottom w:val="single" w:sz="4" w:space="0" w:color="auto"/>
              <w:right w:val="single" w:sz="4" w:space="0" w:color="auto"/>
            </w:tcBorders>
            <w:vAlign w:val="center"/>
            <w:hideMark/>
          </w:tcPr>
          <w:p w14:paraId="0E77741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8,60</w:t>
            </w:r>
          </w:p>
        </w:tc>
        <w:tc>
          <w:tcPr>
            <w:tcW w:w="876" w:type="dxa"/>
            <w:tcBorders>
              <w:top w:val="nil"/>
              <w:left w:val="nil"/>
              <w:bottom w:val="single" w:sz="4" w:space="0" w:color="auto"/>
              <w:right w:val="single" w:sz="4" w:space="0" w:color="auto"/>
            </w:tcBorders>
            <w:vAlign w:val="center"/>
            <w:hideMark/>
          </w:tcPr>
          <w:p w14:paraId="17AC2FA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75,24</w:t>
            </w:r>
          </w:p>
        </w:tc>
        <w:tc>
          <w:tcPr>
            <w:tcW w:w="876" w:type="dxa"/>
            <w:tcBorders>
              <w:top w:val="nil"/>
              <w:left w:val="nil"/>
              <w:bottom w:val="single" w:sz="4" w:space="0" w:color="auto"/>
              <w:right w:val="single" w:sz="4" w:space="0" w:color="auto"/>
            </w:tcBorders>
            <w:vAlign w:val="center"/>
            <w:hideMark/>
          </w:tcPr>
          <w:p w14:paraId="43ACE91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79,86</w:t>
            </w:r>
          </w:p>
        </w:tc>
      </w:tr>
      <w:tr w:rsidR="000163BF" w14:paraId="4DFAC1D8" w14:textId="77777777" w:rsidTr="000163BF">
        <w:trPr>
          <w:trHeight w:val="1150"/>
        </w:trPr>
        <w:tc>
          <w:tcPr>
            <w:tcW w:w="1847" w:type="dxa"/>
            <w:tcBorders>
              <w:top w:val="nil"/>
              <w:left w:val="single" w:sz="4" w:space="0" w:color="auto"/>
              <w:bottom w:val="single" w:sz="4" w:space="0" w:color="auto"/>
              <w:right w:val="single" w:sz="4" w:space="0" w:color="auto"/>
            </w:tcBorders>
            <w:vAlign w:val="center"/>
            <w:hideMark/>
          </w:tcPr>
          <w:p w14:paraId="0029392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Дебіторська заборгованість за продукцію, товари, роботи, послуги</w:t>
            </w:r>
          </w:p>
        </w:tc>
        <w:tc>
          <w:tcPr>
            <w:tcW w:w="1186" w:type="dxa"/>
            <w:tcBorders>
              <w:top w:val="nil"/>
              <w:left w:val="nil"/>
              <w:bottom w:val="single" w:sz="4" w:space="0" w:color="auto"/>
              <w:right w:val="single" w:sz="4" w:space="0" w:color="auto"/>
            </w:tcBorders>
            <w:noWrap/>
            <w:vAlign w:val="center"/>
            <w:hideMark/>
          </w:tcPr>
          <w:p w14:paraId="488200F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105 603,60</w:t>
            </w:r>
          </w:p>
        </w:tc>
        <w:tc>
          <w:tcPr>
            <w:tcW w:w="876" w:type="dxa"/>
            <w:tcBorders>
              <w:top w:val="nil"/>
              <w:left w:val="nil"/>
              <w:bottom w:val="single" w:sz="4" w:space="0" w:color="auto"/>
              <w:right w:val="single" w:sz="4" w:space="0" w:color="auto"/>
            </w:tcBorders>
            <w:vAlign w:val="center"/>
            <w:hideMark/>
          </w:tcPr>
          <w:p w14:paraId="3E6B798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54,53</w:t>
            </w:r>
          </w:p>
        </w:tc>
        <w:tc>
          <w:tcPr>
            <w:tcW w:w="1109" w:type="dxa"/>
            <w:tcBorders>
              <w:top w:val="nil"/>
              <w:left w:val="nil"/>
              <w:bottom w:val="single" w:sz="4" w:space="0" w:color="auto"/>
              <w:right w:val="single" w:sz="4" w:space="0" w:color="auto"/>
            </w:tcBorders>
            <w:vAlign w:val="center"/>
            <w:hideMark/>
          </w:tcPr>
          <w:p w14:paraId="3C2296B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92 877,60</w:t>
            </w:r>
          </w:p>
        </w:tc>
        <w:tc>
          <w:tcPr>
            <w:tcW w:w="876" w:type="dxa"/>
            <w:tcBorders>
              <w:top w:val="nil"/>
              <w:left w:val="nil"/>
              <w:bottom w:val="single" w:sz="4" w:space="0" w:color="auto"/>
              <w:right w:val="single" w:sz="4" w:space="0" w:color="auto"/>
            </w:tcBorders>
            <w:vAlign w:val="center"/>
            <w:hideMark/>
          </w:tcPr>
          <w:p w14:paraId="15FE01A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56,73</w:t>
            </w:r>
          </w:p>
        </w:tc>
        <w:tc>
          <w:tcPr>
            <w:tcW w:w="1023" w:type="dxa"/>
            <w:tcBorders>
              <w:top w:val="nil"/>
              <w:left w:val="nil"/>
              <w:bottom w:val="single" w:sz="4" w:space="0" w:color="auto"/>
              <w:right w:val="single" w:sz="4" w:space="0" w:color="auto"/>
            </w:tcBorders>
            <w:vAlign w:val="center"/>
            <w:hideMark/>
          </w:tcPr>
          <w:p w14:paraId="4C91CBC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85 820,00</w:t>
            </w:r>
          </w:p>
        </w:tc>
        <w:tc>
          <w:tcPr>
            <w:tcW w:w="876" w:type="dxa"/>
            <w:tcBorders>
              <w:top w:val="nil"/>
              <w:left w:val="nil"/>
              <w:bottom w:val="single" w:sz="4" w:space="0" w:color="auto"/>
              <w:right w:val="single" w:sz="4" w:space="0" w:color="auto"/>
            </w:tcBorders>
            <w:vAlign w:val="center"/>
            <w:hideMark/>
          </w:tcPr>
          <w:p w14:paraId="1042FA3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58,44</w:t>
            </w:r>
          </w:p>
        </w:tc>
        <w:tc>
          <w:tcPr>
            <w:tcW w:w="876" w:type="dxa"/>
            <w:tcBorders>
              <w:top w:val="nil"/>
              <w:left w:val="nil"/>
              <w:bottom w:val="single" w:sz="4" w:space="0" w:color="auto"/>
              <w:right w:val="single" w:sz="4" w:space="0" w:color="auto"/>
            </w:tcBorders>
            <w:vAlign w:val="center"/>
            <w:hideMark/>
          </w:tcPr>
          <w:p w14:paraId="7485EBE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81,27</w:t>
            </w:r>
          </w:p>
        </w:tc>
        <w:tc>
          <w:tcPr>
            <w:tcW w:w="876" w:type="dxa"/>
            <w:tcBorders>
              <w:top w:val="nil"/>
              <w:left w:val="nil"/>
              <w:bottom w:val="single" w:sz="4" w:space="0" w:color="auto"/>
              <w:right w:val="single" w:sz="4" w:space="0" w:color="auto"/>
            </w:tcBorders>
            <w:vAlign w:val="center"/>
            <w:hideMark/>
          </w:tcPr>
          <w:p w14:paraId="50B86B5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92,40</w:t>
            </w:r>
          </w:p>
        </w:tc>
      </w:tr>
      <w:tr w:rsidR="000163BF" w14:paraId="1724798C" w14:textId="77777777" w:rsidTr="000163BF">
        <w:trPr>
          <w:trHeight w:val="1150"/>
        </w:trPr>
        <w:tc>
          <w:tcPr>
            <w:tcW w:w="1847" w:type="dxa"/>
            <w:tcBorders>
              <w:top w:val="nil"/>
              <w:left w:val="single" w:sz="4" w:space="0" w:color="auto"/>
              <w:bottom w:val="single" w:sz="4" w:space="0" w:color="auto"/>
              <w:right w:val="single" w:sz="4" w:space="0" w:color="auto"/>
            </w:tcBorders>
            <w:vAlign w:val="center"/>
            <w:hideMark/>
          </w:tcPr>
          <w:p w14:paraId="27EB621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Дебіторська заборгованість за розрахунками з бюджетом</w:t>
            </w:r>
          </w:p>
        </w:tc>
        <w:tc>
          <w:tcPr>
            <w:tcW w:w="1186" w:type="dxa"/>
            <w:tcBorders>
              <w:top w:val="nil"/>
              <w:left w:val="nil"/>
              <w:bottom w:val="single" w:sz="4" w:space="0" w:color="auto"/>
              <w:right w:val="single" w:sz="4" w:space="0" w:color="auto"/>
            </w:tcBorders>
            <w:noWrap/>
            <w:vAlign w:val="center"/>
            <w:hideMark/>
          </w:tcPr>
          <w:p w14:paraId="0C20134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2127,2</w:t>
            </w:r>
          </w:p>
        </w:tc>
        <w:tc>
          <w:tcPr>
            <w:tcW w:w="876" w:type="dxa"/>
            <w:tcBorders>
              <w:top w:val="nil"/>
              <w:left w:val="nil"/>
              <w:bottom w:val="single" w:sz="4" w:space="0" w:color="auto"/>
              <w:right w:val="single" w:sz="4" w:space="0" w:color="auto"/>
            </w:tcBorders>
            <w:vAlign w:val="center"/>
            <w:hideMark/>
          </w:tcPr>
          <w:p w14:paraId="458F963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1,10</w:t>
            </w:r>
          </w:p>
        </w:tc>
        <w:tc>
          <w:tcPr>
            <w:tcW w:w="1109" w:type="dxa"/>
            <w:tcBorders>
              <w:top w:val="nil"/>
              <w:left w:val="nil"/>
              <w:bottom w:val="single" w:sz="4" w:space="0" w:color="auto"/>
              <w:right w:val="single" w:sz="4" w:space="0" w:color="auto"/>
            </w:tcBorders>
            <w:vAlign w:val="center"/>
            <w:hideMark/>
          </w:tcPr>
          <w:p w14:paraId="308230D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1 771,20</w:t>
            </w:r>
          </w:p>
        </w:tc>
        <w:tc>
          <w:tcPr>
            <w:tcW w:w="876" w:type="dxa"/>
            <w:tcBorders>
              <w:top w:val="nil"/>
              <w:left w:val="nil"/>
              <w:bottom w:val="single" w:sz="4" w:space="0" w:color="auto"/>
              <w:right w:val="single" w:sz="4" w:space="0" w:color="auto"/>
            </w:tcBorders>
            <w:vAlign w:val="center"/>
            <w:hideMark/>
          </w:tcPr>
          <w:p w14:paraId="0D97994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1,08</w:t>
            </w:r>
          </w:p>
        </w:tc>
        <w:tc>
          <w:tcPr>
            <w:tcW w:w="1023" w:type="dxa"/>
            <w:tcBorders>
              <w:top w:val="nil"/>
              <w:left w:val="nil"/>
              <w:bottom w:val="single" w:sz="4" w:space="0" w:color="auto"/>
              <w:right w:val="single" w:sz="4" w:space="0" w:color="auto"/>
            </w:tcBorders>
            <w:vAlign w:val="center"/>
            <w:hideMark/>
          </w:tcPr>
          <w:p w14:paraId="0BE0A42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215,8</w:t>
            </w:r>
          </w:p>
        </w:tc>
        <w:tc>
          <w:tcPr>
            <w:tcW w:w="876" w:type="dxa"/>
            <w:tcBorders>
              <w:top w:val="nil"/>
              <w:left w:val="nil"/>
              <w:bottom w:val="single" w:sz="4" w:space="0" w:color="auto"/>
              <w:right w:val="single" w:sz="4" w:space="0" w:color="auto"/>
            </w:tcBorders>
            <w:vAlign w:val="center"/>
            <w:hideMark/>
          </w:tcPr>
          <w:p w14:paraId="4405E75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0,15</w:t>
            </w:r>
          </w:p>
        </w:tc>
        <w:tc>
          <w:tcPr>
            <w:tcW w:w="876" w:type="dxa"/>
            <w:tcBorders>
              <w:top w:val="nil"/>
              <w:left w:val="nil"/>
              <w:bottom w:val="single" w:sz="4" w:space="0" w:color="auto"/>
              <w:right w:val="single" w:sz="4" w:space="0" w:color="auto"/>
            </w:tcBorders>
            <w:vAlign w:val="center"/>
            <w:hideMark/>
          </w:tcPr>
          <w:p w14:paraId="318A0FB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10,14</w:t>
            </w:r>
          </w:p>
        </w:tc>
        <w:tc>
          <w:tcPr>
            <w:tcW w:w="876" w:type="dxa"/>
            <w:tcBorders>
              <w:top w:val="nil"/>
              <w:left w:val="nil"/>
              <w:bottom w:val="single" w:sz="4" w:space="0" w:color="auto"/>
              <w:right w:val="single" w:sz="4" w:space="0" w:color="auto"/>
            </w:tcBorders>
            <w:vAlign w:val="center"/>
            <w:hideMark/>
          </w:tcPr>
          <w:p w14:paraId="188A928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12,18</w:t>
            </w:r>
          </w:p>
        </w:tc>
      </w:tr>
      <w:tr w:rsidR="000163BF" w14:paraId="1BB6D9F7" w14:textId="77777777" w:rsidTr="000163BF">
        <w:trPr>
          <w:trHeight w:val="862"/>
        </w:trPr>
        <w:tc>
          <w:tcPr>
            <w:tcW w:w="1847" w:type="dxa"/>
            <w:tcBorders>
              <w:top w:val="nil"/>
              <w:left w:val="single" w:sz="4" w:space="0" w:color="auto"/>
              <w:bottom w:val="single" w:sz="4" w:space="0" w:color="auto"/>
              <w:right w:val="single" w:sz="4" w:space="0" w:color="auto"/>
            </w:tcBorders>
            <w:vAlign w:val="center"/>
            <w:hideMark/>
          </w:tcPr>
          <w:p w14:paraId="6D57B94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у тому числі з податку на прибуток</w:t>
            </w:r>
          </w:p>
        </w:tc>
        <w:tc>
          <w:tcPr>
            <w:tcW w:w="1186" w:type="dxa"/>
            <w:tcBorders>
              <w:top w:val="nil"/>
              <w:left w:val="nil"/>
              <w:bottom w:val="single" w:sz="4" w:space="0" w:color="auto"/>
              <w:right w:val="single" w:sz="4" w:space="0" w:color="auto"/>
            </w:tcBorders>
            <w:noWrap/>
            <w:vAlign w:val="center"/>
            <w:hideMark/>
          </w:tcPr>
          <w:p w14:paraId="596C260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164,9</w:t>
            </w:r>
          </w:p>
        </w:tc>
        <w:tc>
          <w:tcPr>
            <w:tcW w:w="876" w:type="dxa"/>
            <w:tcBorders>
              <w:top w:val="nil"/>
              <w:left w:val="nil"/>
              <w:bottom w:val="single" w:sz="4" w:space="0" w:color="auto"/>
              <w:right w:val="single" w:sz="4" w:space="0" w:color="auto"/>
            </w:tcBorders>
            <w:vAlign w:val="center"/>
            <w:hideMark/>
          </w:tcPr>
          <w:p w14:paraId="24FB7B7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0,09</w:t>
            </w:r>
          </w:p>
        </w:tc>
        <w:tc>
          <w:tcPr>
            <w:tcW w:w="1109" w:type="dxa"/>
            <w:tcBorders>
              <w:top w:val="nil"/>
              <w:left w:val="nil"/>
              <w:bottom w:val="single" w:sz="4" w:space="0" w:color="auto"/>
              <w:right w:val="single" w:sz="4" w:space="0" w:color="auto"/>
            </w:tcBorders>
            <w:vAlign w:val="center"/>
            <w:hideMark/>
          </w:tcPr>
          <w:p w14:paraId="5EBB478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164,9</w:t>
            </w:r>
          </w:p>
        </w:tc>
        <w:tc>
          <w:tcPr>
            <w:tcW w:w="876" w:type="dxa"/>
            <w:tcBorders>
              <w:top w:val="nil"/>
              <w:left w:val="nil"/>
              <w:bottom w:val="single" w:sz="4" w:space="0" w:color="auto"/>
              <w:right w:val="single" w:sz="4" w:space="0" w:color="auto"/>
            </w:tcBorders>
            <w:vAlign w:val="center"/>
            <w:hideMark/>
          </w:tcPr>
          <w:p w14:paraId="51B52AE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0,10</w:t>
            </w:r>
          </w:p>
        </w:tc>
        <w:tc>
          <w:tcPr>
            <w:tcW w:w="1023" w:type="dxa"/>
            <w:tcBorders>
              <w:top w:val="nil"/>
              <w:left w:val="nil"/>
              <w:bottom w:val="single" w:sz="4" w:space="0" w:color="auto"/>
              <w:right w:val="single" w:sz="4" w:space="0" w:color="auto"/>
            </w:tcBorders>
            <w:vAlign w:val="center"/>
            <w:hideMark/>
          </w:tcPr>
          <w:p w14:paraId="2E3C376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164,9</w:t>
            </w:r>
          </w:p>
        </w:tc>
        <w:tc>
          <w:tcPr>
            <w:tcW w:w="876" w:type="dxa"/>
            <w:tcBorders>
              <w:top w:val="nil"/>
              <w:left w:val="nil"/>
              <w:bottom w:val="single" w:sz="4" w:space="0" w:color="auto"/>
              <w:right w:val="single" w:sz="4" w:space="0" w:color="auto"/>
            </w:tcBorders>
            <w:vAlign w:val="center"/>
            <w:hideMark/>
          </w:tcPr>
          <w:p w14:paraId="5726A04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0,11</w:t>
            </w:r>
          </w:p>
        </w:tc>
        <w:tc>
          <w:tcPr>
            <w:tcW w:w="876" w:type="dxa"/>
            <w:tcBorders>
              <w:top w:val="nil"/>
              <w:left w:val="nil"/>
              <w:bottom w:val="single" w:sz="4" w:space="0" w:color="auto"/>
              <w:right w:val="single" w:sz="4" w:space="0" w:color="auto"/>
            </w:tcBorders>
            <w:vAlign w:val="center"/>
            <w:hideMark/>
          </w:tcPr>
          <w:p w14:paraId="7FDF4AD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100,00</w:t>
            </w:r>
          </w:p>
        </w:tc>
        <w:tc>
          <w:tcPr>
            <w:tcW w:w="876" w:type="dxa"/>
            <w:tcBorders>
              <w:top w:val="nil"/>
              <w:left w:val="nil"/>
              <w:bottom w:val="single" w:sz="4" w:space="0" w:color="auto"/>
              <w:right w:val="single" w:sz="4" w:space="0" w:color="auto"/>
            </w:tcBorders>
            <w:vAlign w:val="center"/>
            <w:hideMark/>
          </w:tcPr>
          <w:p w14:paraId="3446D06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100,00</w:t>
            </w:r>
          </w:p>
        </w:tc>
      </w:tr>
      <w:tr w:rsidR="000163BF" w14:paraId="21D313D2" w14:textId="77777777" w:rsidTr="000163BF">
        <w:trPr>
          <w:trHeight w:val="862"/>
        </w:trPr>
        <w:tc>
          <w:tcPr>
            <w:tcW w:w="1847" w:type="dxa"/>
            <w:tcBorders>
              <w:top w:val="nil"/>
              <w:left w:val="single" w:sz="4" w:space="0" w:color="auto"/>
              <w:bottom w:val="single" w:sz="4" w:space="0" w:color="auto"/>
              <w:right w:val="single" w:sz="4" w:space="0" w:color="auto"/>
            </w:tcBorders>
            <w:vAlign w:val="center"/>
            <w:hideMark/>
          </w:tcPr>
          <w:p w14:paraId="50D48F9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Інша поточна дебіторська заборгованість</w:t>
            </w:r>
          </w:p>
        </w:tc>
        <w:tc>
          <w:tcPr>
            <w:tcW w:w="1186" w:type="dxa"/>
            <w:tcBorders>
              <w:top w:val="nil"/>
              <w:left w:val="nil"/>
              <w:bottom w:val="single" w:sz="4" w:space="0" w:color="auto"/>
              <w:right w:val="single" w:sz="4" w:space="0" w:color="auto"/>
            </w:tcBorders>
            <w:noWrap/>
            <w:vAlign w:val="center"/>
            <w:hideMark/>
          </w:tcPr>
          <w:p w14:paraId="0594F91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27175</w:t>
            </w:r>
          </w:p>
        </w:tc>
        <w:tc>
          <w:tcPr>
            <w:tcW w:w="876" w:type="dxa"/>
            <w:tcBorders>
              <w:top w:val="nil"/>
              <w:left w:val="nil"/>
              <w:bottom w:val="single" w:sz="4" w:space="0" w:color="auto"/>
              <w:right w:val="single" w:sz="4" w:space="0" w:color="auto"/>
            </w:tcBorders>
            <w:vAlign w:val="center"/>
            <w:hideMark/>
          </w:tcPr>
          <w:p w14:paraId="3F25609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14,03</w:t>
            </w:r>
          </w:p>
        </w:tc>
        <w:tc>
          <w:tcPr>
            <w:tcW w:w="1109" w:type="dxa"/>
            <w:tcBorders>
              <w:top w:val="nil"/>
              <w:left w:val="nil"/>
              <w:bottom w:val="single" w:sz="4" w:space="0" w:color="auto"/>
              <w:right w:val="single" w:sz="4" w:space="0" w:color="auto"/>
            </w:tcBorders>
            <w:vAlign w:val="center"/>
            <w:hideMark/>
          </w:tcPr>
          <w:p w14:paraId="17F679C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8 433,80</w:t>
            </w:r>
          </w:p>
        </w:tc>
        <w:tc>
          <w:tcPr>
            <w:tcW w:w="876" w:type="dxa"/>
            <w:tcBorders>
              <w:top w:val="nil"/>
              <w:left w:val="nil"/>
              <w:bottom w:val="single" w:sz="4" w:space="0" w:color="auto"/>
              <w:right w:val="single" w:sz="4" w:space="0" w:color="auto"/>
            </w:tcBorders>
            <w:vAlign w:val="center"/>
            <w:hideMark/>
          </w:tcPr>
          <w:p w14:paraId="65A9F49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5,15</w:t>
            </w:r>
          </w:p>
        </w:tc>
        <w:tc>
          <w:tcPr>
            <w:tcW w:w="1023" w:type="dxa"/>
            <w:tcBorders>
              <w:top w:val="nil"/>
              <w:left w:val="nil"/>
              <w:bottom w:val="single" w:sz="4" w:space="0" w:color="auto"/>
              <w:right w:val="single" w:sz="4" w:space="0" w:color="auto"/>
            </w:tcBorders>
            <w:vAlign w:val="center"/>
            <w:hideMark/>
          </w:tcPr>
          <w:p w14:paraId="441870D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8 184,10</w:t>
            </w:r>
          </w:p>
        </w:tc>
        <w:tc>
          <w:tcPr>
            <w:tcW w:w="876" w:type="dxa"/>
            <w:tcBorders>
              <w:top w:val="nil"/>
              <w:left w:val="nil"/>
              <w:bottom w:val="single" w:sz="4" w:space="0" w:color="auto"/>
              <w:right w:val="single" w:sz="4" w:space="0" w:color="auto"/>
            </w:tcBorders>
            <w:vAlign w:val="center"/>
            <w:hideMark/>
          </w:tcPr>
          <w:p w14:paraId="78AE905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5,57</w:t>
            </w:r>
          </w:p>
        </w:tc>
        <w:tc>
          <w:tcPr>
            <w:tcW w:w="876" w:type="dxa"/>
            <w:tcBorders>
              <w:top w:val="nil"/>
              <w:left w:val="nil"/>
              <w:bottom w:val="single" w:sz="4" w:space="0" w:color="auto"/>
              <w:right w:val="single" w:sz="4" w:space="0" w:color="auto"/>
            </w:tcBorders>
            <w:vAlign w:val="center"/>
            <w:hideMark/>
          </w:tcPr>
          <w:p w14:paraId="5BE56E4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30,12</w:t>
            </w:r>
          </w:p>
        </w:tc>
        <w:tc>
          <w:tcPr>
            <w:tcW w:w="876" w:type="dxa"/>
            <w:tcBorders>
              <w:top w:val="nil"/>
              <w:left w:val="nil"/>
              <w:bottom w:val="single" w:sz="4" w:space="0" w:color="auto"/>
              <w:right w:val="single" w:sz="4" w:space="0" w:color="auto"/>
            </w:tcBorders>
            <w:vAlign w:val="center"/>
            <w:hideMark/>
          </w:tcPr>
          <w:p w14:paraId="0BC50EB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97,04</w:t>
            </w:r>
          </w:p>
        </w:tc>
      </w:tr>
      <w:tr w:rsidR="000163BF" w14:paraId="5A737682" w14:textId="77777777" w:rsidTr="000163BF">
        <w:trPr>
          <w:trHeight w:val="575"/>
        </w:trPr>
        <w:tc>
          <w:tcPr>
            <w:tcW w:w="1847" w:type="dxa"/>
            <w:tcBorders>
              <w:top w:val="nil"/>
              <w:left w:val="single" w:sz="4" w:space="0" w:color="auto"/>
              <w:bottom w:val="single" w:sz="4" w:space="0" w:color="auto"/>
              <w:right w:val="single" w:sz="4" w:space="0" w:color="auto"/>
            </w:tcBorders>
            <w:vAlign w:val="center"/>
            <w:hideMark/>
          </w:tcPr>
          <w:p w14:paraId="39AC2AB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Гроші та їх еквіваленти</w:t>
            </w:r>
          </w:p>
        </w:tc>
        <w:tc>
          <w:tcPr>
            <w:tcW w:w="1186" w:type="dxa"/>
            <w:tcBorders>
              <w:top w:val="nil"/>
              <w:left w:val="nil"/>
              <w:bottom w:val="single" w:sz="4" w:space="0" w:color="auto"/>
              <w:right w:val="single" w:sz="4" w:space="0" w:color="auto"/>
            </w:tcBorders>
            <w:noWrap/>
            <w:vAlign w:val="center"/>
            <w:hideMark/>
          </w:tcPr>
          <w:p w14:paraId="1CF0917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2 109,90</w:t>
            </w:r>
          </w:p>
        </w:tc>
        <w:tc>
          <w:tcPr>
            <w:tcW w:w="876" w:type="dxa"/>
            <w:tcBorders>
              <w:top w:val="nil"/>
              <w:left w:val="nil"/>
              <w:bottom w:val="single" w:sz="4" w:space="0" w:color="auto"/>
              <w:right w:val="single" w:sz="4" w:space="0" w:color="auto"/>
            </w:tcBorders>
            <w:vAlign w:val="center"/>
            <w:hideMark/>
          </w:tcPr>
          <w:p w14:paraId="540A59C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1,09</w:t>
            </w:r>
          </w:p>
        </w:tc>
        <w:tc>
          <w:tcPr>
            <w:tcW w:w="1109" w:type="dxa"/>
            <w:tcBorders>
              <w:top w:val="nil"/>
              <w:left w:val="nil"/>
              <w:bottom w:val="single" w:sz="4" w:space="0" w:color="auto"/>
              <w:right w:val="single" w:sz="4" w:space="0" w:color="auto"/>
            </w:tcBorders>
            <w:vAlign w:val="center"/>
            <w:hideMark/>
          </w:tcPr>
          <w:p w14:paraId="2C22FA5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5 609,30</w:t>
            </w:r>
          </w:p>
        </w:tc>
        <w:tc>
          <w:tcPr>
            <w:tcW w:w="876" w:type="dxa"/>
            <w:tcBorders>
              <w:top w:val="nil"/>
              <w:left w:val="nil"/>
              <w:bottom w:val="single" w:sz="4" w:space="0" w:color="auto"/>
              <w:right w:val="single" w:sz="4" w:space="0" w:color="auto"/>
            </w:tcBorders>
            <w:vAlign w:val="center"/>
            <w:hideMark/>
          </w:tcPr>
          <w:p w14:paraId="54E9B2C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3,43</w:t>
            </w:r>
          </w:p>
        </w:tc>
        <w:tc>
          <w:tcPr>
            <w:tcW w:w="1023" w:type="dxa"/>
            <w:tcBorders>
              <w:top w:val="nil"/>
              <w:left w:val="nil"/>
              <w:bottom w:val="single" w:sz="4" w:space="0" w:color="auto"/>
              <w:right w:val="single" w:sz="4" w:space="0" w:color="auto"/>
            </w:tcBorders>
            <w:vAlign w:val="center"/>
            <w:hideMark/>
          </w:tcPr>
          <w:p w14:paraId="247CE68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15 114,30</w:t>
            </w:r>
          </w:p>
        </w:tc>
        <w:tc>
          <w:tcPr>
            <w:tcW w:w="876" w:type="dxa"/>
            <w:tcBorders>
              <w:top w:val="nil"/>
              <w:left w:val="nil"/>
              <w:bottom w:val="single" w:sz="4" w:space="0" w:color="auto"/>
              <w:right w:val="single" w:sz="4" w:space="0" w:color="auto"/>
            </w:tcBorders>
            <w:vAlign w:val="center"/>
            <w:hideMark/>
          </w:tcPr>
          <w:p w14:paraId="66A44EC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10,29</w:t>
            </w:r>
          </w:p>
        </w:tc>
        <w:tc>
          <w:tcPr>
            <w:tcW w:w="876" w:type="dxa"/>
            <w:tcBorders>
              <w:top w:val="nil"/>
              <w:left w:val="nil"/>
              <w:bottom w:val="single" w:sz="4" w:space="0" w:color="auto"/>
              <w:right w:val="single" w:sz="4" w:space="0" w:color="auto"/>
            </w:tcBorders>
            <w:vAlign w:val="center"/>
            <w:hideMark/>
          </w:tcPr>
          <w:p w14:paraId="48705AE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716,35</w:t>
            </w:r>
          </w:p>
        </w:tc>
        <w:tc>
          <w:tcPr>
            <w:tcW w:w="876" w:type="dxa"/>
            <w:tcBorders>
              <w:top w:val="nil"/>
              <w:left w:val="nil"/>
              <w:bottom w:val="single" w:sz="4" w:space="0" w:color="auto"/>
              <w:right w:val="single" w:sz="4" w:space="0" w:color="auto"/>
            </w:tcBorders>
            <w:vAlign w:val="center"/>
            <w:hideMark/>
          </w:tcPr>
          <w:p w14:paraId="195B30F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269,45</w:t>
            </w:r>
          </w:p>
        </w:tc>
      </w:tr>
      <w:tr w:rsidR="000163BF" w14:paraId="39B98D0F" w14:textId="77777777" w:rsidTr="000163BF">
        <w:trPr>
          <w:trHeight w:val="575"/>
        </w:trPr>
        <w:tc>
          <w:tcPr>
            <w:tcW w:w="1847" w:type="dxa"/>
            <w:tcBorders>
              <w:top w:val="nil"/>
              <w:left w:val="single" w:sz="4" w:space="0" w:color="auto"/>
              <w:bottom w:val="single" w:sz="4" w:space="0" w:color="auto"/>
              <w:right w:val="single" w:sz="4" w:space="0" w:color="auto"/>
            </w:tcBorders>
            <w:vAlign w:val="center"/>
            <w:hideMark/>
          </w:tcPr>
          <w:p w14:paraId="1A964B3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Витрати майбутніх періодів</w:t>
            </w:r>
          </w:p>
        </w:tc>
        <w:tc>
          <w:tcPr>
            <w:tcW w:w="1186" w:type="dxa"/>
            <w:tcBorders>
              <w:top w:val="nil"/>
              <w:left w:val="nil"/>
              <w:bottom w:val="single" w:sz="4" w:space="0" w:color="auto"/>
              <w:right w:val="single" w:sz="4" w:space="0" w:color="auto"/>
            </w:tcBorders>
            <w:noWrap/>
            <w:vAlign w:val="center"/>
            <w:hideMark/>
          </w:tcPr>
          <w:p w14:paraId="12CF7B3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291,6</w:t>
            </w:r>
          </w:p>
        </w:tc>
        <w:tc>
          <w:tcPr>
            <w:tcW w:w="876" w:type="dxa"/>
            <w:tcBorders>
              <w:top w:val="nil"/>
              <w:left w:val="nil"/>
              <w:bottom w:val="single" w:sz="4" w:space="0" w:color="auto"/>
              <w:right w:val="single" w:sz="4" w:space="0" w:color="auto"/>
            </w:tcBorders>
            <w:vAlign w:val="center"/>
            <w:hideMark/>
          </w:tcPr>
          <w:p w14:paraId="3CB6630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0,15</w:t>
            </w:r>
          </w:p>
        </w:tc>
        <w:tc>
          <w:tcPr>
            <w:tcW w:w="1109" w:type="dxa"/>
            <w:tcBorders>
              <w:top w:val="nil"/>
              <w:left w:val="nil"/>
              <w:bottom w:val="single" w:sz="4" w:space="0" w:color="auto"/>
              <w:right w:val="single" w:sz="4" w:space="0" w:color="auto"/>
            </w:tcBorders>
            <w:vAlign w:val="center"/>
            <w:hideMark/>
          </w:tcPr>
          <w:p w14:paraId="3C01643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320</w:t>
            </w:r>
          </w:p>
        </w:tc>
        <w:tc>
          <w:tcPr>
            <w:tcW w:w="876" w:type="dxa"/>
            <w:tcBorders>
              <w:top w:val="nil"/>
              <w:left w:val="nil"/>
              <w:bottom w:val="single" w:sz="4" w:space="0" w:color="auto"/>
              <w:right w:val="single" w:sz="4" w:space="0" w:color="auto"/>
            </w:tcBorders>
            <w:vAlign w:val="center"/>
            <w:hideMark/>
          </w:tcPr>
          <w:p w14:paraId="1C6EBB6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0,20</w:t>
            </w:r>
          </w:p>
        </w:tc>
        <w:tc>
          <w:tcPr>
            <w:tcW w:w="1023" w:type="dxa"/>
            <w:tcBorders>
              <w:top w:val="nil"/>
              <w:left w:val="nil"/>
              <w:bottom w:val="single" w:sz="4" w:space="0" w:color="auto"/>
              <w:right w:val="single" w:sz="4" w:space="0" w:color="auto"/>
            </w:tcBorders>
            <w:vAlign w:val="center"/>
            <w:hideMark/>
          </w:tcPr>
          <w:p w14:paraId="5F17DF9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350,9</w:t>
            </w:r>
          </w:p>
        </w:tc>
        <w:tc>
          <w:tcPr>
            <w:tcW w:w="876" w:type="dxa"/>
            <w:tcBorders>
              <w:top w:val="nil"/>
              <w:left w:val="nil"/>
              <w:bottom w:val="single" w:sz="4" w:space="0" w:color="auto"/>
              <w:right w:val="single" w:sz="4" w:space="0" w:color="auto"/>
            </w:tcBorders>
            <w:vAlign w:val="center"/>
            <w:hideMark/>
          </w:tcPr>
          <w:p w14:paraId="31EA86A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w:t>
            </w:r>
          </w:p>
        </w:tc>
        <w:tc>
          <w:tcPr>
            <w:tcW w:w="876" w:type="dxa"/>
            <w:tcBorders>
              <w:top w:val="nil"/>
              <w:left w:val="nil"/>
              <w:bottom w:val="single" w:sz="4" w:space="0" w:color="auto"/>
              <w:right w:val="single" w:sz="4" w:space="0" w:color="auto"/>
            </w:tcBorders>
            <w:vAlign w:val="center"/>
            <w:hideMark/>
          </w:tcPr>
          <w:p w14:paraId="0D3C1E0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120,34</w:t>
            </w:r>
          </w:p>
        </w:tc>
        <w:tc>
          <w:tcPr>
            <w:tcW w:w="876" w:type="dxa"/>
            <w:tcBorders>
              <w:top w:val="nil"/>
              <w:left w:val="nil"/>
              <w:bottom w:val="single" w:sz="4" w:space="0" w:color="auto"/>
              <w:right w:val="single" w:sz="4" w:space="0" w:color="auto"/>
            </w:tcBorders>
            <w:vAlign w:val="center"/>
            <w:hideMark/>
          </w:tcPr>
          <w:p w14:paraId="5659450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109,66</w:t>
            </w:r>
          </w:p>
        </w:tc>
      </w:tr>
      <w:tr w:rsidR="000163BF" w14:paraId="364D6C65" w14:textId="77777777" w:rsidTr="000163BF">
        <w:trPr>
          <w:trHeight w:val="575"/>
        </w:trPr>
        <w:tc>
          <w:tcPr>
            <w:tcW w:w="1847" w:type="dxa"/>
            <w:tcBorders>
              <w:top w:val="nil"/>
              <w:left w:val="single" w:sz="4" w:space="0" w:color="auto"/>
              <w:bottom w:val="single" w:sz="4" w:space="0" w:color="auto"/>
              <w:right w:val="single" w:sz="4" w:space="0" w:color="auto"/>
            </w:tcBorders>
            <w:vAlign w:val="center"/>
            <w:hideMark/>
          </w:tcPr>
          <w:p w14:paraId="1E6553C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Інші оборотні активи</w:t>
            </w:r>
          </w:p>
        </w:tc>
        <w:tc>
          <w:tcPr>
            <w:tcW w:w="1186" w:type="dxa"/>
            <w:tcBorders>
              <w:top w:val="nil"/>
              <w:left w:val="nil"/>
              <w:bottom w:val="single" w:sz="4" w:space="0" w:color="auto"/>
              <w:right w:val="single" w:sz="4" w:space="0" w:color="auto"/>
            </w:tcBorders>
            <w:noWrap/>
            <w:vAlign w:val="center"/>
            <w:hideMark/>
          </w:tcPr>
          <w:p w14:paraId="304C2FF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894,4</w:t>
            </w:r>
          </w:p>
        </w:tc>
        <w:tc>
          <w:tcPr>
            <w:tcW w:w="876" w:type="dxa"/>
            <w:tcBorders>
              <w:top w:val="nil"/>
              <w:left w:val="nil"/>
              <w:bottom w:val="single" w:sz="4" w:space="0" w:color="auto"/>
              <w:right w:val="single" w:sz="4" w:space="0" w:color="auto"/>
            </w:tcBorders>
            <w:vAlign w:val="center"/>
            <w:hideMark/>
          </w:tcPr>
          <w:p w14:paraId="75D910C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0,46</w:t>
            </w:r>
          </w:p>
        </w:tc>
        <w:tc>
          <w:tcPr>
            <w:tcW w:w="1109" w:type="dxa"/>
            <w:tcBorders>
              <w:top w:val="nil"/>
              <w:left w:val="nil"/>
              <w:bottom w:val="single" w:sz="4" w:space="0" w:color="auto"/>
              <w:right w:val="single" w:sz="4" w:space="0" w:color="auto"/>
            </w:tcBorders>
            <w:vAlign w:val="center"/>
            <w:hideMark/>
          </w:tcPr>
          <w:p w14:paraId="2365EB1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179</w:t>
            </w:r>
          </w:p>
        </w:tc>
        <w:tc>
          <w:tcPr>
            <w:tcW w:w="876" w:type="dxa"/>
            <w:tcBorders>
              <w:top w:val="nil"/>
              <w:left w:val="nil"/>
              <w:bottom w:val="single" w:sz="4" w:space="0" w:color="auto"/>
              <w:right w:val="single" w:sz="4" w:space="0" w:color="auto"/>
            </w:tcBorders>
            <w:vAlign w:val="center"/>
            <w:hideMark/>
          </w:tcPr>
          <w:p w14:paraId="17F9167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0,11</w:t>
            </w:r>
          </w:p>
        </w:tc>
        <w:tc>
          <w:tcPr>
            <w:tcW w:w="1023" w:type="dxa"/>
            <w:tcBorders>
              <w:top w:val="nil"/>
              <w:left w:val="nil"/>
              <w:bottom w:val="single" w:sz="4" w:space="0" w:color="auto"/>
              <w:right w:val="single" w:sz="4" w:space="0" w:color="auto"/>
            </w:tcBorders>
            <w:vAlign w:val="center"/>
            <w:hideMark/>
          </w:tcPr>
          <w:p w14:paraId="49E0B5A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352,1</w:t>
            </w:r>
          </w:p>
        </w:tc>
        <w:tc>
          <w:tcPr>
            <w:tcW w:w="876" w:type="dxa"/>
            <w:tcBorders>
              <w:top w:val="nil"/>
              <w:left w:val="nil"/>
              <w:bottom w:val="single" w:sz="4" w:space="0" w:color="auto"/>
              <w:right w:val="single" w:sz="4" w:space="0" w:color="auto"/>
            </w:tcBorders>
            <w:vAlign w:val="center"/>
            <w:hideMark/>
          </w:tcPr>
          <w:p w14:paraId="4CA5349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w:t>
            </w:r>
          </w:p>
        </w:tc>
        <w:tc>
          <w:tcPr>
            <w:tcW w:w="876" w:type="dxa"/>
            <w:tcBorders>
              <w:top w:val="nil"/>
              <w:left w:val="nil"/>
              <w:bottom w:val="single" w:sz="4" w:space="0" w:color="auto"/>
              <w:right w:val="single" w:sz="4" w:space="0" w:color="auto"/>
            </w:tcBorders>
            <w:vAlign w:val="center"/>
            <w:hideMark/>
          </w:tcPr>
          <w:p w14:paraId="78DE45E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39,37</w:t>
            </w:r>
          </w:p>
        </w:tc>
        <w:tc>
          <w:tcPr>
            <w:tcW w:w="876" w:type="dxa"/>
            <w:tcBorders>
              <w:top w:val="nil"/>
              <w:left w:val="nil"/>
              <w:bottom w:val="single" w:sz="4" w:space="0" w:color="auto"/>
              <w:right w:val="single" w:sz="4" w:space="0" w:color="auto"/>
            </w:tcBorders>
            <w:vAlign w:val="center"/>
            <w:hideMark/>
          </w:tcPr>
          <w:p w14:paraId="022DE8E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196,70</w:t>
            </w:r>
          </w:p>
        </w:tc>
      </w:tr>
      <w:tr w:rsidR="000163BF" w14:paraId="05F079A6" w14:textId="77777777" w:rsidTr="000163BF">
        <w:trPr>
          <w:trHeight w:val="287"/>
        </w:trPr>
        <w:tc>
          <w:tcPr>
            <w:tcW w:w="1847" w:type="dxa"/>
            <w:tcBorders>
              <w:top w:val="nil"/>
              <w:left w:val="single" w:sz="4" w:space="0" w:color="auto"/>
              <w:bottom w:val="single" w:sz="4" w:space="0" w:color="auto"/>
              <w:right w:val="single" w:sz="4" w:space="0" w:color="auto"/>
            </w:tcBorders>
            <w:vAlign w:val="center"/>
            <w:hideMark/>
          </w:tcPr>
          <w:p w14:paraId="53441D2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Разом</w:t>
            </w:r>
          </w:p>
        </w:tc>
        <w:tc>
          <w:tcPr>
            <w:tcW w:w="1186" w:type="dxa"/>
            <w:tcBorders>
              <w:top w:val="nil"/>
              <w:left w:val="nil"/>
              <w:bottom w:val="single" w:sz="4" w:space="0" w:color="auto"/>
              <w:right w:val="single" w:sz="4" w:space="0" w:color="auto"/>
            </w:tcBorders>
            <w:noWrap/>
            <w:vAlign w:val="center"/>
            <w:hideMark/>
          </w:tcPr>
          <w:p w14:paraId="7720714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193668,2</w:t>
            </w:r>
          </w:p>
        </w:tc>
        <w:tc>
          <w:tcPr>
            <w:tcW w:w="876" w:type="dxa"/>
            <w:tcBorders>
              <w:top w:val="nil"/>
              <w:left w:val="nil"/>
              <w:bottom w:val="single" w:sz="4" w:space="0" w:color="auto"/>
              <w:right w:val="single" w:sz="4" w:space="0" w:color="auto"/>
            </w:tcBorders>
            <w:vAlign w:val="center"/>
            <w:hideMark/>
          </w:tcPr>
          <w:p w14:paraId="32A6D5D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100,00</w:t>
            </w:r>
          </w:p>
        </w:tc>
        <w:tc>
          <w:tcPr>
            <w:tcW w:w="1109" w:type="dxa"/>
            <w:tcBorders>
              <w:top w:val="nil"/>
              <w:left w:val="nil"/>
              <w:bottom w:val="single" w:sz="4" w:space="0" w:color="auto"/>
              <w:right w:val="single" w:sz="4" w:space="0" w:color="auto"/>
            </w:tcBorders>
            <w:noWrap/>
            <w:vAlign w:val="center"/>
            <w:hideMark/>
          </w:tcPr>
          <w:p w14:paraId="456738C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163 724,50</w:t>
            </w:r>
          </w:p>
        </w:tc>
        <w:tc>
          <w:tcPr>
            <w:tcW w:w="876" w:type="dxa"/>
            <w:tcBorders>
              <w:top w:val="nil"/>
              <w:left w:val="nil"/>
              <w:bottom w:val="single" w:sz="4" w:space="0" w:color="auto"/>
              <w:right w:val="single" w:sz="4" w:space="0" w:color="auto"/>
            </w:tcBorders>
            <w:vAlign w:val="center"/>
            <w:hideMark/>
          </w:tcPr>
          <w:p w14:paraId="23F92A2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100,00</w:t>
            </w:r>
          </w:p>
        </w:tc>
        <w:tc>
          <w:tcPr>
            <w:tcW w:w="1023" w:type="dxa"/>
            <w:tcBorders>
              <w:top w:val="nil"/>
              <w:left w:val="nil"/>
              <w:bottom w:val="single" w:sz="4" w:space="0" w:color="auto"/>
              <w:right w:val="single" w:sz="4" w:space="0" w:color="auto"/>
            </w:tcBorders>
            <w:vAlign w:val="center"/>
            <w:hideMark/>
          </w:tcPr>
          <w:p w14:paraId="28D3763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146 860,80</w:t>
            </w:r>
          </w:p>
        </w:tc>
        <w:tc>
          <w:tcPr>
            <w:tcW w:w="876" w:type="dxa"/>
            <w:tcBorders>
              <w:top w:val="nil"/>
              <w:left w:val="nil"/>
              <w:bottom w:val="single" w:sz="4" w:space="0" w:color="auto"/>
              <w:right w:val="single" w:sz="4" w:space="0" w:color="auto"/>
            </w:tcBorders>
            <w:vAlign w:val="center"/>
            <w:hideMark/>
          </w:tcPr>
          <w:p w14:paraId="536BA1A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100,00</w:t>
            </w:r>
          </w:p>
        </w:tc>
        <w:tc>
          <w:tcPr>
            <w:tcW w:w="876" w:type="dxa"/>
            <w:tcBorders>
              <w:top w:val="nil"/>
              <w:left w:val="nil"/>
              <w:bottom w:val="single" w:sz="4" w:space="0" w:color="auto"/>
              <w:right w:val="single" w:sz="4" w:space="0" w:color="auto"/>
            </w:tcBorders>
            <w:vAlign w:val="center"/>
            <w:hideMark/>
          </w:tcPr>
          <w:p w14:paraId="6324826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75,83</w:t>
            </w:r>
          </w:p>
        </w:tc>
        <w:tc>
          <w:tcPr>
            <w:tcW w:w="876" w:type="dxa"/>
            <w:tcBorders>
              <w:top w:val="nil"/>
              <w:left w:val="nil"/>
              <w:bottom w:val="single" w:sz="4" w:space="0" w:color="auto"/>
              <w:right w:val="single" w:sz="4" w:space="0" w:color="auto"/>
            </w:tcBorders>
            <w:vAlign w:val="center"/>
            <w:hideMark/>
          </w:tcPr>
          <w:p w14:paraId="0AAC100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89,70</w:t>
            </w:r>
          </w:p>
        </w:tc>
      </w:tr>
    </w:tbl>
    <w:p w14:paraId="75778E3F"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Джерело: розроблено автором за даними Додатку А</w:t>
      </w:r>
    </w:p>
    <w:p w14:paraId="069908E4" w14:textId="77777777" w:rsidR="000163BF" w:rsidRDefault="000163BF" w:rsidP="000163BF">
      <w:pPr>
        <w:spacing w:after="0" w:line="360" w:lineRule="auto"/>
        <w:ind w:firstLine="709"/>
        <w:rPr>
          <w:rFonts w:ascii="Times New Roman" w:hAnsi="Times New Roman" w:cs="Times New Roman"/>
          <w:b/>
          <w:sz w:val="28"/>
          <w:szCs w:val="28"/>
        </w:rPr>
      </w:pPr>
    </w:p>
    <w:p w14:paraId="37F6CC00"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аналізуючи структуру оборотних активів, ми бачимо, що найбільша частка належить дебіторській заборгованості за товари та послуги, в 2022 році – 58,44%. Частка запасів становить 25,07%. Негативним показником є зменшення дебіторської заборгованості у 2022 році через скорочення обсягів продажу.</w:t>
      </w:r>
    </w:p>
    <w:p w14:paraId="11FCE62F"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Наступним дослідимо забезпеченість запасами джерелами фінансування (табл.. 2.3).</w:t>
      </w:r>
    </w:p>
    <w:p w14:paraId="2E1745CF" w14:textId="77777777" w:rsidR="000163BF" w:rsidRDefault="000163BF" w:rsidP="000163B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p>
    <w:p w14:paraId="4DDDDA89"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Забезпеченість запасів економічно - обґрунтованими джерелами фінансування у </w:t>
      </w:r>
      <w:r>
        <w:rPr>
          <w:rFonts w:ascii="Times New Roman" w:eastAsia="Times New Roman" w:hAnsi="Times New Roman" w:cs="Times New Roman"/>
          <w:sz w:val="28"/>
          <w:szCs w:val="28"/>
          <w:lang w:eastAsia="ru-RU"/>
        </w:rPr>
        <w:t>ТОВ «ТЕКРО», за період 2020-2022рр,</w:t>
      </w:r>
      <w:r>
        <w:rPr>
          <w:rFonts w:ascii="Times New Roman" w:hAnsi="Times New Roman" w:cs="Times New Roman"/>
          <w:sz w:val="28"/>
          <w:szCs w:val="28"/>
        </w:rPr>
        <w:t xml:space="preserve"> тис. грн</w:t>
      </w:r>
    </w:p>
    <w:tbl>
      <w:tblPr>
        <w:tblW w:w="9401" w:type="dxa"/>
        <w:tblInd w:w="93" w:type="dxa"/>
        <w:tblLook w:val="04A0" w:firstRow="1" w:lastRow="0" w:firstColumn="1" w:lastColumn="0" w:noHBand="0" w:noVBand="1"/>
      </w:tblPr>
      <w:tblGrid>
        <w:gridCol w:w="2373"/>
        <w:gridCol w:w="1401"/>
        <w:gridCol w:w="1401"/>
        <w:gridCol w:w="1401"/>
        <w:gridCol w:w="1514"/>
        <w:gridCol w:w="1311"/>
      </w:tblGrid>
      <w:tr w:rsidR="000163BF" w14:paraId="38BC96C9" w14:textId="77777777" w:rsidTr="000163BF">
        <w:trPr>
          <w:trHeight w:val="272"/>
        </w:trPr>
        <w:tc>
          <w:tcPr>
            <w:tcW w:w="2373" w:type="dxa"/>
            <w:vMerge w:val="restart"/>
            <w:tcBorders>
              <w:top w:val="single" w:sz="4" w:space="0" w:color="auto"/>
              <w:left w:val="single" w:sz="4" w:space="0" w:color="auto"/>
              <w:bottom w:val="single" w:sz="4" w:space="0" w:color="auto"/>
              <w:right w:val="single" w:sz="4" w:space="0" w:color="auto"/>
            </w:tcBorders>
            <w:vAlign w:val="center"/>
            <w:hideMark/>
          </w:tcPr>
          <w:p w14:paraId="5315866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Показники</w:t>
            </w:r>
          </w:p>
        </w:tc>
        <w:tc>
          <w:tcPr>
            <w:tcW w:w="1401" w:type="dxa"/>
            <w:vMerge w:val="restart"/>
            <w:tcBorders>
              <w:top w:val="single" w:sz="4" w:space="0" w:color="auto"/>
              <w:left w:val="single" w:sz="4" w:space="0" w:color="auto"/>
              <w:bottom w:val="single" w:sz="4" w:space="0" w:color="auto"/>
              <w:right w:val="single" w:sz="4" w:space="0" w:color="auto"/>
            </w:tcBorders>
            <w:vAlign w:val="center"/>
            <w:hideMark/>
          </w:tcPr>
          <w:p w14:paraId="7BD2B01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2020р.</w:t>
            </w:r>
          </w:p>
        </w:tc>
        <w:tc>
          <w:tcPr>
            <w:tcW w:w="1401" w:type="dxa"/>
            <w:vMerge w:val="restart"/>
            <w:tcBorders>
              <w:top w:val="single" w:sz="4" w:space="0" w:color="auto"/>
              <w:left w:val="single" w:sz="4" w:space="0" w:color="auto"/>
              <w:bottom w:val="single" w:sz="4" w:space="0" w:color="auto"/>
              <w:right w:val="single" w:sz="4" w:space="0" w:color="auto"/>
            </w:tcBorders>
            <w:vAlign w:val="center"/>
            <w:hideMark/>
          </w:tcPr>
          <w:p w14:paraId="5CBAD19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c>
          <w:tcPr>
            <w:tcW w:w="1401" w:type="dxa"/>
            <w:vMerge w:val="restart"/>
            <w:tcBorders>
              <w:top w:val="single" w:sz="4" w:space="0" w:color="auto"/>
              <w:left w:val="single" w:sz="4" w:space="0" w:color="auto"/>
              <w:bottom w:val="single" w:sz="4" w:space="0" w:color="auto"/>
              <w:right w:val="single" w:sz="4" w:space="0" w:color="auto"/>
            </w:tcBorders>
            <w:vAlign w:val="center"/>
            <w:hideMark/>
          </w:tcPr>
          <w:p w14:paraId="0607DA0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2022р.</w:t>
            </w:r>
          </w:p>
        </w:tc>
        <w:tc>
          <w:tcPr>
            <w:tcW w:w="2825" w:type="dxa"/>
            <w:gridSpan w:val="2"/>
            <w:tcBorders>
              <w:top w:val="single" w:sz="4" w:space="0" w:color="auto"/>
              <w:left w:val="nil"/>
              <w:bottom w:val="single" w:sz="4" w:space="0" w:color="auto"/>
              <w:right w:val="single" w:sz="4" w:space="0" w:color="auto"/>
            </w:tcBorders>
            <w:vAlign w:val="center"/>
            <w:hideMark/>
          </w:tcPr>
          <w:p w14:paraId="764463F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Відхилення (+,-) 2022</w:t>
            </w:r>
            <w:r>
              <w:rPr>
                <w:rFonts w:ascii="Times New Roman" w:eastAsia="Times New Roman" w:hAnsi="Times New Roman" w:cs="Times New Roman"/>
                <w:color w:val="000000"/>
                <w:sz w:val="24"/>
                <w:szCs w:val="24"/>
                <w:u w:val="single"/>
                <w:lang w:eastAsia="ru-RU"/>
              </w:rPr>
              <w:t xml:space="preserve"> </w:t>
            </w:r>
            <w:r>
              <w:rPr>
                <w:rFonts w:ascii="Times New Roman" w:eastAsia="Times New Roman" w:hAnsi="Times New Roman" w:cs="Times New Roman"/>
                <w:color w:val="000000"/>
                <w:sz w:val="24"/>
                <w:szCs w:val="24"/>
                <w:lang w:eastAsia="ru-RU"/>
              </w:rPr>
              <w:t>р. відповідно до:</w:t>
            </w:r>
          </w:p>
        </w:tc>
      </w:tr>
      <w:tr w:rsidR="000163BF" w14:paraId="1CBD445F" w14:textId="77777777" w:rsidTr="000163BF">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16793"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F41FB"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2E9EB"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48489"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514" w:type="dxa"/>
            <w:tcBorders>
              <w:top w:val="nil"/>
              <w:left w:val="nil"/>
              <w:bottom w:val="single" w:sz="4" w:space="0" w:color="auto"/>
              <w:right w:val="single" w:sz="4" w:space="0" w:color="auto"/>
            </w:tcBorders>
            <w:vAlign w:val="center"/>
            <w:hideMark/>
          </w:tcPr>
          <w:p w14:paraId="729D3D0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311" w:type="dxa"/>
            <w:tcBorders>
              <w:top w:val="nil"/>
              <w:left w:val="nil"/>
              <w:bottom w:val="single" w:sz="4" w:space="0" w:color="auto"/>
              <w:right w:val="single" w:sz="4" w:space="0" w:color="auto"/>
            </w:tcBorders>
            <w:vAlign w:val="center"/>
            <w:hideMark/>
          </w:tcPr>
          <w:p w14:paraId="153B3DC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6C39A869" w14:textId="77777777" w:rsidTr="000163BF">
        <w:trPr>
          <w:trHeight w:val="264"/>
        </w:trPr>
        <w:tc>
          <w:tcPr>
            <w:tcW w:w="2373" w:type="dxa"/>
            <w:tcBorders>
              <w:top w:val="nil"/>
              <w:left w:val="single" w:sz="4" w:space="0" w:color="auto"/>
              <w:bottom w:val="single" w:sz="4" w:space="0" w:color="auto"/>
              <w:right w:val="single" w:sz="4" w:space="0" w:color="auto"/>
            </w:tcBorders>
            <w:vAlign w:val="center"/>
            <w:hideMark/>
          </w:tcPr>
          <w:p w14:paraId="23F4C4E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 Наявність власних оборотних активів</w:t>
            </w:r>
          </w:p>
        </w:tc>
        <w:tc>
          <w:tcPr>
            <w:tcW w:w="1401" w:type="dxa"/>
            <w:tcBorders>
              <w:top w:val="nil"/>
              <w:left w:val="nil"/>
              <w:bottom w:val="single" w:sz="4" w:space="0" w:color="auto"/>
              <w:right w:val="single" w:sz="4" w:space="0" w:color="auto"/>
            </w:tcBorders>
            <w:noWrap/>
            <w:vAlign w:val="bottom"/>
            <w:hideMark/>
          </w:tcPr>
          <w:p w14:paraId="0031D9D0" w14:textId="77777777" w:rsidR="000163BF" w:rsidRDefault="000163BF">
            <w:pPr>
              <w:spacing w:after="0" w:line="240" w:lineRule="auto"/>
              <w:jc w:val="center"/>
              <w:rPr>
                <w:rFonts w:ascii="Calibri" w:eastAsia="Times New Roman" w:hAnsi="Calibri" w:cs="Calibri"/>
                <w:color w:val="000000"/>
                <w:sz w:val="24"/>
                <w:szCs w:val="24"/>
                <w:lang w:val="ru-RU" w:eastAsia="ru-RU"/>
              </w:rPr>
            </w:pPr>
            <w:r>
              <w:rPr>
                <w:rFonts w:ascii="Calibri" w:eastAsia="Times New Roman" w:hAnsi="Calibri" w:cs="Calibri"/>
                <w:color w:val="000000"/>
                <w:sz w:val="24"/>
                <w:szCs w:val="24"/>
                <w:lang w:val="ru-RU" w:eastAsia="ru-RU"/>
              </w:rPr>
              <w:t>26517,4</w:t>
            </w:r>
          </w:p>
        </w:tc>
        <w:tc>
          <w:tcPr>
            <w:tcW w:w="1401" w:type="dxa"/>
            <w:tcBorders>
              <w:top w:val="nil"/>
              <w:left w:val="nil"/>
              <w:bottom w:val="single" w:sz="4" w:space="0" w:color="auto"/>
              <w:right w:val="single" w:sz="4" w:space="0" w:color="auto"/>
            </w:tcBorders>
            <w:vAlign w:val="center"/>
            <w:hideMark/>
          </w:tcPr>
          <w:p w14:paraId="137DAD8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20 611,00</w:t>
            </w:r>
          </w:p>
        </w:tc>
        <w:tc>
          <w:tcPr>
            <w:tcW w:w="1401" w:type="dxa"/>
            <w:tcBorders>
              <w:top w:val="nil"/>
              <w:left w:val="nil"/>
              <w:bottom w:val="single" w:sz="4" w:space="0" w:color="auto"/>
              <w:right w:val="single" w:sz="4" w:space="0" w:color="auto"/>
            </w:tcBorders>
            <w:vAlign w:val="center"/>
            <w:hideMark/>
          </w:tcPr>
          <w:p w14:paraId="5776A08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-4 761,50</w:t>
            </w:r>
          </w:p>
        </w:tc>
        <w:tc>
          <w:tcPr>
            <w:tcW w:w="1514" w:type="dxa"/>
            <w:tcBorders>
              <w:top w:val="nil"/>
              <w:left w:val="nil"/>
              <w:bottom w:val="single" w:sz="4" w:space="0" w:color="auto"/>
              <w:right w:val="single" w:sz="4" w:space="0" w:color="auto"/>
            </w:tcBorders>
            <w:vAlign w:val="center"/>
            <w:hideMark/>
          </w:tcPr>
          <w:p w14:paraId="7CFA5C9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-31 278,90</w:t>
            </w:r>
          </w:p>
        </w:tc>
        <w:tc>
          <w:tcPr>
            <w:tcW w:w="1311" w:type="dxa"/>
            <w:tcBorders>
              <w:top w:val="nil"/>
              <w:left w:val="nil"/>
              <w:bottom w:val="single" w:sz="4" w:space="0" w:color="auto"/>
              <w:right w:val="single" w:sz="4" w:space="0" w:color="auto"/>
            </w:tcBorders>
            <w:vAlign w:val="center"/>
            <w:hideMark/>
          </w:tcPr>
          <w:p w14:paraId="2BBF7D6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-25 372,50</w:t>
            </w:r>
          </w:p>
        </w:tc>
      </w:tr>
      <w:tr w:rsidR="000163BF" w14:paraId="54EFECD5" w14:textId="77777777" w:rsidTr="000163BF">
        <w:trPr>
          <w:trHeight w:val="527"/>
        </w:trPr>
        <w:tc>
          <w:tcPr>
            <w:tcW w:w="2373" w:type="dxa"/>
            <w:tcBorders>
              <w:top w:val="nil"/>
              <w:left w:val="single" w:sz="4" w:space="0" w:color="auto"/>
              <w:bottom w:val="single" w:sz="4" w:space="0" w:color="auto"/>
              <w:right w:val="single" w:sz="4" w:space="0" w:color="auto"/>
            </w:tcBorders>
            <w:vAlign w:val="center"/>
            <w:hideMark/>
          </w:tcPr>
          <w:p w14:paraId="7AFEAA7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 Наявність власних і довгострокових позикових джерел формування запасів і затрат</w:t>
            </w:r>
          </w:p>
        </w:tc>
        <w:tc>
          <w:tcPr>
            <w:tcW w:w="1401" w:type="dxa"/>
            <w:tcBorders>
              <w:top w:val="nil"/>
              <w:left w:val="nil"/>
              <w:bottom w:val="single" w:sz="4" w:space="0" w:color="auto"/>
              <w:right w:val="single" w:sz="4" w:space="0" w:color="auto"/>
            </w:tcBorders>
            <w:vAlign w:val="center"/>
            <w:hideMark/>
          </w:tcPr>
          <w:p w14:paraId="16DFA8C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40075,5</w:t>
            </w:r>
          </w:p>
        </w:tc>
        <w:tc>
          <w:tcPr>
            <w:tcW w:w="1401" w:type="dxa"/>
            <w:tcBorders>
              <w:top w:val="nil"/>
              <w:left w:val="nil"/>
              <w:bottom w:val="single" w:sz="4" w:space="0" w:color="auto"/>
              <w:right w:val="single" w:sz="4" w:space="0" w:color="auto"/>
            </w:tcBorders>
            <w:vAlign w:val="center"/>
            <w:hideMark/>
          </w:tcPr>
          <w:p w14:paraId="1D5A774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35 594,40</w:t>
            </w:r>
          </w:p>
        </w:tc>
        <w:tc>
          <w:tcPr>
            <w:tcW w:w="1401" w:type="dxa"/>
            <w:tcBorders>
              <w:top w:val="nil"/>
              <w:left w:val="nil"/>
              <w:bottom w:val="single" w:sz="4" w:space="0" w:color="auto"/>
              <w:right w:val="single" w:sz="4" w:space="0" w:color="auto"/>
            </w:tcBorders>
            <w:vAlign w:val="center"/>
            <w:hideMark/>
          </w:tcPr>
          <w:p w14:paraId="329F370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13 734,10</w:t>
            </w:r>
          </w:p>
        </w:tc>
        <w:tc>
          <w:tcPr>
            <w:tcW w:w="1514" w:type="dxa"/>
            <w:tcBorders>
              <w:top w:val="nil"/>
              <w:left w:val="nil"/>
              <w:bottom w:val="single" w:sz="4" w:space="0" w:color="auto"/>
              <w:right w:val="single" w:sz="4" w:space="0" w:color="auto"/>
            </w:tcBorders>
            <w:vAlign w:val="center"/>
            <w:hideMark/>
          </w:tcPr>
          <w:p w14:paraId="210F365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-26 341,40</w:t>
            </w:r>
          </w:p>
        </w:tc>
        <w:tc>
          <w:tcPr>
            <w:tcW w:w="1311" w:type="dxa"/>
            <w:tcBorders>
              <w:top w:val="nil"/>
              <w:left w:val="nil"/>
              <w:bottom w:val="single" w:sz="4" w:space="0" w:color="auto"/>
              <w:right w:val="single" w:sz="4" w:space="0" w:color="auto"/>
            </w:tcBorders>
            <w:vAlign w:val="center"/>
            <w:hideMark/>
          </w:tcPr>
          <w:p w14:paraId="5FA4EB9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-21 860,30</w:t>
            </w:r>
          </w:p>
        </w:tc>
      </w:tr>
      <w:tr w:rsidR="000163BF" w14:paraId="0A8E54A5" w14:textId="77777777" w:rsidTr="000163BF">
        <w:trPr>
          <w:trHeight w:val="439"/>
        </w:trPr>
        <w:tc>
          <w:tcPr>
            <w:tcW w:w="2373" w:type="dxa"/>
            <w:tcBorders>
              <w:top w:val="nil"/>
              <w:left w:val="single" w:sz="4" w:space="0" w:color="auto"/>
              <w:bottom w:val="single" w:sz="4" w:space="0" w:color="auto"/>
              <w:right w:val="single" w:sz="4" w:space="0" w:color="auto"/>
            </w:tcBorders>
            <w:vAlign w:val="center"/>
            <w:hideMark/>
          </w:tcPr>
          <w:p w14:paraId="135D787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3. Загальна величина основних джерел формування запасів і затрат</w:t>
            </w:r>
          </w:p>
        </w:tc>
        <w:tc>
          <w:tcPr>
            <w:tcW w:w="1401" w:type="dxa"/>
            <w:tcBorders>
              <w:top w:val="nil"/>
              <w:left w:val="nil"/>
              <w:bottom w:val="single" w:sz="4" w:space="0" w:color="auto"/>
              <w:right w:val="single" w:sz="4" w:space="0" w:color="auto"/>
            </w:tcBorders>
            <w:vAlign w:val="center"/>
            <w:hideMark/>
          </w:tcPr>
          <w:p w14:paraId="03E2C22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40075,5</w:t>
            </w:r>
          </w:p>
        </w:tc>
        <w:tc>
          <w:tcPr>
            <w:tcW w:w="1401" w:type="dxa"/>
            <w:tcBorders>
              <w:top w:val="nil"/>
              <w:left w:val="nil"/>
              <w:bottom w:val="single" w:sz="4" w:space="0" w:color="auto"/>
              <w:right w:val="single" w:sz="4" w:space="0" w:color="auto"/>
            </w:tcBorders>
            <w:vAlign w:val="center"/>
            <w:hideMark/>
          </w:tcPr>
          <w:p w14:paraId="2D3EF4A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35594,4</w:t>
            </w:r>
          </w:p>
        </w:tc>
        <w:tc>
          <w:tcPr>
            <w:tcW w:w="1401" w:type="dxa"/>
            <w:tcBorders>
              <w:top w:val="nil"/>
              <w:left w:val="nil"/>
              <w:bottom w:val="single" w:sz="4" w:space="0" w:color="auto"/>
              <w:right w:val="single" w:sz="4" w:space="0" w:color="auto"/>
            </w:tcBorders>
            <w:vAlign w:val="center"/>
            <w:hideMark/>
          </w:tcPr>
          <w:p w14:paraId="633BD9F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13734,1</w:t>
            </w:r>
          </w:p>
        </w:tc>
        <w:tc>
          <w:tcPr>
            <w:tcW w:w="1514" w:type="dxa"/>
            <w:tcBorders>
              <w:top w:val="nil"/>
              <w:left w:val="nil"/>
              <w:bottom w:val="single" w:sz="4" w:space="0" w:color="auto"/>
              <w:right w:val="single" w:sz="4" w:space="0" w:color="auto"/>
            </w:tcBorders>
            <w:vAlign w:val="center"/>
            <w:hideMark/>
          </w:tcPr>
          <w:p w14:paraId="0A25E73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-26 341,40</w:t>
            </w:r>
          </w:p>
        </w:tc>
        <w:tc>
          <w:tcPr>
            <w:tcW w:w="1311" w:type="dxa"/>
            <w:tcBorders>
              <w:top w:val="nil"/>
              <w:left w:val="nil"/>
              <w:bottom w:val="single" w:sz="4" w:space="0" w:color="auto"/>
              <w:right w:val="single" w:sz="4" w:space="0" w:color="auto"/>
            </w:tcBorders>
            <w:vAlign w:val="center"/>
            <w:hideMark/>
          </w:tcPr>
          <w:p w14:paraId="6B2521C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-21 860,30</w:t>
            </w:r>
          </w:p>
        </w:tc>
      </w:tr>
      <w:tr w:rsidR="000163BF" w14:paraId="18E9B82E" w14:textId="77777777" w:rsidTr="000163BF">
        <w:trPr>
          <w:trHeight w:val="351"/>
        </w:trPr>
        <w:tc>
          <w:tcPr>
            <w:tcW w:w="2373" w:type="dxa"/>
            <w:tcBorders>
              <w:top w:val="nil"/>
              <w:left w:val="single" w:sz="4" w:space="0" w:color="auto"/>
              <w:bottom w:val="single" w:sz="4" w:space="0" w:color="auto"/>
              <w:right w:val="single" w:sz="4" w:space="0" w:color="auto"/>
            </w:tcBorders>
            <w:vAlign w:val="center"/>
            <w:hideMark/>
          </w:tcPr>
          <w:p w14:paraId="1152070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4. Надлишок (+) або нестача (-) власних оборотних активів</w:t>
            </w:r>
          </w:p>
        </w:tc>
        <w:tc>
          <w:tcPr>
            <w:tcW w:w="1401" w:type="dxa"/>
            <w:tcBorders>
              <w:top w:val="nil"/>
              <w:left w:val="nil"/>
              <w:bottom w:val="single" w:sz="4" w:space="0" w:color="auto"/>
              <w:right w:val="single" w:sz="4" w:space="0" w:color="auto"/>
            </w:tcBorders>
            <w:vAlign w:val="center"/>
            <w:hideMark/>
          </w:tcPr>
          <w:p w14:paraId="12E3424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-28 355,10</w:t>
            </w:r>
          </w:p>
        </w:tc>
        <w:tc>
          <w:tcPr>
            <w:tcW w:w="1401" w:type="dxa"/>
            <w:tcBorders>
              <w:top w:val="nil"/>
              <w:left w:val="nil"/>
              <w:bottom w:val="single" w:sz="4" w:space="0" w:color="auto"/>
              <w:right w:val="single" w:sz="4" w:space="0" w:color="auto"/>
            </w:tcBorders>
            <w:vAlign w:val="center"/>
            <w:hideMark/>
          </w:tcPr>
          <w:p w14:paraId="3373396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-33 922,60</w:t>
            </w:r>
          </w:p>
        </w:tc>
        <w:tc>
          <w:tcPr>
            <w:tcW w:w="1401" w:type="dxa"/>
            <w:tcBorders>
              <w:top w:val="nil"/>
              <w:left w:val="nil"/>
              <w:bottom w:val="single" w:sz="4" w:space="0" w:color="auto"/>
              <w:right w:val="single" w:sz="4" w:space="0" w:color="auto"/>
            </w:tcBorders>
            <w:vAlign w:val="center"/>
            <w:hideMark/>
          </w:tcPr>
          <w:p w14:paraId="666DC51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-41 585,10</w:t>
            </w:r>
          </w:p>
        </w:tc>
        <w:tc>
          <w:tcPr>
            <w:tcW w:w="1514" w:type="dxa"/>
            <w:tcBorders>
              <w:top w:val="nil"/>
              <w:left w:val="nil"/>
              <w:bottom w:val="single" w:sz="4" w:space="0" w:color="auto"/>
              <w:right w:val="single" w:sz="4" w:space="0" w:color="auto"/>
            </w:tcBorders>
            <w:vAlign w:val="center"/>
            <w:hideMark/>
          </w:tcPr>
          <w:p w14:paraId="1C2EBE5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-13 230,00</w:t>
            </w:r>
          </w:p>
        </w:tc>
        <w:tc>
          <w:tcPr>
            <w:tcW w:w="1311" w:type="dxa"/>
            <w:tcBorders>
              <w:top w:val="nil"/>
              <w:left w:val="nil"/>
              <w:bottom w:val="single" w:sz="4" w:space="0" w:color="auto"/>
              <w:right w:val="single" w:sz="4" w:space="0" w:color="auto"/>
            </w:tcBorders>
            <w:vAlign w:val="center"/>
            <w:hideMark/>
          </w:tcPr>
          <w:p w14:paraId="48484E1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-7 662,50</w:t>
            </w:r>
          </w:p>
        </w:tc>
      </w:tr>
      <w:tr w:rsidR="000163BF" w14:paraId="173EF24C" w14:textId="77777777" w:rsidTr="000163BF">
        <w:trPr>
          <w:trHeight w:val="615"/>
        </w:trPr>
        <w:tc>
          <w:tcPr>
            <w:tcW w:w="2373" w:type="dxa"/>
            <w:tcBorders>
              <w:top w:val="nil"/>
              <w:left w:val="single" w:sz="4" w:space="0" w:color="auto"/>
              <w:bottom w:val="single" w:sz="4" w:space="0" w:color="auto"/>
              <w:right w:val="single" w:sz="4" w:space="0" w:color="auto"/>
            </w:tcBorders>
            <w:vAlign w:val="center"/>
            <w:hideMark/>
          </w:tcPr>
          <w:p w14:paraId="594B8A0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5. Надлишок (+) або нестача (-) власних і довгострокових позикових джерел формування запасів і затрат</w:t>
            </w:r>
          </w:p>
        </w:tc>
        <w:tc>
          <w:tcPr>
            <w:tcW w:w="1401" w:type="dxa"/>
            <w:tcBorders>
              <w:top w:val="nil"/>
              <w:left w:val="nil"/>
              <w:bottom w:val="single" w:sz="4" w:space="0" w:color="auto"/>
              <w:right w:val="single" w:sz="4" w:space="0" w:color="auto"/>
            </w:tcBorders>
            <w:vAlign w:val="center"/>
            <w:hideMark/>
          </w:tcPr>
          <w:p w14:paraId="41FB667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-13558,1</w:t>
            </w:r>
          </w:p>
        </w:tc>
        <w:tc>
          <w:tcPr>
            <w:tcW w:w="1401" w:type="dxa"/>
            <w:tcBorders>
              <w:top w:val="nil"/>
              <w:left w:val="nil"/>
              <w:bottom w:val="single" w:sz="4" w:space="0" w:color="auto"/>
              <w:right w:val="single" w:sz="4" w:space="0" w:color="auto"/>
            </w:tcBorders>
            <w:vAlign w:val="center"/>
            <w:hideMark/>
          </w:tcPr>
          <w:p w14:paraId="6497C6D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-14983,4</w:t>
            </w:r>
          </w:p>
        </w:tc>
        <w:tc>
          <w:tcPr>
            <w:tcW w:w="1401" w:type="dxa"/>
            <w:tcBorders>
              <w:top w:val="nil"/>
              <w:left w:val="nil"/>
              <w:bottom w:val="single" w:sz="4" w:space="0" w:color="auto"/>
              <w:right w:val="single" w:sz="4" w:space="0" w:color="auto"/>
            </w:tcBorders>
            <w:vAlign w:val="center"/>
            <w:hideMark/>
          </w:tcPr>
          <w:p w14:paraId="2DB4027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-18 495,60</w:t>
            </w:r>
          </w:p>
        </w:tc>
        <w:tc>
          <w:tcPr>
            <w:tcW w:w="1514" w:type="dxa"/>
            <w:tcBorders>
              <w:top w:val="nil"/>
              <w:left w:val="nil"/>
              <w:bottom w:val="single" w:sz="4" w:space="0" w:color="auto"/>
              <w:right w:val="single" w:sz="4" w:space="0" w:color="auto"/>
            </w:tcBorders>
            <w:vAlign w:val="center"/>
            <w:hideMark/>
          </w:tcPr>
          <w:p w14:paraId="6DD0743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-4 937,50</w:t>
            </w:r>
          </w:p>
        </w:tc>
        <w:tc>
          <w:tcPr>
            <w:tcW w:w="1311" w:type="dxa"/>
            <w:tcBorders>
              <w:top w:val="nil"/>
              <w:left w:val="nil"/>
              <w:bottom w:val="single" w:sz="4" w:space="0" w:color="auto"/>
              <w:right w:val="single" w:sz="4" w:space="0" w:color="auto"/>
            </w:tcBorders>
            <w:vAlign w:val="center"/>
            <w:hideMark/>
          </w:tcPr>
          <w:p w14:paraId="71063C2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-3 512,20</w:t>
            </w:r>
          </w:p>
        </w:tc>
      </w:tr>
      <w:tr w:rsidR="000163BF" w14:paraId="68103A61" w14:textId="77777777" w:rsidTr="000163BF">
        <w:trPr>
          <w:trHeight w:val="439"/>
        </w:trPr>
        <w:tc>
          <w:tcPr>
            <w:tcW w:w="2373" w:type="dxa"/>
            <w:tcBorders>
              <w:top w:val="nil"/>
              <w:left w:val="single" w:sz="4" w:space="0" w:color="auto"/>
              <w:bottom w:val="single" w:sz="4" w:space="0" w:color="auto"/>
              <w:right w:val="single" w:sz="4" w:space="0" w:color="auto"/>
            </w:tcBorders>
            <w:vAlign w:val="center"/>
            <w:hideMark/>
          </w:tcPr>
          <w:p w14:paraId="64E21BC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6. Надлишок (+) або нестача (-) основних джерел формування запасів і затрат</w:t>
            </w:r>
          </w:p>
        </w:tc>
        <w:tc>
          <w:tcPr>
            <w:tcW w:w="1401" w:type="dxa"/>
            <w:tcBorders>
              <w:top w:val="nil"/>
              <w:left w:val="nil"/>
              <w:bottom w:val="single" w:sz="4" w:space="0" w:color="auto"/>
              <w:right w:val="single" w:sz="4" w:space="0" w:color="auto"/>
            </w:tcBorders>
            <w:vAlign w:val="center"/>
            <w:hideMark/>
          </w:tcPr>
          <w:p w14:paraId="514FCCA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-14 797,00</w:t>
            </w:r>
          </w:p>
        </w:tc>
        <w:tc>
          <w:tcPr>
            <w:tcW w:w="1401" w:type="dxa"/>
            <w:tcBorders>
              <w:top w:val="nil"/>
              <w:left w:val="nil"/>
              <w:bottom w:val="single" w:sz="4" w:space="0" w:color="auto"/>
              <w:right w:val="single" w:sz="4" w:space="0" w:color="auto"/>
            </w:tcBorders>
            <w:vAlign w:val="center"/>
            <w:hideMark/>
          </w:tcPr>
          <w:p w14:paraId="7D69E63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-18 939,20</w:t>
            </w:r>
          </w:p>
        </w:tc>
        <w:tc>
          <w:tcPr>
            <w:tcW w:w="1401" w:type="dxa"/>
            <w:tcBorders>
              <w:top w:val="nil"/>
              <w:left w:val="nil"/>
              <w:bottom w:val="single" w:sz="4" w:space="0" w:color="auto"/>
              <w:right w:val="single" w:sz="4" w:space="0" w:color="auto"/>
            </w:tcBorders>
            <w:vAlign w:val="center"/>
            <w:hideMark/>
          </w:tcPr>
          <w:p w14:paraId="62B1F93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-23 089,50</w:t>
            </w:r>
          </w:p>
        </w:tc>
        <w:tc>
          <w:tcPr>
            <w:tcW w:w="1514" w:type="dxa"/>
            <w:tcBorders>
              <w:top w:val="nil"/>
              <w:left w:val="nil"/>
              <w:bottom w:val="single" w:sz="4" w:space="0" w:color="auto"/>
              <w:right w:val="single" w:sz="4" w:space="0" w:color="auto"/>
            </w:tcBorders>
            <w:vAlign w:val="center"/>
            <w:hideMark/>
          </w:tcPr>
          <w:p w14:paraId="60B28B0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-8 292,50</w:t>
            </w:r>
          </w:p>
        </w:tc>
        <w:tc>
          <w:tcPr>
            <w:tcW w:w="1311" w:type="dxa"/>
            <w:tcBorders>
              <w:top w:val="nil"/>
              <w:left w:val="nil"/>
              <w:bottom w:val="single" w:sz="4" w:space="0" w:color="auto"/>
              <w:right w:val="single" w:sz="4" w:space="0" w:color="auto"/>
            </w:tcBorders>
            <w:vAlign w:val="center"/>
            <w:hideMark/>
          </w:tcPr>
          <w:p w14:paraId="3C8C291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-4 150,30</w:t>
            </w:r>
          </w:p>
        </w:tc>
      </w:tr>
    </w:tbl>
    <w:p w14:paraId="519C86D6"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Джерело: розроблено автором за даними Додатку А</w:t>
      </w:r>
    </w:p>
    <w:p w14:paraId="7CED9349" w14:textId="77777777" w:rsidR="000163BF" w:rsidRDefault="000163BF" w:rsidP="000163BF">
      <w:pPr>
        <w:spacing w:after="0" w:line="360" w:lineRule="auto"/>
        <w:ind w:firstLine="709"/>
        <w:jc w:val="both"/>
        <w:rPr>
          <w:rFonts w:ascii="Times New Roman" w:hAnsi="Times New Roman" w:cs="Times New Roman"/>
          <w:sz w:val="28"/>
          <w:szCs w:val="28"/>
        </w:rPr>
      </w:pPr>
    </w:p>
    <w:p w14:paraId="413845AA" w14:textId="77777777" w:rsidR="000163BF" w:rsidRDefault="000163BF" w:rsidP="000163BF">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загальному модна зробити висновки, що </w:t>
      </w:r>
      <w:r>
        <w:rPr>
          <w:rFonts w:ascii="Times New Roman" w:eastAsia="Times New Roman" w:hAnsi="Times New Roman" w:cs="Times New Roman"/>
          <w:sz w:val="28"/>
          <w:szCs w:val="28"/>
          <w:lang w:eastAsia="ru-RU"/>
        </w:rPr>
        <w:t>ТОВ «ТЕКРО» немає достатньої кількості власних коштів для покриття свої витрат, що негативно впливає на його фінансовий стан та може призвести до банкротства.</w:t>
      </w:r>
    </w:p>
    <w:p w14:paraId="26D56533" w14:textId="77777777" w:rsidR="000163BF" w:rsidRDefault="000163BF" w:rsidP="000163B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Наступним розрахуємо динаміку власних оборотних активів (табл. 2.4).</w:t>
      </w:r>
    </w:p>
    <w:p w14:paraId="63981238" w14:textId="77777777" w:rsidR="000163BF" w:rsidRDefault="000163BF" w:rsidP="000163BF">
      <w:pPr>
        <w:spacing w:after="0" w:line="360" w:lineRule="auto"/>
        <w:ind w:firstLine="709"/>
        <w:jc w:val="right"/>
        <w:rPr>
          <w:rFonts w:ascii="Times New Roman" w:hAnsi="Times New Roman" w:cs="Times New Roman"/>
          <w:sz w:val="28"/>
          <w:szCs w:val="28"/>
        </w:rPr>
      </w:pPr>
    </w:p>
    <w:p w14:paraId="5BFFCD20" w14:textId="77777777" w:rsidR="000163BF" w:rsidRDefault="000163BF" w:rsidP="000163BF">
      <w:pPr>
        <w:spacing w:after="0" w:line="360" w:lineRule="auto"/>
        <w:ind w:firstLine="709"/>
        <w:jc w:val="right"/>
        <w:rPr>
          <w:rFonts w:ascii="Times New Roman" w:hAnsi="Times New Roman" w:cs="Times New Roman"/>
          <w:sz w:val="28"/>
          <w:szCs w:val="28"/>
        </w:rPr>
      </w:pPr>
    </w:p>
    <w:p w14:paraId="7F6D3C35" w14:textId="77777777" w:rsidR="000163BF" w:rsidRDefault="000163BF" w:rsidP="000163BF">
      <w:pPr>
        <w:spacing w:after="0" w:line="360" w:lineRule="auto"/>
        <w:ind w:firstLine="709"/>
        <w:jc w:val="right"/>
        <w:rPr>
          <w:rFonts w:ascii="Times New Roman" w:hAnsi="Times New Roman" w:cs="Times New Roman"/>
          <w:sz w:val="28"/>
          <w:szCs w:val="28"/>
        </w:rPr>
      </w:pPr>
    </w:p>
    <w:p w14:paraId="1CABB990" w14:textId="77777777" w:rsidR="000163BF" w:rsidRDefault="000163BF" w:rsidP="000163BF">
      <w:pPr>
        <w:spacing w:after="0" w:line="360" w:lineRule="auto"/>
        <w:ind w:firstLine="709"/>
        <w:jc w:val="right"/>
        <w:rPr>
          <w:rFonts w:ascii="Times New Roman" w:hAnsi="Times New Roman" w:cs="Times New Roman"/>
          <w:sz w:val="28"/>
          <w:szCs w:val="28"/>
        </w:rPr>
      </w:pPr>
    </w:p>
    <w:p w14:paraId="02FA89FB" w14:textId="77777777" w:rsidR="000163BF" w:rsidRDefault="000163BF" w:rsidP="000163B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2.4</w:t>
      </w:r>
    </w:p>
    <w:p w14:paraId="608C0C4B" w14:textId="77777777" w:rsidR="000163BF" w:rsidRDefault="000163BF" w:rsidP="000163BF">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Наявність та динаміка власних оборотних активів у </w:t>
      </w:r>
      <w:r>
        <w:rPr>
          <w:rFonts w:ascii="Times New Roman" w:eastAsia="Times New Roman" w:hAnsi="Times New Roman" w:cs="Times New Roman"/>
          <w:sz w:val="28"/>
          <w:szCs w:val="28"/>
          <w:lang w:eastAsia="ru-RU"/>
        </w:rPr>
        <w:t>ТОВ «ТЕКРО» за період 2020-2022рр</w:t>
      </w:r>
      <w:r>
        <w:rPr>
          <w:rFonts w:ascii="Times New Roman" w:hAnsi="Times New Roman" w:cs="Times New Roman"/>
          <w:sz w:val="28"/>
          <w:szCs w:val="28"/>
        </w:rPr>
        <w:t>, тис. грн</w:t>
      </w:r>
    </w:p>
    <w:tbl>
      <w:tblPr>
        <w:tblW w:w="9361" w:type="dxa"/>
        <w:tblInd w:w="93" w:type="dxa"/>
        <w:tblLook w:val="04A0" w:firstRow="1" w:lastRow="0" w:firstColumn="1" w:lastColumn="0" w:noHBand="0" w:noVBand="1"/>
      </w:tblPr>
      <w:tblGrid>
        <w:gridCol w:w="2363"/>
        <w:gridCol w:w="1395"/>
        <w:gridCol w:w="1395"/>
        <w:gridCol w:w="1395"/>
        <w:gridCol w:w="1508"/>
        <w:gridCol w:w="1305"/>
      </w:tblGrid>
      <w:tr w:rsidR="000163BF" w14:paraId="34F438EE" w14:textId="77777777" w:rsidTr="000163BF">
        <w:trPr>
          <w:trHeight w:val="500"/>
        </w:trPr>
        <w:tc>
          <w:tcPr>
            <w:tcW w:w="2363" w:type="dxa"/>
            <w:vMerge w:val="restart"/>
            <w:tcBorders>
              <w:top w:val="single" w:sz="4" w:space="0" w:color="auto"/>
              <w:left w:val="single" w:sz="4" w:space="0" w:color="auto"/>
              <w:bottom w:val="single" w:sz="4" w:space="0" w:color="auto"/>
              <w:right w:val="single" w:sz="4" w:space="0" w:color="auto"/>
            </w:tcBorders>
            <w:vAlign w:val="center"/>
            <w:hideMark/>
          </w:tcPr>
          <w:p w14:paraId="77C0763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Показники</w:t>
            </w:r>
          </w:p>
        </w:tc>
        <w:tc>
          <w:tcPr>
            <w:tcW w:w="1395" w:type="dxa"/>
            <w:vMerge w:val="restart"/>
            <w:tcBorders>
              <w:top w:val="single" w:sz="4" w:space="0" w:color="auto"/>
              <w:left w:val="single" w:sz="4" w:space="0" w:color="auto"/>
              <w:bottom w:val="single" w:sz="4" w:space="0" w:color="auto"/>
              <w:right w:val="single" w:sz="4" w:space="0" w:color="auto"/>
            </w:tcBorders>
            <w:vAlign w:val="center"/>
            <w:hideMark/>
          </w:tcPr>
          <w:p w14:paraId="2D84B63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2020р.</w:t>
            </w:r>
          </w:p>
        </w:tc>
        <w:tc>
          <w:tcPr>
            <w:tcW w:w="1395" w:type="dxa"/>
            <w:vMerge w:val="restart"/>
            <w:tcBorders>
              <w:top w:val="single" w:sz="4" w:space="0" w:color="auto"/>
              <w:left w:val="single" w:sz="4" w:space="0" w:color="auto"/>
              <w:bottom w:val="single" w:sz="4" w:space="0" w:color="auto"/>
              <w:right w:val="single" w:sz="4" w:space="0" w:color="auto"/>
            </w:tcBorders>
            <w:vAlign w:val="center"/>
            <w:hideMark/>
          </w:tcPr>
          <w:p w14:paraId="574FFEE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c>
          <w:tcPr>
            <w:tcW w:w="1395" w:type="dxa"/>
            <w:vMerge w:val="restart"/>
            <w:tcBorders>
              <w:top w:val="single" w:sz="4" w:space="0" w:color="auto"/>
              <w:left w:val="single" w:sz="4" w:space="0" w:color="auto"/>
              <w:bottom w:val="single" w:sz="4" w:space="0" w:color="auto"/>
              <w:right w:val="single" w:sz="4" w:space="0" w:color="auto"/>
            </w:tcBorders>
            <w:vAlign w:val="center"/>
            <w:hideMark/>
          </w:tcPr>
          <w:p w14:paraId="32F3AFD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2022р.</w:t>
            </w:r>
          </w:p>
        </w:tc>
        <w:tc>
          <w:tcPr>
            <w:tcW w:w="2813" w:type="dxa"/>
            <w:gridSpan w:val="2"/>
            <w:tcBorders>
              <w:top w:val="single" w:sz="4" w:space="0" w:color="auto"/>
              <w:left w:val="nil"/>
              <w:bottom w:val="single" w:sz="4" w:space="0" w:color="auto"/>
              <w:right w:val="single" w:sz="4" w:space="0" w:color="auto"/>
            </w:tcBorders>
            <w:vAlign w:val="center"/>
            <w:hideMark/>
          </w:tcPr>
          <w:p w14:paraId="49AE0B4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Відхилення (+,-) 2022</w:t>
            </w:r>
            <w:r>
              <w:rPr>
                <w:rFonts w:ascii="Times New Roman" w:eastAsia="Times New Roman" w:hAnsi="Times New Roman" w:cs="Times New Roman"/>
                <w:color w:val="000000"/>
                <w:sz w:val="24"/>
                <w:szCs w:val="24"/>
                <w:u w:val="single"/>
                <w:lang w:eastAsia="ru-RU"/>
              </w:rPr>
              <w:t xml:space="preserve"> </w:t>
            </w:r>
            <w:r>
              <w:rPr>
                <w:rFonts w:ascii="Times New Roman" w:eastAsia="Times New Roman" w:hAnsi="Times New Roman" w:cs="Times New Roman"/>
                <w:color w:val="000000"/>
                <w:sz w:val="24"/>
                <w:szCs w:val="24"/>
                <w:lang w:eastAsia="ru-RU"/>
              </w:rPr>
              <w:t>р. відповідно до:</w:t>
            </w:r>
          </w:p>
        </w:tc>
      </w:tr>
      <w:tr w:rsidR="000163BF" w14:paraId="6D42C052" w14:textId="77777777" w:rsidTr="000163B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8BF88"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8794E"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28851"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4633D"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508" w:type="dxa"/>
            <w:tcBorders>
              <w:top w:val="nil"/>
              <w:left w:val="nil"/>
              <w:bottom w:val="single" w:sz="4" w:space="0" w:color="auto"/>
              <w:right w:val="single" w:sz="4" w:space="0" w:color="auto"/>
            </w:tcBorders>
            <w:vAlign w:val="center"/>
            <w:hideMark/>
          </w:tcPr>
          <w:p w14:paraId="3E4016D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305" w:type="dxa"/>
            <w:tcBorders>
              <w:top w:val="nil"/>
              <w:left w:val="nil"/>
              <w:bottom w:val="single" w:sz="4" w:space="0" w:color="auto"/>
              <w:right w:val="single" w:sz="4" w:space="0" w:color="auto"/>
            </w:tcBorders>
            <w:vAlign w:val="center"/>
            <w:hideMark/>
          </w:tcPr>
          <w:p w14:paraId="3BBA184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04A92545" w14:textId="77777777" w:rsidTr="000163BF">
        <w:trPr>
          <w:trHeight w:val="500"/>
        </w:trPr>
        <w:tc>
          <w:tcPr>
            <w:tcW w:w="2363" w:type="dxa"/>
            <w:tcBorders>
              <w:top w:val="nil"/>
              <w:left w:val="single" w:sz="4" w:space="0" w:color="auto"/>
              <w:bottom w:val="single" w:sz="4" w:space="0" w:color="auto"/>
              <w:right w:val="single" w:sz="4" w:space="0" w:color="auto"/>
            </w:tcBorders>
            <w:vAlign w:val="center"/>
            <w:hideMark/>
          </w:tcPr>
          <w:p w14:paraId="34D90A2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 Зареєстрований (пайовий) капітал</w:t>
            </w:r>
          </w:p>
        </w:tc>
        <w:tc>
          <w:tcPr>
            <w:tcW w:w="1395" w:type="dxa"/>
            <w:tcBorders>
              <w:top w:val="nil"/>
              <w:left w:val="nil"/>
              <w:bottom w:val="single" w:sz="4" w:space="0" w:color="auto"/>
              <w:right w:val="single" w:sz="4" w:space="0" w:color="auto"/>
            </w:tcBorders>
            <w:vAlign w:val="center"/>
            <w:hideMark/>
          </w:tcPr>
          <w:p w14:paraId="0566E6C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28,1</w:t>
            </w:r>
          </w:p>
        </w:tc>
        <w:tc>
          <w:tcPr>
            <w:tcW w:w="1395" w:type="dxa"/>
            <w:tcBorders>
              <w:top w:val="nil"/>
              <w:left w:val="nil"/>
              <w:bottom w:val="single" w:sz="4" w:space="0" w:color="auto"/>
              <w:right w:val="single" w:sz="4" w:space="0" w:color="auto"/>
            </w:tcBorders>
            <w:vAlign w:val="center"/>
            <w:hideMark/>
          </w:tcPr>
          <w:p w14:paraId="57AF9EF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28,1</w:t>
            </w:r>
          </w:p>
        </w:tc>
        <w:tc>
          <w:tcPr>
            <w:tcW w:w="1395" w:type="dxa"/>
            <w:tcBorders>
              <w:top w:val="nil"/>
              <w:left w:val="nil"/>
              <w:bottom w:val="single" w:sz="4" w:space="0" w:color="auto"/>
              <w:right w:val="single" w:sz="4" w:space="0" w:color="auto"/>
            </w:tcBorders>
            <w:vAlign w:val="center"/>
            <w:hideMark/>
          </w:tcPr>
          <w:p w14:paraId="0771E7D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28,1</w:t>
            </w:r>
          </w:p>
        </w:tc>
        <w:tc>
          <w:tcPr>
            <w:tcW w:w="1508" w:type="dxa"/>
            <w:tcBorders>
              <w:top w:val="nil"/>
              <w:left w:val="nil"/>
              <w:bottom w:val="single" w:sz="4" w:space="0" w:color="auto"/>
              <w:right w:val="single" w:sz="4" w:space="0" w:color="auto"/>
            </w:tcBorders>
            <w:vAlign w:val="center"/>
            <w:hideMark/>
          </w:tcPr>
          <w:p w14:paraId="37D8A80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0,00</w:t>
            </w:r>
          </w:p>
        </w:tc>
        <w:tc>
          <w:tcPr>
            <w:tcW w:w="1305" w:type="dxa"/>
            <w:tcBorders>
              <w:top w:val="nil"/>
              <w:left w:val="nil"/>
              <w:bottom w:val="single" w:sz="4" w:space="0" w:color="auto"/>
              <w:right w:val="single" w:sz="4" w:space="0" w:color="auto"/>
            </w:tcBorders>
            <w:vAlign w:val="center"/>
            <w:hideMark/>
          </w:tcPr>
          <w:p w14:paraId="0DB21A5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0,00</w:t>
            </w:r>
          </w:p>
        </w:tc>
      </w:tr>
      <w:tr w:rsidR="000163BF" w14:paraId="2E44101A" w14:textId="77777777" w:rsidTr="000163BF">
        <w:trPr>
          <w:trHeight w:val="500"/>
        </w:trPr>
        <w:tc>
          <w:tcPr>
            <w:tcW w:w="2363" w:type="dxa"/>
            <w:tcBorders>
              <w:top w:val="nil"/>
              <w:left w:val="single" w:sz="4" w:space="0" w:color="auto"/>
              <w:bottom w:val="single" w:sz="4" w:space="0" w:color="auto"/>
              <w:right w:val="single" w:sz="4" w:space="0" w:color="auto"/>
            </w:tcBorders>
            <w:vAlign w:val="center"/>
            <w:hideMark/>
          </w:tcPr>
          <w:p w14:paraId="68077B3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 Додатковий капітал</w:t>
            </w:r>
          </w:p>
        </w:tc>
        <w:tc>
          <w:tcPr>
            <w:tcW w:w="1395" w:type="dxa"/>
            <w:tcBorders>
              <w:top w:val="nil"/>
              <w:left w:val="nil"/>
              <w:bottom w:val="single" w:sz="4" w:space="0" w:color="auto"/>
              <w:right w:val="single" w:sz="4" w:space="0" w:color="auto"/>
            </w:tcBorders>
            <w:vAlign w:val="center"/>
            <w:hideMark/>
          </w:tcPr>
          <w:p w14:paraId="020FD5B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19 093,80</w:t>
            </w:r>
          </w:p>
        </w:tc>
        <w:tc>
          <w:tcPr>
            <w:tcW w:w="1395" w:type="dxa"/>
            <w:tcBorders>
              <w:top w:val="nil"/>
              <w:left w:val="nil"/>
              <w:bottom w:val="single" w:sz="4" w:space="0" w:color="auto"/>
              <w:right w:val="single" w:sz="4" w:space="0" w:color="auto"/>
            </w:tcBorders>
            <w:vAlign w:val="center"/>
            <w:hideMark/>
          </w:tcPr>
          <w:p w14:paraId="3485847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19 093,80</w:t>
            </w:r>
          </w:p>
        </w:tc>
        <w:tc>
          <w:tcPr>
            <w:tcW w:w="1395" w:type="dxa"/>
            <w:tcBorders>
              <w:top w:val="nil"/>
              <w:left w:val="nil"/>
              <w:bottom w:val="single" w:sz="4" w:space="0" w:color="auto"/>
              <w:right w:val="single" w:sz="4" w:space="0" w:color="auto"/>
            </w:tcBorders>
            <w:vAlign w:val="center"/>
            <w:hideMark/>
          </w:tcPr>
          <w:p w14:paraId="0136FC8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19 093,80</w:t>
            </w:r>
          </w:p>
        </w:tc>
        <w:tc>
          <w:tcPr>
            <w:tcW w:w="1508" w:type="dxa"/>
            <w:tcBorders>
              <w:top w:val="nil"/>
              <w:left w:val="nil"/>
              <w:bottom w:val="single" w:sz="4" w:space="0" w:color="auto"/>
              <w:right w:val="single" w:sz="4" w:space="0" w:color="auto"/>
            </w:tcBorders>
            <w:vAlign w:val="center"/>
            <w:hideMark/>
          </w:tcPr>
          <w:p w14:paraId="3581D1B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0,00</w:t>
            </w:r>
          </w:p>
        </w:tc>
        <w:tc>
          <w:tcPr>
            <w:tcW w:w="1305" w:type="dxa"/>
            <w:tcBorders>
              <w:top w:val="nil"/>
              <w:left w:val="nil"/>
              <w:bottom w:val="single" w:sz="4" w:space="0" w:color="auto"/>
              <w:right w:val="single" w:sz="4" w:space="0" w:color="auto"/>
            </w:tcBorders>
            <w:vAlign w:val="center"/>
            <w:hideMark/>
          </w:tcPr>
          <w:p w14:paraId="5056D55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0,00</w:t>
            </w:r>
          </w:p>
        </w:tc>
      </w:tr>
      <w:tr w:rsidR="000163BF" w14:paraId="599A8E28" w14:textId="77777777" w:rsidTr="000163BF">
        <w:trPr>
          <w:trHeight w:val="500"/>
        </w:trPr>
        <w:tc>
          <w:tcPr>
            <w:tcW w:w="2363" w:type="dxa"/>
            <w:tcBorders>
              <w:top w:val="nil"/>
              <w:left w:val="single" w:sz="4" w:space="0" w:color="auto"/>
              <w:bottom w:val="single" w:sz="4" w:space="0" w:color="auto"/>
              <w:right w:val="single" w:sz="4" w:space="0" w:color="auto"/>
            </w:tcBorders>
            <w:vAlign w:val="center"/>
            <w:hideMark/>
          </w:tcPr>
          <w:p w14:paraId="042A7B9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 Резервний капітал</w:t>
            </w:r>
          </w:p>
        </w:tc>
        <w:tc>
          <w:tcPr>
            <w:tcW w:w="1395" w:type="dxa"/>
            <w:tcBorders>
              <w:top w:val="nil"/>
              <w:left w:val="nil"/>
              <w:bottom w:val="single" w:sz="4" w:space="0" w:color="auto"/>
              <w:right w:val="single" w:sz="4" w:space="0" w:color="auto"/>
            </w:tcBorders>
            <w:vAlign w:val="center"/>
            <w:hideMark/>
          </w:tcPr>
          <w:p w14:paraId="6CD3B73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562,2</w:t>
            </w:r>
          </w:p>
        </w:tc>
        <w:tc>
          <w:tcPr>
            <w:tcW w:w="1395" w:type="dxa"/>
            <w:tcBorders>
              <w:top w:val="nil"/>
              <w:left w:val="nil"/>
              <w:bottom w:val="single" w:sz="4" w:space="0" w:color="auto"/>
              <w:right w:val="single" w:sz="4" w:space="0" w:color="auto"/>
            </w:tcBorders>
            <w:vAlign w:val="center"/>
            <w:hideMark/>
          </w:tcPr>
          <w:p w14:paraId="112828F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562,2</w:t>
            </w:r>
          </w:p>
        </w:tc>
        <w:tc>
          <w:tcPr>
            <w:tcW w:w="1395" w:type="dxa"/>
            <w:tcBorders>
              <w:top w:val="nil"/>
              <w:left w:val="nil"/>
              <w:bottom w:val="single" w:sz="4" w:space="0" w:color="auto"/>
              <w:right w:val="single" w:sz="4" w:space="0" w:color="auto"/>
            </w:tcBorders>
            <w:vAlign w:val="center"/>
            <w:hideMark/>
          </w:tcPr>
          <w:p w14:paraId="4CB7AAD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562,2</w:t>
            </w:r>
          </w:p>
        </w:tc>
        <w:tc>
          <w:tcPr>
            <w:tcW w:w="1508" w:type="dxa"/>
            <w:tcBorders>
              <w:top w:val="nil"/>
              <w:left w:val="nil"/>
              <w:bottom w:val="single" w:sz="4" w:space="0" w:color="auto"/>
              <w:right w:val="single" w:sz="4" w:space="0" w:color="auto"/>
            </w:tcBorders>
            <w:vAlign w:val="center"/>
            <w:hideMark/>
          </w:tcPr>
          <w:p w14:paraId="3D2225F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0,00</w:t>
            </w:r>
          </w:p>
        </w:tc>
        <w:tc>
          <w:tcPr>
            <w:tcW w:w="1305" w:type="dxa"/>
            <w:tcBorders>
              <w:top w:val="nil"/>
              <w:left w:val="nil"/>
              <w:bottom w:val="single" w:sz="4" w:space="0" w:color="auto"/>
              <w:right w:val="single" w:sz="4" w:space="0" w:color="auto"/>
            </w:tcBorders>
            <w:vAlign w:val="center"/>
            <w:hideMark/>
          </w:tcPr>
          <w:p w14:paraId="62184EF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0,00</w:t>
            </w:r>
          </w:p>
        </w:tc>
      </w:tr>
      <w:tr w:rsidR="000163BF" w14:paraId="71881E69" w14:textId="77777777" w:rsidTr="000163BF">
        <w:trPr>
          <w:trHeight w:val="999"/>
        </w:trPr>
        <w:tc>
          <w:tcPr>
            <w:tcW w:w="2363" w:type="dxa"/>
            <w:tcBorders>
              <w:top w:val="nil"/>
              <w:left w:val="single" w:sz="4" w:space="0" w:color="auto"/>
              <w:bottom w:val="single" w:sz="4" w:space="0" w:color="auto"/>
              <w:right w:val="single" w:sz="4" w:space="0" w:color="auto"/>
            </w:tcBorders>
            <w:vAlign w:val="center"/>
            <w:hideMark/>
          </w:tcPr>
          <w:p w14:paraId="194C7D5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 Нерозподілений прибуток (непокритий збиток)</w:t>
            </w:r>
          </w:p>
        </w:tc>
        <w:tc>
          <w:tcPr>
            <w:tcW w:w="1395" w:type="dxa"/>
            <w:tcBorders>
              <w:top w:val="nil"/>
              <w:left w:val="nil"/>
              <w:bottom w:val="single" w:sz="4" w:space="0" w:color="auto"/>
              <w:right w:val="single" w:sz="4" w:space="0" w:color="auto"/>
            </w:tcBorders>
            <w:vAlign w:val="center"/>
            <w:hideMark/>
          </w:tcPr>
          <w:p w14:paraId="2671EA5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35 584,40</w:t>
            </w:r>
          </w:p>
        </w:tc>
        <w:tc>
          <w:tcPr>
            <w:tcW w:w="1395" w:type="dxa"/>
            <w:tcBorders>
              <w:top w:val="nil"/>
              <w:left w:val="nil"/>
              <w:bottom w:val="single" w:sz="4" w:space="0" w:color="auto"/>
              <w:right w:val="single" w:sz="4" w:space="0" w:color="auto"/>
            </w:tcBorders>
            <w:vAlign w:val="center"/>
            <w:hideMark/>
          </w:tcPr>
          <w:p w14:paraId="7B37129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30 784,20</w:t>
            </w:r>
          </w:p>
        </w:tc>
        <w:tc>
          <w:tcPr>
            <w:tcW w:w="1395" w:type="dxa"/>
            <w:tcBorders>
              <w:top w:val="nil"/>
              <w:left w:val="nil"/>
              <w:bottom w:val="single" w:sz="4" w:space="0" w:color="auto"/>
              <w:right w:val="single" w:sz="4" w:space="0" w:color="auto"/>
            </w:tcBorders>
            <w:vAlign w:val="center"/>
            <w:hideMark/>
          </w:tcPr>
          <w:p w14:paraId="0AD1440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6 180,20</w:t>
            </w:r>
          </w:p>
        </w:tc>
        <w:tc>
          <w:tcPr>
            <w:tcW w:w="1508" w:type="dxa"/>
            <w:tcBorders>
              <w:top w:val="nil"/>
              <w:left w:val="nil"/>
              <w:bottom w:val="single" w:sz="4" w:space="0" w:color="auto"/>
              <w:right w:val="single" w:sz="4" w:space="0" w:color="auto"/>
            </w:tcBorders>
            <w:vAlign w:val="center"/>
            <w:hideMark/>
          </w:tcPr>
          <w:p w14:paraId="192AE50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-29 404,20</w:t>
            </w:r>
          </w:p>
        </w:tc>
        <w:tc>
          <w:tcPr>
            <w:tcW w:w="1305" w:type="dxa"/>
            <w:tcBorders>
              <w:top w:val="nil"/>
              <w:left w:val="nil"/>
              <w:bottom w:val="single" w:sz="4" w:space="0" w:color="auto"/>
              <w:right w:val="single" w:sz="4" w:space="0" w:color="auto"/>
            </w:tcBorders>
            <w:vAlign w:val="center"/>
            <w:hideMark/>
          </w:tcPr>
          <w:p w14:paraId="1DA22C3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-24 604,00</w:t>
            </w:r>
          </w:p>
        </w:tc>
      </w:tr>
      <w:tr w:rsidR="000163BF" w14:paraId="1FFFF809" w14:textId="77777777" w:rsidTr="000163BF">
        <w:trPr>
          <w:trHeight w:val="500"/>
        </w:trPr>
        <w:tc>
          <w:tcPr>
            <w:tcW w:w="2363" w:type="dxa"/>
            <w:tcBorders>
              <w:top w:val="nil"/>
              <w:left w:val="single" w:sz="4" w:space="0" w:color="auto"/>
              <w:bottom w:val="single" w:sz="4" w:space="0" w:color="auto"/>
              <w:right w:val="single" w:sz="4" w:space="0" w:color="auto"/>
            </w:tcBorders>
            <w:vAlign w:val="center"/>
            <w:hideMark/>
          </w:tcPr>
          <w:p w14:paraId="0E03A4D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Разом власний капітал</w:t>
            </w:r>
          </w:p>
        </w:tc>
        <w:tc>
          <w:tcPr>
            <w:tcW w:w="1395" w:type="dxa"/>
            <w:tcBorders>
              <w:top w:val="nil"/>
              <w:left w:val="nil"/>
              <w:bottom w:val="single" w:sz="4" w:space="0" w:color="auto"/>
              <w:right w:val="single" w:sz="4" w:space="0" w:color="auto"/>
            </w:tcBorders>
            <w:vAlign w:val="center"/>
            <w:hideMark/>
          </w:tcPr>
          <w:p w14:paraId="3CD6DDB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55 268,50</w:t>
            </w:r>
          </w:p>
        </w:tc>
        <w:tc>
          <w:tcPr>
            <w:tcW w:w="1395" w:type="dxa"/>
            <w:tcBorders>
              <w:top w:val="nil"/>
              <w:left w:val="nil"/>
              <w:bottom w:val="single" w:sz="4" w:space="0" w:color="auto"/>
              <w:right w:val="single" w:sz="4" w:space="0" w:color="auto"/>
            </w:tcBorders>
            <w:noWrap/>
            <w:vAlign w:val="center"/>
            <w:hideMark/>
          </w:tcPr>
          <w:p w14:paraId="1A05602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50 468,30</w:t>
            </w:r>
          </w:p>
        </w:tc>
        <w:tc>
          <w:tcPr>
            <w:tcW w:w="1395" w:type="dxa"/>
            <w:tcBorders>
              <w:top w:val="nil"/>
              <w:left w:val="nil"/>
              <w:bottom w:val="single" w:sz="4" w:space="0" w:color="auto"/>
              <w:right w:val="single" w:sz="4" w:space="0" w:color="auto"/>
            </w:tcBorders>
            <w:noWrap/>
            <w:vAlign w:val="center"/>
            <w:hideMark/>
          </w:tcPr>
          <w:p w14:paraId="5B46460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25 864,30</w:t>
            </w:r>
          </w:p>
        </w:tc>
        <w:tc>
          <w:tcPr>
            <w:tcW w:w="1508" w:type="dxa"/>
            <w:tcBorders>
              <w:top w:val="nil"/>
              <w:left w:val="nil"/>
              <w:bottom w:val="single" w:sz="4" w:space="0" w:color="auto"/>
              <w:right w:val="single" w:sz="4" w:space="0" w:color="auto"/>
            </w:tcBorders>
            <w:vAlign w:val="center"/>
            <w:hideMark/>
          </w:tcPr>
          <w:p w14:paraId="31F96B8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-29 404,20</w:t>
            </w:r>
          </w:p>
        </w:tc>
        <w:tc>
          <w:tcPr>
            <w:tcW w:w="1305" w:type="dxa"/>
            <w:tcBorders>
              <w:top w:val="nil"/>
              <w:left w:val="nil"/>
              <w:bottom w:val="single" w:sz="4" w:space="0" w:color="auto"/>
              <w:right w:val="single" w:sz="4" w:space="0" w:color="auto"/>
            </w:tcBorders>
            <w:vAlign w:val="center"/>
            <w:hideMark/>
          </w:tcPr>
          <w:p w14:paraId="489F3D5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-24 604,00</w:t>
            </w:r>
          </w:p>
        </w:tc>
      </w:tr>
      <w:tr w:rsidR="000163BF" w14:paraId="22FA876E" w14:textId="77777777" w:rsidTr="000163BF">
        <w:trPr>
          <w:trHeight w:val="250"/>
        </w:trPr>
        <w:tc>
          <w:tcPr>
            <w:tcW w:w="2363" w:type="dxa"/>
            <w:tcBorders>
              <w:top w:val="nil"/>
              <w:left w:val="single" w:sz="4" w:space="0" w:color="auto"/>
              <w:bottom w:val="single" w:sz="4" w:space="0" w:color="auto"/>
              <w:right w:val="single" w:sz="4" w:space="0" w:color="auto"/>
            </w:tcBorders>
            <w:vAlign w:val="center"/>
            <w:hideMark/>
          </w:tcPr>
          <w:p w14:paraId="39DB402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Основні засоби</w:t>
            </w:r>
          </w:p>
        </w:tc>
        <w:tc>
          <w:tcPr>
            <w:tcW w:w="1395" w:type="dxa"/>
            <w:tcBorders>
              <w:top w:val="nil"/>
              <w:left w:val="nil"/>
              <w:bottom w:val="single" w:sz="4" w:space="0" w:color="auto"/>
              <w:right w:val="single" w:sz="4" w:space="0" w:color="auto"/>
            </w:tcBorders>
            <w:vAlign w:val="center"/>
            <w:hideMark/>
          </w:tcPr>
          <w:p w14:paraId="2B3995B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28751,1</w:t>
            </w:r>
          </w:p>
        </w:tc>
        <w:tc>
          <w:tcPr>
            <w:tcW w:w="1395" w:type="dxa"/>
            <w:tcBorders>
              <w:top w:val="nil"/>
              <w:left w:val="nil"/>
              <w:bottom w:val="single" w:sz="4" w:space="0" w:color="auto"/>
              <w:right w:val="single" w:sz="4" w:space="0" w:color="auto"/>
            </w:tcBorders>
            <w:vAlign w:val="center"/>
            <w:hideMark/>
          </w:tcPr>
          <w:p w14:paraId="5B31CDD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29857,3</w:t>
            </w:r>
          </w:p>
        </w:tc>
        <w:tc>
          <w:tcPr>
            <w:tcW w:w="1395" w:type="dxa"/>
            <w:tcBorders>
              <w:top w:val="nil"/>
              <w:left w:val="nil"/>
              <w:bottom w:val="single" w:sz="4" w:space="0" w:color="auto"/>
              <w:right w:val="single" w:sz="4" w:space="0" w:color="auto"/>
            </w:tcBorders>
            <w:vAlign w:val="center"/>
            <w:hideMark/>
          </w:tcPr>
          <w:p w14:paraId="20B1D58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30625,8</w:t>
            </w:r>
          </w:p>
        </w:tc>
        <w:tc>
          <w:tcPr>
            <w:tcW w:w="1508" w:type="dxa"/>
            <w:tcBorders>
              <w:top w:val="nil"/>
              <w:left w:val="nil"/>
              <w:bottom w:val="single" w:sz="4" w:space="0" w:color="auto"/>
              <w:right w:val="single" w:sz="4" w:space="0" w:color="auto"/>
            </w:tcBorders>
            <w:vAlign w:val="center"/>
            <w:hideMark/>
          </w:tcPr>
          <w:p w14:paraId="615A10A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1 874,70</w:t>
            </w:r>
          </w:p>
        </w:tc>
        <w:tc>
          <w:tcPr>
            <w:tcW w:w="1305" w:type="dxa"/>
            <w:tcBorders>
              <w:top w:val="nil"/>
              <w:left w:val="nil"/>
              <w:bottom w:val="single" w:sz="4" w:space="0" w:color="auto"/>
              <w:right w:val="single" w:sz="4" w:space="0" w:color="auto"/>
            </w:tcBorders>
            <w:vAlign w:val="center"/>
            <w:hideMark/>
          </w:tcPr>
          <w:p w14:paraId="573EE59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768,50</w:t>
            </w:r>
          </w:p>
        </w:tc>
      </w:tr>
      <w:tr w:rsidR="000163BF" w14:paraId="6C5BDE82" w14:textId="77777777" w:rsidTr="000163BF">
        <w:trPr>
          <w:trHeight w:val="500"/>
        </w:trPr>
        <w:tc>
          <w:tcPr>
            <w:tcW w:w="2363" w:type="dxa"/>
            <w:tcBorders>
              <w:top w:val="nil"/>
              <w:left w:val="single" w:sz="4" w:space="0" w:color="auto"/>
              <w:bottom w:val="single" w:sz="4" w:space="0" w:color="auto"/>
              <w:right w:val="single" w:sz="4" w:space="0" w:color="auto"/>
            </w:tcBorders>
            <w:vAlign w:val="center"/>
            <w:hideMark/>
          </w:tcPr>
          <w:p w14:paraId="002A5BE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Разом необоротні активи</w:t>
            </w:r>
          </w:p>
        </w:tc>
        <w:tc>
          <w:tcPr>
            <w:tcW w:w="1395" w:type="dxa"/>
            <w:tcBorders>
              <w:top w:val="nil"/>
              <w:left w:val="nil"/>
              <w:bottom w:val="single" w:sz="4" w:space="0" w:color="auto"/>
              <w:right w:val="single" w:sz="4" w:space="0" w:color="auto"/>
            </w:tcBorders>
            <w:vAlign w:val="center"/>
            <w:hideMark/>
          </w:tcPr>
          <w:p w14:paraId="7415928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193 668,20</w:t>
            </w:r>
          </w:p>
        </w:tc>
        <w:tc>
          <w:tcPr>
            <w:tcW w:w="1395" w:type="dxa"/>
            <w:tcBorders>
              <w:top w:val="nil"/>
              <w:left w:val="nil"/>
              <w:bottom w:val="single" w:sz="4" w:space="0" w:color="auto"/>
              <w:right w:val="single" w:sz="4" w:space="0" w:color="auto"/>
            </w:tcBorders>
            <w:vAlign w:val="center"/>
            <w:hideMark/>
          </w:tcPr>
          <w:p w14:paraId="7AA403F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163724,5</w:t>
            </w:r>
          </w:p>
        </w:tc>
        <w:tc>
          <w:tcPr>
            <w:tcW w:w="1395" w:type="dxa"/>
            <w:tcBorders>
              <w:top w:val="nil"/>
              <w:left w:val="nil"/>
              <w:bottom w:val="single" w:sz="4" w:space="0" w:color="auto"/>
              <w:right w:val="single" w:sz="4" w:space="0" w:color="auto"/>
            </w:tcBorders>
            <w:vAlign w:val="center"/>
            <w:hideMark/>
          </w:tcPr>
          <w:p w14:paraId="0137F8D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146860,8</w:t>
            </w:r>
          </w:p>
        </w:tc>
        <w:tc>
          <w:tcPr>
            <w:tcW w:w="1508" w:type="dxa"/>
            <w:tcBorders>
              <w:top w:val="nil"/>
              <w:left w:val="nil"/>
              <w:bottom w:val="single" w:sz="4" w:space="0" w:color="auto"/>
              <w:right w:val="single" w:sz="4" w:space="0" w:color="auto"/>
            </w:tcBorders>
            <w:vAlign w:val="center"/>
            <w:hideMark/>
          </w:tcPr>
          <w:p w14:paraId="5B51095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-46 807,40</w:t>
            </w:r>
          </w:p>
        </w:tc>
        <w:tc>
          <w:tcPr>
            <w:tcW w:w="1305" w:type="dxa"/>
            <w:tcBorders>
              <w:top w:val="nil"/>
              <w:left w:val="nil"/>
              <w:bottom w:val="single" w:sz="4" w:space="0" w:color="auto"/>
              <w:right w:val="single" w:sz="4" w:space="0" w:color="auto"/>
            </w:tcBorders>
            <w:vAlign w:val="center"/>
            <w:hideMark/>
          </w:tcPr>
          <w:p w14:paraId="4EDF6CC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-16 863,70</w:t>
            </w:r>
          </w:p>
        </w:tc>
      </w:tr>
    </w:tbl>
    <w:p w14:paraId="1B741C7C"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Джерело: розроблено автором за даними Додатку А</w:t>
      </w:r>
    </w:p>
    <w:p w14:paraId="5075933E" w14:textId="77777777" w:rsidR="000163BF" w:rsidRDefault="000163BF" w:rsidP="000163BF">
      <w:pPr>
        <w:spacing w:after="0" w:line="360" w:lineRule="auto"/>
        <w:ind w:firstLine="709"/>
        <w:jc w:val="both"/>
        <w:rPr>
          <w:rFonts w:ascii="Times New Roman" w:eastAsia="Times New Roman" w:hAnsi="Times New Roman" w:cs="Times New Roman"/>
          <w:sz w:val="28"/>
          <w:szCs w:val="28"/>
          <w:lang w:eastAsia="ru-RU"/>
        </w:rPr>
      </w:pPr>
    </w:p>
    <w:p w14:paraId="499E9554" w14:textId="77777777" w:rsidR="000163BF" w:rsidRDefault="000163BF" w:rsidP="000163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Негативним є скорочення нерозподіленого прибутку у 2022 році на 24604 тис. грн в порівнянні з 2021 роком. Також негативну тенденцію має зменшення необоротних активів на </w:t>
      </w:r>
      <w:r>
        <w:rPr>
          <w:rFonts w:ascii="Times New Roman" w:eastAsia="Times New Roman" w:hAnsi="Times New Roman" w:cs="Times New Roman"/>
          <w:color w:val="000000"/>
          <w:sz w:val="28"/>
          <w:szCs w:val="28"/>
          <w:lang w:eastAsia="ru-RU"/>
        </w:rPr>
        <w:t>-16 863,70 в 2022 році в порівнянні з 2021р.</w:t>
      </w:r>
    </w:p>
    <w:p w14:paraId="63D38F41" w14:textId="77777777" w:rsidR="000163BF" w:rsidRDefault="000163BF" w:rsidP="000163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Наступним дослідимо склад та структуру позикових коштів підприємства (табл.. 2.5).</w:t>
      </w:r>
    </w:p>
    <w:p w14:paraId="728FC91F" w14:textId="77777777" w:rsidR="00043568" w:rsidRDefault="00043568" w:rsidP="000163BF">
      <w:pPr>
        <w:spacing w:after="0" w:line="360" w:lineRule="auto"/>
        <w:ind w:firstLine="709"/>
        <w:jc w:val="right"/>
        <w:rPr>
          <w:rFonts w:ascii="Times New Roman" w:hAnsi="Times New Roman" w:cs="Times New Roman"/>
          <w:sz w:val="28"/>
          <w:szCs w:val="28"/>
        </w:rPr>
      </w:pPr>
    </w:p>
    <w:p w14:paraId="212F9EE4" w14:textId="77777777" w:rsidR="00043568" w:rsidRDefault="00043568" w:rsidP="000163BF">
      <w:pPr>
        <w:spacing w:after="0" w:line="360" w:lineRule="auto"/>
        <w:ind w:firstLine="709"/>
        <w:jc w:val="right"/>
        <w:rPr>
          <w:rFonts w:ascii="Times New Roman" w:hAnsi="Times New Roman" w:cs="Times New Roman"/>
          <w:sz w:val="28"/>
          <w:szCs w:val="28"/>
        </w:rPr>
      </w:pPr>
    </w:p>
    <w:p w14:paraId="0CA861A2" w14:textId="77777777" w:rsidR="00043568" w:rsidRDefault="00043568" w:rsidP="000163BF">
      <w:pPr>
        <w:spacing w:after="0" w:line="360" w:lineRule="auto"/>
        <w:ind w:firstLine="709"/>
        <w:jc w:val="right"/>
        <w:rPr>
          <w:rFonts w:ascii="Times New Roman" w:hAnsi="Times New Roman" w:cs="Times New Roman"/>
          <w:sz w:val="28"/>
          <w:szCs w:val="28"/>
        </w:rPr>
      </w:pPr>
    </w:p>
    <w:p w14:paraId="163B633F" w14:textId="77777777" w:rsidR="00043568" w:rsidRDefault="00043568" w:rsidP="000163BF">
      <w:pPr>
        <w:spacing w:after="0" w:line="360" w:lineRule="auto"/>
        <w:ind w:firstLine="709"/>
        <w:jc w:val="right"/>
        <w:rPr>
          <w:rFonts w:ascii="Times New Roman" w:hAnsi="Times New Roman" w:cs="Times New Roman"/>
          <w:sz w:val="28"/>
          <w:szCs w:val="28"/>
        </w:rPr>
      </w:pPr>
    </w:p>
    <w:p w14:paraId="67D35252" w14:textId="77777777" w:rsidR="00043568" w:rsidRDefault="00043568" w:rsidP="000163BF">
      <w:pPr>
        <w:spacing w:after="0" w:line="360" w:lineRule="auto"/>
        <w:ind w:firstLine="709"/>
        <w:jc w:val="right"/>
        <w:rPr>
          <w:rFonts w:ascii="Times New Roman" w:hAnsi="Times New Roman" w:cs="Times New Roman"/>
          <w:sz w:val="28"/>
          <w:szCs w:val="28"/>
        </w:rPr>
      </w:pPr>
    </w:p>
    <w:p w14:paraId="6A744B88" w14:textId="77777777" w:rsidR="00043568" w:rsidRDefault="00043568" w:rsidP="000163BF">
      <w:pPr>
        <w:spacing w:after="0" w:line="360" w:lineRule="auto"/>
        <w:ind w:firstLine="709"/>
        <w:jc w:val="right"/>
        <w:rPr>
          <w:rFonts w:ascii="Times New Roman" w:hAnsi="Times New Roman" w:cs="Times New Roman"/>
          <w:sz w:val="28"/>
          <w:szCs w:val="28"/>
        </w:rPr>
      </w:pPr>
    </w:p>
    <w:p w14:paraId="4B61CB81" w14:textId="77777777" w:rsidR="00043568" w:rsidRDefault="00043568" w:rsidP="000163BF">
      <w:pPr>
        <w:spacing w:after="0" w:line="360" w:lineRule="auto"/>
        <w:ind w:firstLine="709"/>
        <w:jc w:val="right"/>
        <w:rPr>
          <w:rFonts w:ascii="Times New Roman" w:hAnsi="Times New Roman" w:cs="Times New Roman"/>
          <w:sz w:val="28"/>
          <w:szCs w:val="28"/>
        </w:rPr>
      </w:pPr>
    </w:p>
    <w:p w14:paraId="1705C507" w14:textId="77777777" w:rsidR="00043568" w:rsidRDefault="00043568" w:rsidP="000163BF">
      <w:pPr>
        <w:spacing w:after="0" w:line="360" w:lineRule="auto"/>
        <w:ind w:firstLine="709"/>
        <w:jc w:val="right"/>
        <w:rPr>
          <w:rFonts w:ascii="Times New Roman" w:hAnsi="Times New Roman" w:cs="Times New Roman"/>
          <w:sz w:val="28"/>
          <w:szCs w:val="28"/>
        </w:rPr>
      </w:pPr>
    </w:p>
    <w:p w14:paraId="4BB5C7C8" w14:textId="77777777" w:rsidR="00043568" w:rsidRDefault="00043568" w:rsidP="000163BF">
      <w:pPr>
        <w:spacing w:after="0" w:line="360" w:lineRule="auto"/>
        <w:ind w:firstLine="709"/>
        <w:jc w:val="right"/>
        <w:rPr>
          <w:rFonts w:ascii="Times New Roman" w:hAnsi="Times New Roman" w:cs="Times New Roman"/>
          <w:sz w:val="28"/>
          <w:szCs w:val="28"/>
        </w:rPr>
      </w:pPr>
    </w:p>
    <w:p w14:paraId="7597EA9F" w14:textId="77777777" w:rsidR="00043568" w:rsidRDefault="00043568" w:rsidP="000163BF">
      <w:pPr>
        <w:spacing w:after="0" w:line="360" w:lineRule="auto"/>
        <w:ind w:firstLine="709"/>
        <w:jc w:val="right"/>
        <w:rPr>
          <w:rFonts w:ascii="Times New Roman" w:hAnsi="Times New Roman" w:cs="Times New Roman"/>
          <w:sz w:val="28"/>
          <w:szCs w:val="28"/>
        </w:rPr>
      </w:pPr>
    </w:p>
    <w:p w14:paraId="462BA55A" w14:textId="17BE2B82" w:rsidR="000163BF" w:rsidRDefault="000163BF" w:rsidP="000163B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2.5</w:t>
      </w:r>
    </w:p>
    <w:p w14:paraId="13734763"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Склад та структура позикових коштів </w:t>
      </w:r>
      <w:r>
        <w:rPr>
          <w:rFonts w:ascii="Times New Roman" w:eastAsia="Times New Roman" w:hAnsi="Times New Roman" w:cs="Times New Roman"/>
          <w:sz w:val="28"/>
          <w:szCs w:val="28"/>
          <w:lang w:eastAsia="ru-RU"/>
        </w:rPr>
        <w:t>ТОВ «ТЕКРО», за період 2020-2022рр,</w:t>
      </w:r>
      <w:r>
        <w:rPr>
          <w:rFonts w:ascii="Times New Roman" w:hAnsi="Times New Roman" w:cs="Times New Roman"/>
          <w:sz w:val="28"/>
          <w:szCs w:val="28"/>
        </w:rPr>
        <w:t xml:space="preserve"> тис. грн</w:t>
      </w:r>
    </w:p>
    <w:tbl>
      <w:tblPr>
        <w:tblW w:w="9478" w:type="dxa"/>
        <w:tblInd w:w="93" w:type="dxa"/>
        <w:tblLook w:val="04A0" w:firstRow="1" w:lastRow="0" w:firstColumn="1" w:lastColumn="0" w:noHBand="0" w:noVBand="1"/>
      </w:tblPr>
      <w:tblGrid>
        <w:gridCol w:w="1734"/>
        <w:gridCol w:w="1116"/>
        <w:gridCol w:w="876"/>
        <w:gridCol w:w="1174"/>
        <w:gridCol w:w="876"/>
        <w:gridCol w:w="1116"/>
        <w:gridCol w:w="876"/>
        <w:gridCol w:w="996"/>
        <w:gridCol w:w="876"/>
      </w:tblGrid>
      <w:tr w:rsidR="000163BF" w14:paraId="1C37D451" w14:textId="77777777" w:rsidTr="000163BF">
        <w:trPr>
          <w:trHeight w:val="348"/>
        </w:trPr>
        <w:tc>
          <w:tcPr>
            <w:tcW w:w="1698" w:type="dxa"/>
            <w:vMerge w:val="restart"/>
            <w:tcBorders>
              <w:top w:val="single" w:sz="4" w:space="0" w:color="auto"/>
              <w:left w:val="single" w:sz="4" w:space="0" w:color="auto"/>
              <w:bottom w:val="single" w:sz="4" w:space="0" w:color="auto"/>
              <w:right w:val="single" w:sz="4" w:space="0" w:color="auto"/>
            </w:tcBorders>
            <w:vAlign w:val="center"/>
            <w:hideMark/>
          </w:tcPr>
          <w:p w14:paraId="488664B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Показники</w:t>
            </w:r>
          </w:p>
        </w:tc>
        <w:tc>
          <w:tcPr>
            <w:tcW w:w="1955" w:type="dxa"/>
            <w:gridSpan w:val="2"/>
            <w:tcBorders>
              <w:top w:val="single" w:sz="4" w:space="0" w:color="auto"/>
              <w:left w:val="nil"/>
              <w:bottom w:val="single" w:sz="4" w:space="0" w:color="auto"/>
              <w:right w:val="single" w:sz="4" w:space="0" w:color="auto"/>
            </w:tcBorders>
            <w:vAlign w:val="center"/>
            <w:hideMark/>
          </w:tcPr>
          <w:p w14:paraId="66D208A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2034" w:type="dxa"/>
            <w:gridSpan w:val="2"/>
            <w:tcBorders>
              <w:top w:val="single" w:sz="4" w:space="0" w:color="auto"/>
              <w:left w:val="nil"/>
              <w:bottom w:val="single" w:sz="4" w:space="0" w:color="auto"/>
              <w:right w:val="single" w:sz="4" w:space="0" w:color="auto"/>
            </w:tcBorders>
            <w:vAlign w:val="center"/>
            <w:hideMark/>
          </w:tcPr>
          <w:p w14:paraId="22A308D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c>
          <w:tcPr>
            <w:tcW w:w="1954" w:type="dxa"/>
            <w:gridSpan w:val="2"/>
            <w:tcBorders>
              <w:top w:val="single" w:sz="4" w:space="0" w:color="auto"/>
              <w:left w:val="nil"/>
              <w:bottom w:val="single" w:sz="4" w:space="0" w:color="auto"/>
              <w:right w:val="single" w:sz="4" w:space="0" w:color="auto"/>
            </w:tcBorders>
            <w:vAlign w:val="center"/>
            <w:hideMark/>
          </w:tcPr>
          <w:p w14:paraId="639825C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2022р.</w:t>
            </w:r>
          </w:p>
        </w:tc>
        <w:tc>
          <w:tcPr>
            <w:tcW w:w="1837" w:type="dxa"/>
            <w:gridSpan w:val="2"/>
            <w:tcBorders>
              <w:top w:val="single" w:sz="4" w:space="0" w:color="auto"/>
              <w:left w:val="nil"/>
              <w:bottom w:val="single" w:sz="4" w:space="0" w:color="auto"/>
              <w:right w:val="single" w:sz="4" w:space="0" w:color="auto"/>
            </w:tcBorders>
            <w:vAlign w:val="center"/>
            <w:hideMark/>
          </w:tcPr>
          <w:p w14:paraId="5EEF450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Відхилення</w:t>
            </w:r>
          </w:p>
        </w:tc>
      </w:tr>
      <w:tr w:rsidR="000163BF" w14:paraId="592D8974" w14:textId="77777777" w:rsidTr="000163BF">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8F8CD"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091" w:type="dxa"/>
            <w:tcBorders>
              <w:top w:val="nil"/>
              <w:left w:val="nil"/>
              <w:bottom w:val="single" w:sz="4" w:space="0" w:color="auto"/>
              <w:right w:val="single" w:sz="4" w:space="0" w:color="auto"/>
            </w:tcBorders>
            <w:vAlign w:val="center"/>
            <w:hideMark/>
          </w:tcPr>
          <w:p w14:paraId="32CD8DF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тис. грн</w:t>
            </w:r>
          </w:p>
        </w:tc>
        <w:tc>
          <w:tcPr>
            <w:tcW w:w="858" w:type="dxa"/>
            <w:tcBorders>
              <w:top w:val="nil"/>
              <w:left w:val="nil"/>
              <w:bottom w:val="single" w:sz="4" w:space="0" w:color="auto"/>
              <w:right w:val="single" w:sz="4" w:space="0" w:color="auto"/>
            </w:tcBorders>
            <w:vAlign w:val="center"/>
            <w:hideMark/>
          </w:tcPr>
          <w:p w14:paraId="12CD019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1198" w:type="dxa"/>
            <w:tcBorders>
              <w:top w:val="nil"/>
              <w:left w:val="nil"/>
              <w:bottom w:val="single" w:sz="4" w:space="0" w:color="auto"/>
              <w:right w:val="single" w:sz="4" w:space="0" w:color="auto"/>
            </w:tcBorders>
            <w:vAlign w:val="center"/>
            <w:hideMark/>
          </w:tcPr>
          <w:p w14:paraId="5DC3FB0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тис.</w:t>
            </w:r>
          </w:p>
        </w:tc>
        <w:tc>
          <w:tcPr>
            <w:tcW w:w="858" w:type="dxa"/>
            <w:tcBorders>
              <w:top w:val="nil"/>
              <w:left w:val="nil"/>
              <w:bottom w:val="single" w:sz="4" w:space="0" w:color="auto"/>
              <w:right w:val="single" w:sz="4" w:space="0" w:color="auto"/>
            </w:tcBorders>
            <w:vAlign w:val="center"/>
            <w:hideMark/>
          </w:tcPr>
          <w:p w14:paraId="4281A28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1091" w:type="dxa"/>
            <w:tcBorders>
              <w:top w:val="nil"/>
              <w:left w:val="nil"/>
              <w:bottom w:val="single" w:sz="4" w:space="0" w:color="auto"/>
              <w:right w:val="single" w:sz="4" w:space="0" w:color="auto"/>
            </w:tcBorders>
            <w:vAlign w:val="center"/>
            <w:hideMark/>
          </w:tcPr>
          <w:p w14:paraId="0244888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тис.</w:t>
            </w:r>
          </w:p>
        </w:tc>
        <w:tc>
          <w:tcPr>
            <w:tcW w:w="858" w:type="dxa"/>
            <w:tcBorders>
              <w:top w:val="nil"/>
              <w:left w:val="nil"/>
              <w:bottom w:val="single" w:sz="4" w:space="0" w:color="auto"/>
              <w:right w:val="single" w:sz="4" w:space="0" w:color="auto"/>
            </w:tcBorders>
            <w:vAlign w:val="center"/>
            <w:hideMark/>
          </w:tcPr>
          <w:p w14:paraId="1A36966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c>
          <w:tcPr>
            <w:tcW w:w="974" w:type="dxa"/>
            <w:tcBorders>
              <w:top w:val="nil"/>
              <w:left w:val="nil"/>
              <w:bottom w:val="single" w:sz="4" w:space="0" w:color="auto"/>
              <w:right w:val="single" w:sz="4" w:space="0" w:color="auto"/>
            </w:tcBorders>
            <w:vAlign w:val="center"/>
            <w:hideMark/>
          </w:tcPr>
          <w:p w14:paraId="3B35EFA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тис.</w:t>
            </w:r>
          </w:p>
        </w:tc>
        <w:tc>
          <w:tcPr>
            <w:tcW w:w="858" w:type="dxa"/>
            <w:tcBorders>
              <w:top w:val="nil"/>
              <w:left w:val="nil"/>
              <w:bottom w:val="single" w:sz="4" w:space="0" w:color="auto"/>
              <w:right w:val="single" w:sz="4" w:space="0" w:color="auto"/>
            </w:tcBorders>
            <w:vAlign w:val="center"/>
            <w:hideMark/>
          </w:tcPr>
          <w:p w14:paraId="1F38980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w w:val="99"/>
                <w:sz w:val="24"/>
                <w:lang w:eastAsia="ru-RU"/>
              </w:rPr>
              <w:t>%</w:t>
            </w:r>
          </w:p>
        </w:tc>
      </w:tr>
      <w:tr w:rsidR="000163BF" w14:paraId="1C14E693" w14:textId="77777777" w:rsidTr="000163BF">
        <w:trPr>
          <w:trHeight w:val="696"/>
        </w:trPr>
        <w:tc>
          <w:tcPr>
            <w:tcW w:w="1692" w:type="dxa"/>
            <w:tcBorders>
              <w:top w:val="nil"/>
              <w:left w:val="single" w:sz="4" w:space="0" w:color="auto"/>
              <w:bottom w:val="single" w:sz="4" w:space="0" w:color="auto"/>
              <w:right w:val="single" w:sz="4" w:space="0" w:color="auto"/>
            </w:tcBorders>
            <w:vAlign w:val="center"/>
            <w:hideMark/>
          </w:tcPr>
          <w:p w14:paraId="42FF0E7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Довгострокові зобов’язання</w:t>
            </w:r>
          </w:p>
        </w:tc>
        <w:tc>
          <w:tcPr>
            <w:tcW w:w="1091" w:type="dxa"/>
            <w:tcBorders>
              <w:top w:val="nil"/>
              <w:left w:val="nil"/>
              <w:bottom w:val="single" w:sz="4" w:space="0" w:color="auto"/>
              <w:right w:val="single" w:sz="4" w:space="0" w:color="auto"/>
            </w:tcBorders>
            <w:vAlign w:val="center"/>
            <w:hideMark/>
          </w:tcPr>
          <w:p w14:paraId="4DDAD79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13558,1</w:t>
            </w:r>
          </w:p>
        </w:tc>
        <w:tc>
          <w:tcPr>
            <w:tcW w:w="858" w:type="dxa"/>
            <w:tcBorders>
              <w:top w:val="nil"/>
              <w:left w:val="nil"/>
              <w:bottom w:val="single" w:sz="4" w:space="0" w:color="auto"/>
              <w:right w:val="single" w:sz="4" w:space="0" w:color="auto"/>
            </w:tcBorders>
            <w:vAlign w:val="center"/>
            <w:hideMark/>
          </w:tcPr>
          <w:p w14:paraId="5F8D154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8,11</w:t>
            </w:r>
          </w:p>
        </w:tc>
        <w:tc>
          <w:tcPr>
            <w:tcW w:w="1198" w:type="dxa"/>
            <w:tcBorders>
              <w:top w:val="nil"/>
              <w:left w:val="nil"/>
              <w:bottom w:val="single" w:sz="4" w:space="0" w:color="auto"/>
              <w:right w:val="single" w:sz="4" w:space="0" w:color="auto"/>
            </w:tcBorders>
            <w:vAlign w:val="center"/>
            <w:hideMark/>
          </w:tcPr>
          <w:p w14:paraId="4275BD0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14483,4</w:t>
            </w:r>
          </w:p>
        </w:tc>
        <w:tc>
          <w:tcPr>
            <w:tcW w:w="858" w:type="dxa"/>
            <w:tcBorders>
              <w:top w:val="nil"/>
              <w:left w:val="nil"/>
              <w:bottom w:val="single" w:sz="4" w:space="0" w:color="auto"/>
              <w:right w:val="single" w:sz="4" w:space="0" w:color="auto"/>
            </w:tcBorders>
            <w:vAlign w:val="center"/>
            <w:hideMark/>
          </w:tcPr>
          <w:p w14:paraId="39E0870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10,16</w:t>
            </w:r>
          </w:p>
        </w:tc>
        <w:tc>
          <w:tcPr>
            <w:tcW w:w="1091" w:type="dxa"/>
            <w:tcBorders>
              <w:top w:val="nil"/>
              <w:left w:val="nil"/>
              <w:bottom w:val="single" w:sz="4" w:space="0" w:color="auto"/>
              <w:right w:val="single" w:sz="4" w:space="0" w:color="auto"/>
            </w:tcBorders>
            <w:noWrap/>
            <w:vAlign w:val="center"/>
            <w:hideMark/>
          </w:tcPr>
          <w:p w14:paraId="75A93C8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18495,6</w:t>
            </w:r>
          </w:p>
        </w:tc>
        <w:tc>
          <w:tcPr>
            <w:tcW w:w="858" w:type="dxa"/>
            <w:tcBorders>
              <w:top w:val="nil"/>
              <w:left w:val="nil"/>
              <w:bottom w:val="single" w:sz="4" w:space="0" w:color="auto"/>
              <w:right w:val="single" w:sz="4" w:space="0" w:color="auto"/>
            </w:tcBorders>
            <w:vAlign w:val="center"/>
            <w:hideMark/>
          </w:tcPr>
          <w:p w14:paraId="78842C8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12,20</w:t>
            </w:r>
          </w:p>
        </w:tc>
        <w:tc>
          <w:tcPr>
            <w:tcW w:w="974" w:type="dxa"/>
            <w:tcBorders>
              <w:top w:val="nil"/>
              <w:left w:val="nil"/>
              <w:bottom w:val="single" w:sz="4" w:space="0" w:color="auto"/>
              <w:right w:val="single" w:sz="4" w:space="0" w:color="auto"/>
            </w:tcBorders>
            <w:vAlign w:val="center"/>
            <w:hideMark/>
          </w:tcPr>
          <w:p w14:paraId="01AE4D3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4937,5</w:t>
            </w:r>
          </w:p>
        </w:tc>
        <w:tc>
          <w:tcPr>
            <w:tcW w:w="858" w:type="dxa"/>
            <w:tcBorders>
              <w:top w:val="nil"/>
              <w:left w:val="nil"/>
              <w:bottom w:val="single" w:sz="4" w:space="0" w:color="auto"/>
              <w:right w:val="single" w:sz="4" w:space="0" w:color="auto"/>
            </w:tcBorders>
            <w:vAlign w:val="center"/>
            <w:hideMark/>
          </w:tcPr>
          <w:p w14:paraId="16D59DD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136,42</w:t>
            </w:r>
          </w:p>
        </w:tc>
      </w:tr>
      <w:tr w:rsidR="000163BF" w14:paraId="6C32EB7D" w14:textId="77777777" w:rsidTr="000163BF">
        <w:trPr>
          <w:trHeight w:val="696"/>
        </w:trPr>
        <w:tc>
          <w:tcPr>
            <w:tcW w:w="1692" w:type="dxa"/>
            <w:tcBorders>
              <w:top w:val="nil"/>
              <w:left w:val="single" w:sz="4" w:space="0" w:color="auto"/>
              <w:bottom w:val="single" w:sz="4" w:space="0" w:color="auto"/>
              <w:right w:val="single" w:sz="4" w:space="0" w:color="auto"/>
            </w:tcBorders>
            <w:vAlign w:val="center"/>
            <w:hideMark/>
          </w:tcPr>
          <w:p w14:paraId="68DE58F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Кредиторська заборгованість</w:t>
            </w:r>
          </w:p>
        </w:tc>
        <w:tc>
          <w:tcPr>
            <w:tcW w:w="1091" w:type="dxa"/>
            <w:tcBorders>
              <w:top w:val="nil"/>
              <w:left w:val="nil"/>
              <w:bottom w:val="single" w:sz="4" w:space="0" w:color="auto"/>
              <w:right w:val="single" w:sz="4" w:space="0" w:color="auto"/>
            </w:tcBorders>
            <w:vAlign w:val="center"/>
            <w:hideMark/>
          </w:tcPr>
          <w:p w14:paraId="3508B59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137990,4</w:t>
            </w:r>
          </w:p>
        </w:tc>
        <w:tc>
          <w:tcPr>
            <w:tcW w:w="858" w:type="dxa"/>
            <w:tcBorders>
              <w:top w:val="nil"/>
              <w:left w:val="nil"/>
              <w:bottom w:val="single" w:sz="4" w:space="0" w:color="auto"/>
              <w:right w:val="single" w:sz="4" w:space="0" w:color="auto"/>
            </w:tcBorders>
            <w:vAlign w:val="center"/>
            <w:hideMark/>
          </w:tcPr>
          <w:p w14:paraId="2A2BD10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82,55</w:t>
            </w:r>
          </w:p>
        </w:tc>
        <w:tc>
          <w:tcPr>
            <w:tcW w:w="1198" w:type="dxa"/>
            <w:tcBorders>
              <w:top w:val="nil"/>
              <w:left w:val="nil"/>
              <w:bottom w:val="single" w:sz="4" w:space="0" w:color="auto"/>
              <w:right w:val="single" w:sz="4" w:space="0" w:color="auto"/>
            </w:tcBorders>
            <w:vAlign w:val="center"/>
            <w:hideMark/>
          </w:tcPr>
          <w:p w14:paraId="6DFECB9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101 531,30</w:t>
            </w:r>
          </w:p>
        </w:tc>
        <w:tc>
          <w:tcPr>
            <w:tcW w:w="858" w:type="dxa"/>
            <w:tcBorders>
              <w:top w:val="nil"/>
              <w:left w:val="nil"/>
              <w:bottom w:val="single" w:sz="4" w:space="0" w:color="auto"/>
              <w:right w:val="single" w:sz="4" w:space="0" w:color="auto"/>
            </w:tcBorders>
            <w:vAlign w:val="center"/>
            <w:hideMark/>
          </w:tcPr>
          <w:p w14:paraId="62D535B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71,19</w:t>
            </w:r>
          </w:p>
        </w:tc>
        <w:tc>
          <w:tcPr>
            <w:tcW w:w="1091" w:type="dxa"/>
            <w:tcBorders>
              <w:top w:val="nil"/>
              <w:left w:val="nil"/>
              <w:bottom w:val="single" w:sz="4" w:space="0" w:color="auto"/>
              <w:right w:val="single" w:sz="4" w:space="0" w:color="auto"/>
            </w:tcBorders>
            <w:vAlign w:val="center"/>
            <w:hideMark/>
          </w:tcPr>
          <w:p w14:paraId="287ADA5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108371,7</w:t>
            </w:r>
          </w:p>
        </w:tc>
        <w:tc>
          <w:tcPr>
            <w:tcW w:w="858" w:type="dxa"/>
            <w:tcBorders>
              <w:top w:val="nil"/>
              <w:left w:val="nil"/>
              <w:bottom w:val="single" w:sz="4" w:space="0" w:color="auto"/>
              <w:right w:val="single" w:sz="4" w:space="0" w:color="auto"/>
            </w:tcBorders>
            <w:vAlign w:val="center"/>
            <w:hideMark/>
          </w:tcPr>
          <w:p w14:paraId="0C17172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71,47</w:t>
            </w:r>
          </w:p>
        </w:tc>
        <w:tc>
          <w:tcPr>
            <w:tcW w:w="974" w:type="dxa"/>
            <w:tcBorders>
              <w:top w:val="nil"/>
              <w:left w:val="nil"/>
              <w:bottom w:val="single" w:sz="4" w:space="0" w:color="auto"/>
              <w:right w:val="single" w:sz="4" w:space="0" w:color="auto"/>
            </w:tcBorders>
            <w:vAlign w:val="center"/>
            <w:hideMark/>
          </w:tcPr>
          <w:p w14:paraId="6CE0A51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-29618,7</w:t>
            </w:r>
          </w:p>
        </w:tc>
        <w:tc>
          <w:tcPr>
            <w:tcW w:w="858" w:type="dxa"/>
            <w:tcBorders>
              <w:top w:val="nil"/>
              <w:left w:val="nil"/>
              <w:bottom w:val="single" w:sz="4" w:space="0" w:color="auto"/>
              <w:right w:val="single" w:sz="4" w:space="0" w:color="auto"/>
            </w:tcBorders>
            <w:vAlign w:val="center"/>
            <w:hideMark/>
          </w:tcPr>
          <w:p w14:paraId="012B10D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78,54</w:t>
            </w:r>
          </w:p>
        </w:tc>
      </w:tr>
      <w:tr w:rsidR="000163BF" w14:paraId="092695EF" w14:textId="77777777" w:rsidTr="000163BF">
        <w:trPr>
          <w:trHeight w:val="696"/>
        </w:trPr>
        <w:tc>
          <w:tcPr>
            <w:tcW w:w="9478" w:type="dxa"/>
            <w:gridSpan w:val="9"/>
            <w:tcBorders>
              <w:top w:val="nil"/>
              <w:left w:val="single" w:sz="4" w:space="0" w:color="auto"/>
              <w:bottom w:val="single" w:sz="4" w:space="0" w:color="auto"/>
              <w:right w:val="single" w:sz="4" w:space="0" w:color="auto"/>
            </w:tcBorders>
            <w:vAlign w:val="center"/>
            <w:hideMark/>
          </w:tcPr>
          <w:p w14:paraId="78810841" w14:textId="77777777" w:rsidR="000163BF" w:rsidRDefault="000163BF">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Продовження табл. 2.5</w:t>
            </w:r>
          </w:p>
        </w:tc>
      </w:tr>
      <w:tr w:rsidR="000163BF" w14:paraId="5550C7BB" w14:textId="77777777" w:rsidTr="000163BF">
        <w:trPr>
          <w:trHeight w:val="696"/>
        </w:trPr>
        <w:tc>
          <w:tcPr>
            <w:tcW w:w="1698" w:type="dxa"/>
            <w:tcBorders>
              <w:top w:val="nil"/>
              <w:left w:val="single" w:sz="4" w:space="0" w:color="auto"/>
              <w:bottom w:val="single" w:sz="4" w:space="0" w:color="auto"/>
              <w:right w:val="single" w:sz="4" w:space="0" w:color="auto"/>
            </w:tcBorders>
            <w:vAlign w:val="center"/>
            <w:hideMark/>
          </w:tcPr>
          <w:p w14:paraId="2852B01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Інші поточні зобов’язання</w:t>
            </w:r>
          </w:p>
        </w:tc>
        <w:tc>
          <w:tcPr>
            <w:tcW w:w="1095" w:type="dxa"/>
            <w:tcBorders>
              <w:top w:val="nil"/>
              <w:left w:val="nil"/>
              <w:bottom w:val="single" w:sz="4" w:space="0" w:color="auto"/>
              <w:right w:val="single" w:sz="4" w:space="0" w:color="auto"/>
            </w:tcBorders>
            <w:vAlign w:val="center"/>
            <w:hideMark/>
          </w:tcPr>
          <w:p w14:paraId="073A3A0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15602,3</w:t>
            </w:r>
          </w:p>
        </w:tc>
        <w:tc>
          <w:tcPr>
            <w:tcW w:w="860" w:type="dxa"/>
            <w:tcBorders>
              <w:top w:val="nil"/>
              <w:left w:val="nil"/>
              <w:bottom w:val="single" w:sz="4" w:space="0" w:color="auto"/>
              <w:right w:val="single" w:sz="4" w:space="0" w:color="auto"/>
            </w:tcBorders>
            <w:vAlign w:val="center"/>
            <w:hideMark/>
          </w:tcPr>
          <w:p w14:paraId="5FD0BF9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9,33</w:t>
            </w:r>
          </w:p>
        </w:tc>
        <w:tc>
          <w:tcPr>
            <w:tcW w:w="1174" w:type="dxa"/>
            <w:tcBorders>
              <w:top w:val="nil"/>
              <w:left w:val="nil"/>
              <w:bottom w:val="single" w:sz="4" w:space="0" w:color="auto"/>
              <w:right w:val="single" w:sz="4" w:space="0" w:color="auto"/>
            </w:tcBorders>
            <w:noWrap/>
            <w:vAlign w:val="center"/>
            <w:hideMark/>
          </w:tcPr>
          <w:p w14:paraId="6652BB4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26 598,80</w:t>
            </w:r>
          </w:p>
        </w:tc>
        <w:tc>
          <w:tcPr>
            <w:tcW w:w="860" w:type="dxa"/>
            <w:tcBorders>
              <w:top w:val="nil"/>
              <w:left w:val="nil"/>
              <w:bottom w:val="single" w:sz="4" w:space="0" w:color="auto"/>
              <w:right w:val="single" w:sz="4" w:space="0" w:color="auto"/>
            </w:tcBorders>
            <w:vAlign w:val="center"/>
            <w:hideMark/>
          </w:tcPr>
          <w:p w14:paraId="0EE862B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18,65</w:t>
            </w:r>
          </w:p>
        </w:tc>
        <w:tc>
          <w:tcPr>
            <w:tcW w:w="1094" w:type="dxa"/>
            <w:tcBorders>
              <w:top w:val="nil"/>
              <w:left w:val="nil"/>
              <w:bottom w:val="single" w:sz="4" w:space="0" w:color="auto"/>
              <w:right w:val="single" w:sz="4" w:space="0" w:color="auto"/>
            </w:tcBorders>
            <w:vAlign w:val="center"/>
            <w:hideMark/>
          </w:tcPr>
          <w:p w14:paraId="041F2BD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24755</w:t>
            </w:r>
          </w:p>
        </w:tc>
        <w:tc>
          <w:tcPr>
            <w:tcW w:w="860" w:type="dxa"/>
            <w:tcBorders>
              <w:top w:val="nil"/>
              <w:left w:val="nil"/>
              <w:bottom w:val="single" w:sz="4" w:space="0" w:color="auto"/>
              <w:right w:val="single" w:sz="4" w:space="0" w:color="auto"/>
            </w:tcBorders>
            <w:vAlign w:val="center"/>
            <w:hideMark/>
          </w:tcPr>
          <w:p w14:paraId="3AE0D30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16,33</w:t>
            </w:r>
          </w:p>
        </w:tc>
        <w:tc>
          <w:tcPr>
            <w:tcW w:w="977" w:type="dxa"/>
            <w:tcBorders>
              <w:top w:val="nil"/>
              <w:left w:val="nil"/>
              <w:bottom w:val="single" w:sz="4" w:space="0" w:color="auto"/>
              <w:right w:val="single" w:sz="4" w:space="0" w:color="auto"/>
            </w:tcBorders>
            <w:vAlign w:val="center"/>
            <w:hideMark/>
          </w:tcPr>
          <w:p w14:paraId="5E0BC4A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9152,7</w:t>
            </w:r>
          </w:p>
        </w:tc>
        <w:tc>
          <w:tcPr>
            <w:tcW w:w="860" w:type="dxa"/>
            <w:tcBorders>
              <w:top w:val="nil"/>
              <w:left w:val="nil"/>
              <w:bottom w:val="single" w:sz="4" w:space="0" w:color="auto"/>
              <w:right w:val="single" w:sz="4" w:space="0" w:color="auto"/>
            </w:tcBorders>
            <w:vAlign w:val="center"/>
            <w:hideMark/>
          </w:tcPr>
          <w:p w14:paraId="0483F4B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158,66</w:t>
            </w:r>
          </w:p>
        </w:tc>
      </w:tr>
      <w:tr w:rsidR="000163BF" w14:paraId="0307276F" w14:textId="77777777" w:rsidTr="000163BF">
        <w:trPr>
          <w:trHeight w:val="1044"/>
        </w:trPr>
        <w:tc>
          <w:tcPr>
            <w:tcW w:w="1698" w:type="dxa"/>
            <w:tcBorders>
              <w:top w:val="nil"/>
              <w:left w:val="single" w:sz="4" w:space="0" w:color="auto"/>
              <w:bottom w:val="single" w:sz="4" w:space="0" w:color="auto"/>
              <w:right w:val="single" w:sz="4" w:space="0" w:color="auto"/>
            </w:tcBorders>
            <w:vAlign w:val="center"/>
            <w:hideMark/>
          </w:tcPr>
          <w:p w14:paraId="170B3F4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Всього залучених коштів</w:t>
            </w:r>
          </w:p>
        </w:tc>
        <w:tc>
          <w:tcPr>
            <w:tcW w:w="1095" w:type="dxa"/>
            <w:tcBorders>
              <w:top w:val="nil"/>
              <w:left w:val="nil"/>
              <w:bottom w:val="single" w:sz="4" w:space="0" w:color="auto"/>
              <w:right w:val="single" w:sz="4" w:space="0" w:color="auto"/>
            </w:tcBorders>
            <w:vAlign w:val="center"/>
            <w:hideMark/>
          </w:tcPr>
          <w:p w14:paraId="25885C2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167150,8</w:t>
            </w:r>
          </w:p>
        </w:tc>
        <w:tc>
          <w:tcPr>
            <w:tcW w:w="860" w:type="dxa"/>
            <w:tcBorders>
              <w:top w:val="nil"/>
              <w:left w:val="nil"/>
              <w:bottom w:val="single" w:sz="4" w:space="0" w:color="auto"/>
              <w:right w:val="single" w:sz="4" w:space="0" w:color="auto"/>
            </w:tcBorders>
            <w:vAlign w:val="center"/>
            <w:hideMark/>
          </w:tcPr>
          <w:p w14:paraId="7B44A66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100,00</w:t>
            </w:r>
          </w:p>
        </w:tc>
        <w:tc>
          <w:tcPr>
            <w:tcW w:w="1174" w:type="dxa"/>
            <w:tcBorders>
              <w:top w:val="nil"/>
              <w:left w:val="nil"/>
              <w:bottom w:val="single" w:sz="4" w:space="0" w:color="auto"/>
              <w:right w:val="single" w:sz="4" w:space="0" w:color="auto"/>
            </w:tcBorders>
            <w:vAlign w:val="center"/>
            <w:hideMark/>
          </w:tcPr>
          <w:p w14:paraId="13AF990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142613,5</w:t>
            </w:r>
          </w:p>
        </w:tc>
        <w:tc>
          <w:tcPr>
            <w:tcW w:w="860" w:type="dxa"/>
            <w:tcBorders>
              <w:top w:val="nil"/>
              <w:left w:val="nil"/>
              <w:bottom w:val="single" w:sz="4" w:space="0" w:color="auto"/>
              <w:right w:val="single" w:sz="4" w:space="0" w:color="auto"/>
            </w:tcBorders>
            <w:vAlign w:val="center"/>
            <w:hideMark/>
          </w:tcPr>
          <w:p w14:paraId="528E679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100,00</w:t>
            </w:r>
          </w:p>
        </w:tc>
        <w:tc>
          <w:tcPr>
            <w:tcW w:w="1094" w:type="dxa"/>
            <w:tcBorders>
              <w:top w:val="nil"/>
              <w:left w:val="nil"/>
              <w:bottom w:val="single" w:sz="4" w:space="0" w:color="auto"/>
              <w:right w:val="single" w:sz="4" w:space="0" w:color="auto"/>
            </w:tcBorders>
            <w:vAlign w:val="center"/>
            <w:hideMark/>
          </w:tcPr>
          <w:p w14:paraId="3C29526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151622,3</w:t>
            </w:r>
          </w:p>
        </w:tc>
        <w:tc>
          <w:tcPr>
            <w:tcW w:w="860" w:type="dxa"/>
            <w:tcBorders>
              <w:top w:val="nil"/>
              <w:left w:val="nil"/>
              <w:bottom w:val="single" w:sz="4" w:space="0" w:color="auto"/>
              <w:right w:val="single" w:sz="4" w:space="0" w:color="auto"/>
            </w:tcBorders>
            <w:vAlign w:val="center"/>
            <w:hideMark/>
          </w:tcPr>
          <w:p w14:paraId="184B93B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100,00</w:t>
            </w:r>
          </w:p>
        </w:tc>
        <w:tc>
          <w:tcPr>
            <w:tcW w:w="977" w:type="dxa"/>
            <w:tcBorders>
              <w:top w:val="nil"/>
              <w:left w:val="nil"/>
              <w:bottom w:val="single" w:sz="4" w:space="0" w:color="auto"/>
              <w:right w:val="single" w:sz="4" w:space="0" w:color="auto"/>
            </w:tcBorders>
            <w:vAlign w:val="center"/>
            <w:hideMark/>
          </w:tcPr>
          <w:p w14:paraId="266D7EF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-15528,5</w:t>
            </w:r>
          </w:p>
        </w:tc>
        <w:tc>
          <w:tcPr>
            <w:tcW w:w="860" w:type="dxa"/>
            <w:tcBorders>
              <w:top w:val="nil"/>
              <w:left w:val="nil"/>
              <w:bottom w:val="single" w:sz="4" w:space="0" w:color="auto"/>
              <w:right w:val="single" w:sz="4" w:space="0" w:color="auto"/>
            </w:tcBorders>
            <w:vAlign w:val="center"/>
            <w:hideMark/>
          </w:tcPr>
          <w:p w14:paraId="51AD5E4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90,71</w:t>
            </w:r>
          </w:p>
        </w:tc>
      </w:tr>
    </w:tbl>
    <w:p w14:paraId="44808C0A"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Джерело: розроблено автором за даними Додатку А</w:t>
      </w:r>
    </w:p>
    <w:p w14:paraId="128936C0" w14:textId="77777777" w:rsidR="000163BF" w:rsidRDefault="000163BF" w:rsidP="000163BF">
      <w:pPr>
        <w:spacing w:after="0" w:line="360" w:lineRule="auto"/>
        <w:ind w:firstLine="709"/>
        <w:jc w:val="both"/>
        <w:rPr>
          <w:rFonts w:ascii="Times New Roman" w:eastAsia="Times New Roman" w:hAnsi="Times New Roman" w:cs="Times New Roman"/>
          <w:b/>
          <w:color w:val="000000"/>
          <w:sz w:val="28"/>
          <w:szCs w:val="28"/>
          <w:lang w:eastAsia="ru-RU"/>
        </w:rPr>
      </w:pPr>
    </w:p>
    <w:p w14:paraId="3506296F" w14:textId="77777777" w:rsidR="000163BF" w:rsidRDefault="000163BF" w:rsidP="000163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Негативну тенденцію має зростання довгострокових зобов’язань перед кредиторами в 2022 році в порівнянні з 2021 на 36,4%. Також негативним є зростання інших поточних  зобов’язань на 58,6%. Такі показники показують залежність нашого підприємства від його кредиторів та негативно впливають на загальну прибутковість.</w:t>
      </w:r>
    </w:p>
    <w:p w14:paraId="48705E51" w14:textId="77777777" w:rsidR="000163BF" w:rsidRDefault="000163BF" w:rsidP="000163BF">
      <w:pPr>
        <w:pStyle w:val="a9"/>
        <w:tabs>
          <w:tab w:val="left" w:pos="9202"/>
        </w:tabs>
        <w:spacing w:line="360" w:lineRule="auto"/>
        <w:ind w:left="0" w:firstLine="709"/>
        <w:rPr>
          <w:b/>
        </w:rPr>
      </w:pPr>
    </w:p>
    <w:p w14:paraId="19DF1ED9" w14:textId="77777777" w:rsidR="000163BF" w:rsidRDefault="000163BF" w:rsidP="000163BF">
      <w:pPr>
        <w:pStyle w:val="a9"/>
        <w:tabs>
          <w:tab w:val="left" w:pos="9202"/>
        </w:tabs>
        <w:spacing w:line="360" w:lineRule="auto"/>
        <w:ind w:left="0" w:firstLine="709"/>
        <w:rPr>
          <w:b/>
          <w:lang w:val="uk-UA"/>
        </w:rPr>
      </w:pPr>
      <w:r>
        <w:rPr>
          <w:b/>
          <w:shd w:val="clear" w:color="auto" w:fill="FBFBFB"/>
        </w:rPr>
        <w:t>2.</w:t>
      </w:r>
      <w:r>
        <w:rPr>
          <w:b/>
          <w:shd w:val="clear" w:color="auto" w:fill="FBFBFB"/>
          <w:lang w:val="uk-UA"/>
        </w:rPr>
        <w:t>3.</w:t>
      </w:r>
      <w:r>
        <w:rPr>
          <w:b/>
          <w:shd w:val="clear" w:color="auto" w:fill="FBFBFB"/>
        </w:rPr>
        <w:t xml:space="preserve"> </w:t>
      </w:r>
      <w:proofErr w:type="spellStart"/>
      <w:r>
        <w:rPr>
          <w:b/>
          <w:shd w:val="clear" w:color="auto" w:fill="FBFBFB"/>
        </w:rPr>
        <w:t>Оцінка</w:t>
      </w:r>
      <w:proofErr w:type="spellEnd"/>
      <w:r>
        <w:rPr>
          <w:b/>
          <w:shd w:val="clear" w:color="auto" w:fill="FBFBFB"/>
        </w:rPr>
        <w:t xml:space="preserve"> стану </w:t>
      </w:r>
      <w:proofErr w:type="spellStart"/>
      <w:r>
        <w:rPr>
          <w:b/>
          <w:shd w:val="clear" w:color="auto" w:fill="FBFBFB"/>
        </w:rPr>
        <w:t>оборотних</w:t>
      </w:r>
      <w:proofErr w:type="spellEnd"/>
      <w:r>
        <w:rPr>
          <w:b/>
          <w:shd w:val="clear" w:color="auto" w:fill="FBFBFB"/>
        </w:rPr>
        <w:t xml:space="preserve"> </w:t>
      </w:r>
      <w:proofErr w:type="spellStart"/>
      <w:r>
        <w:rPr>
          <w:b/>
          <w:shd w:val="clear" w:color="auto" w:fill="FBFBFB"/>
        </w:rPr>
        <w:t>активів</w:t>
      </w:r>
      <w:proofErr w:type="spellEnd"/>
      <w:r>
        <w:rPr>
          <w:b/>
          <w:shd w:val="clear" w:color="auto" w:fill="FBFBFB"/>
        </w:rPr>
        <w:t xml:space="preserve"> на </w:t>
      </w:r>
      <w:proofErr w:type="spellStart"/>
      <w:r>
        <w:rPr>
          <w:b/>
          <w:shd w:val="clear" w:color="auto" w:fill="FBFBFB"/>
        </w:rPr>
        <w:t>прикладі</w:t>
      </w:r>
      <w:proofErr w:type="spellEnd"/>
      <w:r>
        <w:rPr>
          <w:b/>
          <w:shd w:val="clear" w:color="auto" w:fill="FBFBFB"/>
        </w:rPr>
        <w:t xml:space="preserve"> </w:t>
      </w:r>
      <w:proofErr w:type="spellStart"/>
      <w:r>
        <w:rPr>
          <w:b/>
          <w:shd w:val="clear" w:color="auto" w:fill="FBFBFB"/>
        </w:rPr>
        <w:t>підприємства</w:t>
      </w:r>
      <w:proofErr w:type="spellEnd"/>
      <w:r>
        <w:rPr>
          <w:b/>
          <w:shd w:val="clear" w:color="auto" w:fill="FBFBFB"/>
        </w:rPr>
        <w:t xml:space="preserve"> ТОВ "ТЕКРО"</w:t>
      </w:r>
    </w:p>
    <w:p w14:paraId="1FAF2102" w14:textId="77777777" w:rsidR="000163BF" w:rsidRDefault="000163BF" w:rsidP="000163BF">
      <w:pPr>
        <w:pStyle w:val="a9"/>
        <w:tabs>
          <w:tab w:val="left" w:pos="9202"/>
        </w:tabs>
        <w:spacing w:line="360" w:lineRule="auto"/>
        <w:ind w:left="0" w:firstLine="709"/>
        <w:rPr>
          <w:b/>
          <w:lang w:val="uk-UA"/>
        </w:rPr>
      </w:pPr>
    </w:p>
    <w:p w14:paraId="1C9209B8" w14:textId="77777777" w:rsidR="000163BF" w:rsidRDefault="000163BF" w:rsidP="000163B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Проаналізуємо показники ефективності використання обігових коштів (табл. 2.6).</w:t>
      </w:r>
    </w:p>
    <w:p w14:paraId="005A9D01" w14:textId="77777777" w:rsidR="00043568" w:rsidRDefault="00043568" w:rsidP="000163BF">
      <w:pPr>
        <w:spacing w:after="0" w:line="360" w:lineRule="auto"/>
        <w:ind w:firstLine="709"/>
        <w:jc w:val="right"/>
        <w:rPr>
          <w:rFonts w:ascii="Times New Roman" w:hAnsi="Times New Roman" w:cs="Times New Roman"/>
          <w:sz w:val="28"/>
          <w:szCs w:val="28"/>
        </w:rPr>
      </w:pPr>
    </w:p>
    <w:p w14:paraId="240B6716" w14:textId="77777777" w:rsidR="00043568" w:rsidRDefault="00043568" w:rsidP="000163BF">
      <w:pPr>
        <w:spacing w:after="0" w:line="360" w:lineRule="auto"/>
        <w:ind w:firstLine="709"/>
        <w:jc w:val="right"/>
        <w:rPr>
          <w:rFonts w:ascii="Times New Roman" w:hAnsi="Times New Roman" w:cs="Times New Roman"/>
          <w:sz w:val="28"/>
          <w:szCs w:val="28"/>
        </w:rPr>
      </w:pPr>
    </w:p>
    <w:p w14:paraId="64BE019D" w14:textId="77777777" w:rsidR="00043568" w:rsidRDefault="00043568" w:rsidP="000163BF">
      <w:pPr>
        <w:spacing w:after="0" w:line="360" w:lineRule="auto"/>
        <w:ind w:firstLine="709"/>
        <w:jc w:val="right"/>
        <w:rPr>
          <w:rFonts w:ascii="Times New Roman" w:hAnsi="Times New Roman" w:cs="Times New Roman"/>
          <w:sz w:val="28"/>
          <w:szCs w:val="28"/>
        </w:rPr>
      </w:pPr>
    </w:p>
    <w:p w14:paraId="7CF5A784" w14:textId="77777777" w:rsidR="00043568" w:rsidRDefault="00043568" w:rsidP="000163BF">
      <w:pPr>
        <w:spacing w:after="0" w:line="360" w:lineRule="auto"/>
        <w:ind w:firstLine="709"/>
        <w:jc w:val="right"/>
        <w:rPr>
          <w:rFonts w:ascii="Times New Roman" w:hAnsi="Times New Roman" w:cs="Times New Roman"/>
          <w:sz w:val="28"/>
          <w:szCs w:val="28"/>
        </w:rPr>
      </w:pPr>
    </w:p>
    <w:p w14:paraId="6726E812" w14:textId="77777777" w:rsidR="00043568" w:rsidRDefault="00043568" w:rsidP="000163BF">
      <w:pPr>
        <w:spacing w:after="0" w:line="360" w:lineRule="auto"/>
        <w:ind w:firstLine="709"/>
        <w:jc w:val="right"/>
        <w:rPr>
          <w:rFonts w:ascii="Times New Roman" w:hAnsi="Times New Roman" w:cs="Times New Roman"/>
          <w:sz w:val="28"/>
          <w:szCs w:val="28"/>
        </w:rPr>
      </w:pPr>
    </w:p>
    <w:p w14:paraId="298B8FF7" w14:textId="77287BEB" w:rsidR="000163BF" w:rsidRDefault="000163BF" w:rsidP="000163B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2.6</w:t>
      </w:r>
    </w:p>
    <w:p w14:paraId="6A1ED271" w14:textId="77777777" w:rsidR="000163BF" w:rsidRDefault="000163BF" w:rsidP="000163BF">
      <w:pPr>
        <w:spacing w:after="0" w:line="36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 </w:t>
      </w:r>
      <w:r>
        <w:rPr>
          <w:rFonts w:ascii="Times New Roman" w:hAnsi="Times New Roman" w:cs="Times New Roman"/>
          <w:sz w:val="28"/>
          <w:szCs w:val="28"/>
        </w:rPr>
        <w:t xml:space="preserve">Ефективність використання обігових активів у </w:t>
      </w:r>
      <w:r>
        <w:rPr>
          <w:rFonts w:ascii="Times New Roman" w:eastAsia="Times New Roman" w:hAnsi="Times New Roman" w:cs="Times New Roman"/>
          <w:sz w:val="28"/>
          <w:szCs w:val="28"/>
          <w:lang w:eastAsia="ru-RU"/>
        </w:rPr>
        <w:t>ТОВ «ТЕКРО» за період 2020-2022рр</w:t>
      </w:r>
    </w:p>
    <w:tbl>
      <w:tblPr>
        <w:tblW w:w="9507" w:type="dxa"/>
        <w:tblInd w:w="93" w:type="dxa"/>
        <w:tblLook w:val="04A0" w:firstRow="1" w:lastRow="0" w:firstColumn="1" w:lastColumn="0" w:noHBand="0" w:noVBand="1"/>
      </w:tblPr>
      <w:tblGrid>
        <w:gridCol w:w="2365"/>
        <w:gridCol w:w="1397"/>
        <w:gridCol w:w="1397"/>
        <w:gridCol w:w="1532"/>
        <w:gridCol w:w="1509"/>
        <w:gridCol w:w="1307"/>
      </w:tblGrid>
      <w:tr w:rsidR="000163BF" w14:paraId="4B2CCA5D" w14:textId="77777777" w:rsidTr="000163BF">
        <w:trPr>
          <w:trHeight w:val="260"/>
        </w:trPr>
        <w:tc>
          <w:tcPr>
            <w:tcW w:w="2365" w:type="dxa"/>
            <w:vMerge w:val="restart"/>
            <w:tcBorders>
              <w:top w:val="single" w:sz="4" w:space="0" w:color="auto"/>
              <w:left w:val="single" w:sz="4" w:space="0" w:color="auto"/>
              <w:bottom w:val="single" w:sz="4" w:space="0" w:color="auto"/>
              <w:right w:val="single" w:sz="4" w:space="0" w:color="auto"/>
            </w:tcBorders>
            <w:vAlign w:val="center"/>
            <w:hideMark/>
          </w:tcPr>
          <w:p w14:paraId="3B7C1F7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Показники</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14:paraId="23D070C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14:paraId="0E83338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5A5C5C1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2022р.</w:t>
            </w:r>
          </w:p>
        </w:tc>
        <w:tc>
          <w:tcPr>
            <w:tcW w:w="2816" w:type="dxa"/>
            <w:gridSpan w:val="2"/>
            <w:tcBorders>
              <w:top w:val="single" w:sz="4" w:space="0" w:color="auto"/>
              <w:left w:val="nil"/>
              <w:bottom w:val="single" w:sz="4" w:space="0" w:color="auto"/>
              <w:right w:val="single" w:sz="4" w:space="0" w:color="auto"/>
            </w:tcBorders>
            <w:vAlign w:val="center"/>
            <w:hideMark/>
          </w:tcPr>
          <w:p w14:paraId="2446CCD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 р. у % до:</w:t>
            </w:r>
          </w:p>
        </w:tc>
      </w:tr>
      <w:tr w:rsidR="000163BF" w14:paraId="0471E975" w14:textId="77777777" w:rsidTr="000163BF">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C3A77"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B9131"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DD3DA"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51DE0"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509" w:type="dxa"/>
            <w:tcBorders>
              <w:top w:val="nil"/>
              <w:left w:val="nil"/>
              <w:bottom w:val="single" w:sz="4" w:space="0" w:color="auto"/>
              <w:right w:val="single" w:sz="4" w:space="0" w:color="auto"/>
            </w:tcBorders>
            <w:vAlign w:val="center"/>
            <w:hideMark/>
          </w:tcPr>
          <w:p w14:paraId="7587DF62" w14:textId="77777777" w:rsidR="000163BF" w:rsidRDefault="000163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2020р.</w:t>
            </w:r>
          </w:p>
        </w:tc>
        <w:tc>
          <w:tcPr>
            <w:tcW w:w="1307" w:type="dxa"/>
            <w:tcBorders>
              <w:top w:val="nil"/>
              <w:left w:val="nil"/>
              <w:bottom w:val="single" w:sz="4" w:space="0" w:color="auto"/>
              <w:right w:val="single" w:sz="4" w:space="0" w:color="auto"/>
            </w:tcBorders>
            <w:vAlign w:val="center"/>
            <w:hideMark/>
          </w:tcPr>
          <w:p w14:paraId="7891979A" w14:textId="77777777" w:rsidR="000163BF" w:rsidRDefault="000163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2021р.</w:t>
            </w:r>
          </w:p>
        </w:tc>
      </w:tr>
      <w:tr w:rsidR="000163BF" w14:paraId="3B82EF86" w14:textId="77777777" w:rsidTr="000163BF">
        <w:trPr>
          <w:trHeight w:val="520"/>
        </w:trPr>
        <w:tc>
          <w:tcPr>
            <w:tcW w:w="2365" w:type="dxa"/>
            <w:tcBorders>
              <w:top w:val="nil"/>
              <w:left w:val="single" w:sz="4" w:space="0" w:color="auto"/>
              <w:bottom w:val="single" w:sz="4" w:space="0" w:color="auto"/>
              <w:right w:val="single" w:sz="4" w:space="0" w:color="auto"/>
            </w:tcBorders>
            <w:vAlign w:val="center"/>
            <w:hideMark/>
          </w:tcPr>
          <w:p w14:paraId="2115E06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Фондовіддача, тис. грн</w:t>
            </w:r>
          </w:p>
        </w:tc>
        <w:tc>
          <w:tcPr>
            <w:tcW w:w="1397" w:type="dxa"/>
            <w:tcBorders>
              <w:top w:val="nil"/>
              <w:left w:val="nil"/>
              <w:bottom w:val="single" w:sz="4" w:space="0" w:color="auto"/>
              <w:right w:val="single" w:sz="4" w:space="0" w:color="auto"/>
            </w:tcBorders>
            <w:vAlign w:val="center"/>
            <w:hideMark/>
          </w:tcPr>
          <w:p w14:paraId="5F4DCFE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10,79</w:t>
            </w:r>
          </w:p>
        </w:tc>
        <w:tc>
          <w:tcPr>
            <w:tcW w:w="1397" w:type="dxa"/>
            <w:tcBorders>
              <w:top w:val="nil"/>
              <w:left w:val="nil"/>
              <w:bottom w:val="single" w:sz="4" w:space="0" w:color="auto"/>
              <w:right w:val="single" w:sz="4" w:space="0" w:color="auto"/>
            </w:tcBorders>
            <w:vAlign w:val="center"/>
            <w:hideMark/>
          </w:tcPr>
          <w:p w14:paraId="472D31D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8,04</w:t>
            </w:r>
          </w:p>
        </w:tc>
        <w:tc>
          <w:tcPr>
            <w:tcW w:w="1532" w:type="dxa"/>
            <w:tcBorders>
              <w:top w:val="nil"/>
              <w:left w:val="nil"/>
              <w:bottom w:val="single" w:sz="4" w:space="0" w:color="auto"/>
              <w:right w:val="single" w:sz="4" w:space="0" w:color="auto"/>
            </w:tcBorders>
            <w:vAlign w:val="center"/>
            <w:hideMark/>
          </w:tcPr>
          <w:p w14:paraId="2BDD36E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6,64</w:t>
            </w:r>
          </w:p>
        </w:tc>
        <w:tc>
          <w:tcPr>
            <w:tcW w:w="1509" w:type="dxa"/>
            <w:tcBorders>
              <w:top w:val="nil"/>
              <w:left w:val="nil"/>
              <w:bottom w:val="single" w:sz="4" w:space="0" w:color="auto"/>
              <w:right w:val="single" w:sz="4" w:space="0" w:color="auto"/>
            </w:tcBorders>
            <w:vAlign w:val="center"/>
            <w:hideMark/>
          </w:tcPr>
          <w:p w14:paraId="608F3DA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61,54</w:t>
            </w:r>
          </w:p>
        </w:tc>
        <w:tc>
          <w:tcPr>
            <w:tcW w:w="1307" w:type="dxa"/>
            <w:tcBorders>
              <w:top w:val="nil"/>
              <w:left w:val="nil"/>
              <w:bottom w:val="single" w:sz="4" w:space="0" w:color="auto"/>
              <w:right w:val="single" w:sz="4" w:space="0" w:color="auto"/>
            </w:tcBorders>
            <w:vAlign w:val="center"/>
            <w:hideMark/>
          </w:tcPr>
          <w:p w14:paraId="723D7A1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82,64</w:t>
            </w:r>
          </w:p>
        </w:tc>
      </w:tr>
      <w:tr w:rsidR="000163BF" w14:paraId="33B30D20" w14:textId="77777777" w:rsidTr="000163BF">
        <w:trPr>
          <w:trHeight w:val="520"/>
        </w:trPr>
        <w:tc>
          <w:tcPr>
            <w:tcW w:w="2365" w:type="dxa"/>
            <w:tcBorders>
              <w:top w:val="nil"/>
              <w:left w:val="single" w:sz="4" w:space="0" w:color="auto"/>
              <w:bottom w:val="single" w:sz="4" w:space="0" w:color="auto"/>
              <w:right w:val="single" w:sz="4" w:space="0" w:color="auto"/>
            </w:tcBorders>
            <w:vAlign w:val="center"/>
            <w:hideMark/>
          </w:tcPr>
          <w:p w14:paraId="292BAFB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Фондоємність, тис. грн</w:t>
            </w:r>
          </w:p>
        </w:tc>
        <w:tc>
          <w:tcPr>
            <w:tcW w:w="1397" w:type="dxa"/>
            <w:tcBorders>
              <w:top w:val="nil"/>
              <w:left w:val="nil"/>
              <w:bottom w:val="single" w:sz="4" w:space="0" w:color="auto"/>
              <w:right w:val="single" w:sz="4" w:space="0" w:color="auto"/>
            </w:tcBorders>
            <w:vAlign w:val="center"/>
            <w:hideMark/>
          </w:tcPr>
          <w:p w14:paraId="0BFFBBC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0,09</w:t>
            </w:r>
          </w:p>
        </w:tc>
        <w:tc>
          <w:tcPr>
            <w:tcW w:w="1397" w:type="dxa"/>
            <w:tcBorders>
              <w:top w:val="nil"/>
              <w:left w:val="nil"/>
              <w:bottom w:val="single" w:sz="4" w:space="0" w:color="auto"/>
              <w:right w:val="single" w:sz="4" w:space="0" w:color="auto"/>
            </w:tcBorders>
            <w:vAlign w:val="center"/>
            <w:hideMark/>
          </w:tcPr>
          <w:p w14:paraId="6CD33D5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0,12</w:t>
            </w:r>
          </w:p>
        </w:tc>
        <w:tc>
          <w:tcPr>
            <w:tcW w:w="1532" w:type="dxa"/>
            <w:tcBorders>
              <w:top w:val="nil"/>
              <w:left w:val="nil"/>
              <w:bottom w:val="single" w:sz="4" w:space="0" w:color="auto"/>
              <w:right w:val="single" w:sz="4" w:space="0" w:color="auto"/>
            </w:tcBorders>
            <w:vAlign w:val="center"/>
            <w:hideMark/>
          </w:tcPr>
          <w:p w14:paraId="7EE45AF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0,15</w:t>
            </w:r>
          </w:p>
        </w:tc>
        <w:tc>
          <w:tcPr>
            <w:tcW w:w="1509" w:type="dxa"/>
            <w:tcBorders>
              <w:top w:val="nil"/>
              <w:left w:val="nil"/>
              <w:bottom w:val="single" w:sz="4" w:space="0" w:color="auto"/>
              <w:right w:val="single" w:sz="4" w:space="0" w:color="auto"/>
            </w:tcBorders>
            <w:vAlign w:val="center"/>
            <w:hideMark/>
          </w:tcPr>
          <w:p w14:paraId="1981959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162,50</w:t>
            </w:r>
          </w:p>
        </w:tc>
        <w:tc>
          <w:tcPr>
            <w:tcW w:w="1307" w:type="dxa"/>
            <w:tcBorders>
              <w:top w:val="nil"/>
              <w:left w:val="nil"/>
              <w:bottom w:val="single" w:sz="4" w:space="0" w:color="auto"/>
              <w:right w:val="single" w:sz="4" w:space="0" w:color="auto"/>
            </w:tcBorders>
            <w:vAlign w:val="center"/>
            <w:hideMark/>
          </w:tcPr>
          <w:p w14:paraId="1B55553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121,01</w:t>
            </w:r>
          </w:p>
        </w:tc>
      </w:tr>
      <w:tr w:rsidR="000163BF" w14:paraId="52FF72CB" w14:textId="77777777" w:rsidTr="000163BF">
        <w:trPr>
          <w:trHeight w:val="520"/>
        </w:trPr>
        <w:tc>
          <w:tcPr>
            <w:tcW w:w="2365" w:type="dxa"/>
            <w:tcBorders>
              <w:top w:val="nil"/>
              <w:left w:val="single" w:sz="4" w:space="0" w:color="auto"/>
              <w:bottom w:val="single" w:sz="4" w:space="0" w:color="auto"/>
              <w:right w:val="single" w:sz="4" w:space="0" w:color="auto"/>
            </w:tcBorders>
            <w:vAlign w:val="center"/>
            <w:hideMark/>
          </w:tcPr>
          <w:p w14:paraId="770B5EE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Прибутковість, тис. грн</w:t>
            </w:r>
          </w:p>
        </w:tc>
        <w:tc>
          <w:tcPr>
            <w:tcW w:w="1397" w:type="dxa"/>
            <w:tcBorders>
              <w:top w:val="nil"/>
              <w:left w:val="nil"/>
              <w:bottom w:val="single" w:sz="4" w:space="0" w:color="auto"/>
              <w:right w:val="single" w:sz="4" w:space="0" w:color="auto"/>
            </w:tcBorders>
            <w:vAlign w:val="center"/>
            <w:hideMark/>
          </w:tcPr>
          <w:p w14:paraId="0A450C2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310283,30</w:t>
            </w:r>
          </w:p>
        </w:tc>
        <w:tc>
          <w:tcPr>
            <w:tcW w:w="1397" w:type="dxa"/>
            <w:tcBorders>
              <w:top w:val="nil"/>
              <w:left w:val="nil"/>
              <w:bottom w:val="single" w:sz="4" w:space="0" w:color="auto"/>
              <w:right w:val="single" w:sz="4" w:space="0" w:color="auto"/>
            </w:tcBorders>
            <w:vAlign w:val="center"/>
            <w:hideMark/>
          </w:tcPr>
          <w:p w14:paraId="15EF0EA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239942,90</w:t>
            </w:r>
          </w:p>
        </w:tc>
        <w:tc>
          <w:tcPr>
            <w:tcW w:w="1532" w:type="dxa"/>
            <w:tcBorders>
              <w:top w:val="nil"/>
              <w:left w:val="nil"/>
              <w:bottom w:val="single" w:sz="4" w:space="0" w:color="auto"/>
              <w:right w:val="single" w:sz="4" w:space="0" w:color="auto"/>
            </w:tcBorders>
            <w:vAlign w:val="center"/>
            <w:hideMark/>
          </w:tcPr>
          <w:p w14:paraId="0F11ED2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203394,10</w:t>
            </w:r>
          </w:p>
        </w:tc>
        <w:tc>
          <w:tcPr>
            <w:tcW w:w="1509" w:type="dxa"/>
            <w:tcBorders>
              <w:top w:val="nil"/>
              <w:left w:val="nil"/>
              <w:bottom w:val="single" w:sz="4" w:space="0" w:color="auto"/>
              <w:right w:val="single" w:sz="4" w:space="0" w:color="auto"/>
            </w:tcBorders>
            <w:vAlign w:val="center"/>
            <w:hideMark/>
          </w:tcPr>
          <w:p w14:paraId="3DC35B1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65,55</w:t>
            </w:r>
          </w:p>
        </w:tc>
        <w:tc>
          <w:tcPr>
            <w:tcW w:w="1307" w:type="dxa"/>
            <w:tcBorders>
              <w:top w:val="nil"/>
              <w:left w:val="nil"/>
              <w:bottom w:val="single" w:sz="4" w:space="0" w:color="auto"/>
              <w:right w:val="single" w:sz="4" w:space="0" w:color="auto"/>
            </w:tcBorders>
            <w:vAlign w:val="center"/>
            <w:hideMark/>
          </w:tcPr>
          <w:p w14:paraId="0A895E9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84,77</w:t>
            </w:r>
          </w:p>
        </w:tc>
      </w:tr>
      <w:tr w:rsidR="000163BF" w14:paraId="3F1C5664" w14:textId="77777777" w:rsidTr="000163BF">
        <w:trPr>
          <w:trHeight w:val="520"/>
        </w:trPr>
        <w:tc>
          <w:tcPr>
            <w:tcW w:w="2365" w:type="dxa"/>
            <w:tcBorders>
              <w:top w:val="nil"/>
              <w:left w:val="single" w:sz="4" w:space="0" w:color="auto"/>
              <w:bottom w:val="single" w:sz="4" w:space="0" w:color="auto"/>
              <w:right w:val="single" w:sz="4" w:space="0" w:color="auto"/>
            </w:tcBorders>
            <w:vAlign w:val="center"/>
            <w:hideMark/>
          </w:tcPr>
          <w:p w14:paraId="2CE3B3B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 xml:space="preserve">Коефіцієнт </w:t>
            </w:r>
            <w:proofErr w:type="spellStart"/>
            <w:r>
              <w:rPr>
                <w:rFonts w:ascii="Times New Roman" w:eastAsia="Times New Roman" w:hAnsi="Times New Roman" w:cs="Times New Roman"/>
                <w:color w:val="000000"/>
                <w:sz w:val="24"/>
                <w:lang w:eastAsia="ru-RU"/>
              </w:rPr>
              <w:t>обіговості</w:t>
            </w:r>
            <w:proofErr w:type="spellEnd"/>
          </w:p>
        </w:tc>
        <w:tc>
          <w:tcPr>
            <w:tcW w:w="1397" w:type="dxa"/>
            <w:tcBorders>
              <w:top w:val="nil"/>
              <w:left w:val="nil"/>
              <w:bottom w:val="single" w:sz="4" w:space="0" w:color="auto"/>
              <w:right w:val="single" w:sz="4" w:space="0" w:color="auto"/>
            </w:tcBorders>
            <w:vAlign w:val="center"/>
            <w:hideMark/>
          </w:tcPr>
          <w:p w14:paraId="3671F80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1,60</w:t>
            </w:r>
          </w:p>
        </w:tc>
        <w:tc>
          <w:tcPr>
            <w:tcW w:w="1397" w:type="dxa"/>
            <w:tcBorders>
              <w:top w:val="nil"/>
              <w:left w:val="nil"/>
              <w:bottom w:val="single" w:sz="4" w:space="0" w:color="auto"/>
              <w:right w:val="single" w:sz="4" w:space="0" w:color="auto"/>
            </w:tcBorders>
            <w:vAlign w:val="center"/>
            <w:hideMark/>
          </w:tcPr>
          <w:p w14:paraId="4D45E7A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1,47</w:t>
            </w:r>
          </w:p>
        </w:tc>
        <w:tc>
          <w:tcPr>
            <w:tcW w:w="1532" w:type="dxa"/>
            <w:tcBorders>
              <w:top w:val="nil"/>
              <w:left w:val="nil"/>
              <w:bottom w:val="single" w:sz="4" w:space="0" w:color="auto"/>
              <w:right w:val="single" w:sz="4" w:space="0" w:color="auto"/>
            </w:tcBorders>
            <w:vAlign w:val="center"/>
            <w:hideMark/>
          </w:tcPr>
          <w:p w14:paraId="0DD414A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1,38</w:t>
            </w:r>
          </w:p>
        </w:tc>
        <w:tc>
          <w:tcPr>
            <w:tcW w:w="1509" w:type="dxa"/>
            <w:tcBorders>
              <w:top w:val="nil"/>
              <w:left w:val="nil"/>
              <w:bottom w:val="single" w:sz="4" w:space="0" w:color="auto"/>
              <w:right w:val="single" w:sz="4" w:space="0" w:color="auto"/>
            </w:tcBorders>
            <w:vAlign w:val="center"/>
            <w:hideMark/>
          </w:tcPr>
          <w:p w14:paraId="1C2A477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86,44</w:t>
            </w:r>
          </w:p>
        </w:tc>
        <w:tc>
          <w:tcPr>
            <w:tcW w:w="1307" w:type="dxa"/>
            <w:tcBorders>
              <w:top w:val="nil"/>
              <w:left w:val="nil"/>
              <w:bottom w:val="single" w:sz="4" w:space="0" w:color="auto"/>
              <w:right w:val="single" w:sz="4" w:space="0" w:color="auto"/>
            </w:tcBorders>
            <w:vAlign w:val="center"/>
            <w:hideMark/>
          </w:tcPr>
          <w:p w14:paraId="1D040AB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94,50</w:t>
            </w:r>
          </w:p>
        </w:tc>
      </w:tr>
      <w:tr w:rsidR="000163BF" w14:paraId="27DED253" w14:textId="77777777" w:rsidTr="000163BF">
        <w:trPr>
          <w:trHeight w:val="520"/>
        </w:trPr>
        <w:tc>
          <w:tcPr>
            <w:tcW w:w="2365" w:type="dxa"/>
            <w:tcBorders>
              <w:top w:val="nil"/>
              <w:left w:val="single" w:sz="4" w:space="0" w:color="auto"/>
              <w:bottom w:val="single" w:sz="4" w:space="0" w:color="auto"/>
              <w:right w:val="single" w:sz="4" w:space="0" w:color="auto"/>
            </w:tcBorders>
            <w:vAlign w:val="center"/>
            <w:hideMark/>
          </w:tcPr>
          <w:p w14:paraId="3D2B057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Тривалість одного обороту, днів</w:t>
            </w:r>
          </w:p>
        </w:tc>
        <w:tc>
          <w:tcPr>
            <w:tcW w:w="1397" w:type="dxa"/>
            <w:tcBorders>
              <w:top w:val="nil"/>
              <w:left w:val="nil"/>
              <w:bottom w:val="single" w:sz="4" w:space="0" w:color="auto"/>
              <w:right w:val="single" w:sz="4" w:space="0" w:color="auto"/>
            </w:tcBorders>
            <w:vAlign w:val="center"/>
            <w:hideMark/>
          </w:tcPr>
          <w:p w14:paraId="367E20A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224,70</w:t>
            </w:r>
          </w:p>
        </w:tc>
        <w:tc>
          <w:tcPr>
            <w:tcW w:w="1397" w:type="dxa"/>
            <w:tcBorders>
              <w:top w:val="nil"/>
              <w:left w:val="nil"/>
              <w:bottom w:val="single" w:sz="4" w:space="0" w:color="auto"/>
              <w:right w:val="single" w:sz="4" w:space="0" w:color="auto"/>
            </w:tcBorders>
            <w:vAlign w:val="center"/>
            <w:hideMark/>
          </w:tcPr>
          <w:p w14:paraId="1FB70F1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245,65</w:t>
            </w:r>
          </w:p>
        </w:tc>
        <w:tc>
          <w:tcPr>
            <w:tcW w:w="1532" w:type="dxa"/>
            <w:tcBorders>
              <w:top w:val="nil"/>
              <w:left w:val="nil"/>
              <w:bottom w:val="single" w:sz="4" w:space="0" w:color="auto"/>
              <w:right w:val="single" w:sz="4" w:space="0" w:color="auto"/>
            </w:tcBorders>
            <w:vAlign w:val="center"/>
            <w:hideMark/>
          </w:tcPr>
          <w:p w14:paraId="4CC9D0B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259,94</w:t>
            </w:r>
          </w:p>
        </w:tc>
        <w:tc>
          <w:tcPr>
            <w:tcW w:w="1509" w:type="dxa"/>
            <w:tcBorders>
              <w:top w:val="nil"/>
              <w:left w:val="nil"/>
              <w:bottom w:val="single" w:sz="4" w:space="0" w:color="auto"/>
              <w:right w:val="single" w:sz="4" w:space="0" w:color="auto"/>
            </w:tcBorders>
            <w:vAlign w:val="center"/>
            <w:hideMark/>
          </w:tcPr>
          <w:p w14:paraId="75582E7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115,68</w:t>
            </w:r>
          </w:p>
        </w:tc>
        <w:tc>
          <w:tcPr>
            <w:tcW w:w="1307" w:type="dxa"/>
            <w:tcBorders>
              <w:top w:val="nil"/>
              <w:left w:val="nil"/>
              <w:bottom w:val="single" w:sz="4" w:space="0" w:color="auto"/>
              <w:right w:val="single" w:sz="4" w:space="0" w:color="auto"/>
            </w:tcBorders>
            <w:vAlign w:val="center"/>
            <w:hideMark/>
          </w:tcPr>
          <w:p w14:paraId="52FBFB2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105,82</w:t>
            </w:r>
          </w:p>
        </w:tc>
      </w:tr>
    </w:tbl>
    <w:p w14:paraId="2A3774BF" w14:textId="77777777" w:rsidR="000163BF" w:rsidRDefault="000163BF" w:rsidP="000163BF">
      <w:pPr>
        <w:spacing w:after="0" w:line="360" w:lineRule="auto"/>
        <w:ind w:firstLine="851"/>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Джерело: розроблено автором за даними Додатку А</w:t>
      </w:r>
    </w:p>
    <w:p w14:paraId="2C869EE0" w14:textId="77777777" w:rsidR="000163BF" w:rsidRDefault="000163BF" w:rsidP="000163BF">
      <w:pPr>
        <w:spacing w:after="0" w:line="360" w:lineRule="auto"/>
        <w:ind w:firstLine="709"/>
        <w:jc w:val="both"/>
        <w:rPr>
          <w:rFonts w:ascii="Times New Roman" w:eastAsia="Times New Roman" w:hAnsi="Times New Roman" w:cs="Times New Roman"/>
          <w:b/>
          <w:color w:val="000000"/>
          <w:sz w:val="28"/>
          <w:szCs w:val="28"/>
          <w:lang w:eastAsia="ru-RU"/>
        </w:rPr>
      </w:pPr>
    </w:p>
    <w:p w14:paraId="4389C8E6" w14:textId="77777777" w:rsidR="000163BF" w:rsidRDefault="000163BF" w:rsidP="000163BF">
      <w:pPr>
        <w:spacing w:after="0" w:line="360" w:lineRule="auto"/>
        <w:ind w:firstLine="709"/>
        <w:jc w:val="both"/>
        <w:outlineLvl w:val="0"/>
        <w:rPr>
          <w:rFonts w:ascii="Times New Roman" w:hAnsi="Times New Roman" w:cs="Times New Roman"/>
          <w:sz w:val="28"/>
        </w:rPr>
      </w:pPr>
      <w:r>
        <w:rPr>
          <w:rFonts w:ascii="Times New Roman" w:hAnsi="Times New Roman" w:cs="Times New Roman"/>
          <w:sz w:val="28"/>
        </w:rPr>
        <w:t>Аналіз основних показників виробничо-господарської діяльності ТОВ «ТЕКРО» за 2021-2023 роки показав, що підприємство зменшує обсяги продажів. Про це свідчать показники зменшення виручки від реалізації продукції та середньооблікової чисельності працівників. Також ТОВ «ТЕКРО» отримує все більший збиток від своє діяльності, особливо в 2022 році На підприємстві зменшується фондовіддача, що вказує, не зовсім ефективно використовуються основні засоби, на що треба терміново звернути увагу керівництву підприємства.</w:t>
      </w:r>
    </w:p>
    <w:p w14:paraId="17ECEB03" w14:textId="77777777" w:rsidR="000163BF" w:rsidRDefault="000163BF" w:rsidP="000163BF">
      <w:pPr>
        <w:widowControl w:val="0"/>
        <w:shd w:val="clear" w:color="auto" w:fill="FFFFFF"/>
        <w:spacing w:line="360" w:lineRule="auto"/>
        <w:ind w:firstLine="709"/>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Основні показники ліквідності та платоспроможності підприємства наведені в табл. 2.7.</w:t>
      </w:r>
    </w:p>
    <w:p w14:paraId="0FCA42FB"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6998D54A"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2E5B4299"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487A6FC1"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489C26BA"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2AC044E7"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430B27E1"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5A3AACCD" w14:textId="77777777" w:rsidR="00043568" w:rsidRDefault="00043568" w:rsidP="000163BF">
      <w:pPr>
        <w:widowControl w:val="0"/>
        <w:shd w:val="clear" w:color="auto" w:fill="FFFFFF"/>
        <w:spacing w:line="360" w:lineRule="auto"/>
        <w:ind w:firstLine="851"/>
        <w:contextualSpacing/>
        <w:jc w:val="right"/>
        <w:rPr>
          <w:rFonts w:ascii="Times New Roman" w:hAnsi="Times New Roman" w:cs="Times New Roman"/>
          <w:sz w:val="28"/>
          <w:szCs w:val="28"/>
        </w:rPr>
      </w:pPr>
    </w:p>
    <w:p w14:paraId="77008231" w14:textId="1E05A940" w:rsidR="000163BF" w:rsidRDefault="000163BF" w:rsidP="000163BF">
      <w:pPr>
        <w:widowControl w:val="0"/>
        <w:shd w:val="clear" w:color="auto" w:fill="FFFFFF"/>
        <w:spacing w:line="360" w:lineRule="auto"/>
        <w:ind w:firstLine="851"/>
        <w:contextualSpacing/>
        <w:jc w:val="right"/>
        <w:rPr>
          <w:rFonts w:ascii="Times New Roman" w:hAnsi="Times New Roman" w:cs="Times New Roman"/>
          <w:sz w:val="28"/>
          <w:szCs w:val="28"/>
        </w:rPr>
      </w:pPr>
      <w:r>
        <w:rPr>
          <w:rFonts w:ascii="Times New Roman" w:hAnsi="Times New Roman" w:cs="Times New Roman"/>
          <w:sz w:val="28"/>
          <w:szCs w:val="28"/>
        </w:rPr>
        <w:lastRenderedPageBreak/>
        <w:t>Таблиця 2.7</w:t>
      </w:r>
    </w:p>
    <w:p w14:paraId="698F832A" w14:textId="77777777" w:rsidR="000163BF" w:rsidRDefault="000163BF" w:rsidP="000163BF">
      <w:pPr>
        <w:widowControl w:val="0"/>
        <w:shd w:val="clear" w:color="auto" w:fill="FFFFFF"/>
        <w:spacing w:line="360" w:lineRule="auto"/>
        <w:ind w:firstLine="851"/>
        <w:contextualSpacing/>
        <w:jc w:val="both"/>
        <w:rPr>
          <w:rFonts w:ascii="Times New Roman" w:eastAsia="Times New Roman" w:hAnsi="Times New Roman" w:cs="Times New Roman"/>
          <w:sz w:val="28"/>
          <w:szCs w:val="28"/>
          <w:shd w:val="clear" w:color="auto" w:fill="FFFFFF"/>
          <w:lang w:eastAsia="ru-RU"/>
        </w:rPr>
      </w:pPr>
      <w:r>
        <w:rPr>
          <w:rFonts w:ascii="Times New Roman" w:hAnsi="Times New Roman" w:cs="Times New Roman"/>
          <w:sz w:val="28"/>
          <w:szCs w:val="28"/>
        </w:rPr>
        <w:t xml:space="preserve"> </w:t>
      </w:r>
      <w:r>
        <w:rPr>
          <w:rFonts w:ascii="Times New Roman" w:hAnsi="Times New Roman" w:cs="Times New Roman"/>
          <w:bCs/>
          <w:sz w:val="28"/>
          <w:szCs w:val="28"/>
        </w:rPr>
        <w:t xml:space="preserve">Оцінка ліквідності та платоспроможності </w:t>
      </w:r>
      <w:r>
        <w:rPr>
          <w:rFonts w:ascii="Times New Roman" w:hAnsi="Times New Roman" w:cs="Times New Roman"/>
          <w:sz w:val="28"/>
          <w:szCs w:val="28"/>
        </w:rPr>
        <w:t>ТОВ «ТЕКРО»</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за період 2020-2022рр</w:t>
      </w:r>
    </w:p>
    <w:tbl>
      <w:tblPr>
        <w:tblW w:w="9574" w:type="dxa"/>
        <w:tblInd w:w="93" w:type="dxa"/>
        <w:tblLook w:val="04A0" w:firstRow="1" w:lastRow="0" w:firstColumn="1" w:lastColumn="0" w:noHBand="0" w:noVBand="1"/>
      </w:tblPr>
      <w:tblGrid>
        <w:gridCol w:w="2998"/>
        <w:gridCol w:w="1531"/>
        <w:gridCol w:w="1501"/>
        <w:gridCol w:w="1502"/>
        <w:gridCol w:w="1021"/>
        <w:gridCol w:w="1021"/>
      </w:tblGrid>
      <w:tr w:rsidR="000163BF" w14:paraId="4DCEA5A8" w14:textId="77777777" w:rsidTr="000163BF">
        <w:trPr>
          <w:trHeight w:val="257"/>
        </w:trPr>
        <w:tc>
          <w:tcPr>
            <w:tcW w:w="2998" w:type="dxa"/>
            <w:vMerge w:val="restart"/>
            <w:tcBorders>
              <w:top w:val="single" w:sz="4" w:space="0" w:color="auto"/>
              <w:left w:val="single" w:sz="4" w:space="0" w:color="auto"/>
              <w:bottom w:val="single" w:sz="4" w:space="0" w:color="auto"/>
              <w:right w:val="single" w:sz="4" w:space="0" w:color="auto"/>
            </w:tcBorders>
            <w:vAlign w:val="center"/>
            <w:hideMark/>
          </w:tcPr>
          <w:p w14:paraId="41A7DBB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w:t>
            </w:r>
          </w:p>
        </w:tc>
        <w:tc>
          <w:tcPr>
            <w:tcW w:w="4533" w:type="dxa"/>
            <w:gridSpan w:val="3"/>
            <w:tcBorders>
              <w:top w:val="single" w:sz="4" w:space="0" w:color="auto"/>
              <w:left w:val="nil"/>
              <w:bottom w:val="single" w:sz="4" w:space="0" w:color="auto"/>
              <w:right w:val="single" w:sz="4" w:space="0" w:color="auto"/>
            </w:tcBorders>
            <w:vAlign w:val="center"/>
            <w:hideMark/>
          </w:tcPr>
          <w:p w14:paraId="5FA4E62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Роки</w:t>
            </w:r>
          </w:p>
        </w:tc>
        <w:tc>
          <w:tcPr>
            <w:tcW w:w="2042" w:type="dxa"/>
            <w:gridSpan w:val="2"/>
            <w:tcBorders>
              <w:top w:val="single" w:sz="4" w:space="0" w:color="auto"/>
              <w:left w:val="nil"/>
              <w:bottom w:val="single" w:sz="4" w:space="0" w:color="auto"/>
              <w:right w:val="single" w:sz="4" w:space="0" w:color="auto"/>
            </w:tcBorders>
            <w:vAlign w:val="center"/>
            <w:hideMark/>
          </w:tcPr>
          <w:p w14:paraId="541F3F5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 р. у % до:</w:t>
            </w:r>
          </w:p>
        </w:tc>
      </w:tr>
      <w:tr w:rsidR="000163BF" w14:paraId="2E77E4AF" w14:textId="77777777" w:rsidTr="000163BF">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5F3D4"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531" w:type="dxa"/>
            <w:tcBorders>
              <w:top w:val="nil"/>
              <w:left w:val="nil"/>
              <w:bottom w:val="single" w:sz="4" w:space="0" w:color="auto"/>
              <w:right w:val="single" w:sz="4" w:space="0" w:color="auto"/>
            </w:tcBorders>
            <w:vAlign w:val="center"/>
            <w:hideMark/>
          </w:tcPr>
          <w:p w14:paraId="5E57BEA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2020</w:t>
            </w:r>
          </w:p>
        </w:tc>
        <w:tc>
          <w:tcPr>
            <w:tcW w:w="1501" w:type="dxa"/>
            <w:tcBorders>
              <w:top w:val="nil"/>
              <w:left w:val="nil"/>
              <w:bottom w:val="single" w:sz="4" w:space="0" w:color="auto"/>
              <w:right w:val="single" w:sz="4" w:space="0" w:color="auto"/>
            </w:tcBorders>
            <w:vAlign w:val="center"/>
            <w:hideMark/>
          </w:tcPr>
          <w:p w14:paraId="673A77D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2021</w:t>
            </w:r>
          </w:p>
        </w:tc>
        <w:tc>
          <w:tcPr>
            <w:tcW w:w="1502" w:type="dxa"/>
            <w:tcBorders>
              <w:top w:val="nil"/>
              <w:left w:val="nil"/>
              <w:bottom w:val="single" w:sz="4" w:space="0" w:color="auto"/>
              <w:right w:val="single" w:sz="4" w:space="0" w:color="auto"/>
            </w:tcBorders>
            <w:vAlign w:val="center"/>
            <w:hideMark/>
          </w:tcPr>
          <w:p w14:paraId="4915600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2022</w:t>
            </w:r>
          </w:p>
        </w:tc>
        <w:tc>
          <w:tcPr>
            <w:tcW w:w="1021" w:type="dxa"/>
            <w:tcBorders>
              <w:top w:val="nil"/>
              <w:left w:val="nil"/>
              <w:bottom w:val="single" w:sz="4" w:space="0" w:color="auto"/>
              <w:right w:val="single" w:sz="4" w:space="0" w:color="auto"/>
            </w:tcBorders>
            <w:vAlign w:val="center"/>
            <w:hideMark/>
          </w:tcPr>
          <w:p w14:paraId="5410F6D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021" w:type="dxa"/>
            <w:tcBorders>
              <w:top w:val="nil"/>
              <w:left w:val="nil"/>
              <w:bottom w:val="single" w:sz="4" w:space="0" w:color="auto"/>
              <w:right w:val="single" w:sz="4" w:space="0" w:color="auto"/>
            </w:tcBorders>
            <w:vAlign w:val="center"/>
            <w:hideMark/>
          </w:tcPr>
          <w:p w14:paraId="29DA158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6A01E5B7"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488CD9DA"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абсолютної ліквідності</w:t>
            </w:r>
          </w:p>
        </w:tc>
        <w:tc>
          <w:tcPr>
            <w:tcW w:w="1531" w:type="dxa"/>
            <w:tcBorders>
              <w:top w:val="nil"/>
              <w:left w:val="nil"/>
              <w:bottom w:val="single" w:sz="4" w:space="0" w:color="auto"/>
              <w:right w:val="single" w:sz="4" w:space="0" w:color="auto"/>
            </w:tcBorders>
            <w:noWrap/>
            <w:vAlign w:val="center"/>
            <w:hideMark/>
          </w:tcPr>
          <w:p w14:paraId="5E8E569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0,02</w:t>
            </w:r>
          </w:p>
        </w:tc>
        <w:tc>
          <w:tcPr>
            <w:tcW w:w="1501" w:type="dxa"/>
            <w:tcBorders>
              <w:top w:val="nil"/>
              <w:left w:val="nil"/>
              <w:bottom w:val="single" w:sz="4" w:space="0" w:color="auto"/>
              <w:right w:val="single" w:sz="4" w:space="0" w:color="auto"/>
            </w:tcBorders>
            <w:vAlign w:val="center"/>
            <w:hideMark/>
          </w:tcPr>
          <w:p w14:paraId="159CA2E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0,02</w:t>
            </w:r>
          </w:p>
        </w:tc>
        <w:tc>
          <w:tcPr>
            <w:tcW w:w="1502" w:type="dxa"/>
            <w:tcBorders>
              <w:top w:val="nil"/>
              <w:left w:val="nil"/>
              <w:bottom w:val="single" w:sz="4" w:space="0" w:color="auto"/>
              <w:right w:val="single" w:sz="4" w:space="0" w:color="auto"/>
            </w:tcBorders>
            <w:vAlign w:val="center"/>
            <w:hideMark/>
          </w:tcPr>
          <w:p w14:paraId="3521DBF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0,06</w:t>
            </w:r>
          </w:p>
        </w:tc>
        <w:tc>
          <w:tcPr>
            <w:tcW w:w="1021" w:type="dxa"/>
            <w:tcBorders>
              <w:top w:val="nil"/>
              <w:left w:val="nil"/>
              <w:bottom w:val="single" w:sz="4" w:space="0" w:color="auto"/>
              <w:right w:val="single" w:sz="4" w:space="0" w:color="auto"/>
            </w:tcBorders>
            <w:vAlign w:val="center"/>
            <w:hideMark/>
          </w:tcPr>
          <w:p w14:paraId="6F009C7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300,00</w:t>
            </w:r>
          </w:p>
        </w:tc>
        <w:tc>
          <w:tcPr>
            <w:tcW w:w="1021" w:type="dxa"/>
            <w:tcBorders>
              <w:top w:val="nil"/>
              <w:left w:val="nil"/>
              <w:bottom w:val="single" w:sz="4" w:space="0" w:color="auto"/>
              <w:right w:val="single" w:sz="4" w:space="0" w:color="auto"/>
            </w:tcBorders>
            <w:vAlign w:val="center"/>
            <w:hideMark/>
          </w:tcPr>
          <w:p w14:paraId="057EBC1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300,00</w:t>
            </w:r>
          </w:p>
        </w:tc>
      </w:tr>
      <w:tr w:rsidR="000163BF" w14:paraId="0EDBB916"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65D67BE3"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швидкої ліквідності</w:t>
            </w:r>
          </w:p>
        </w:tc>
        <w:tc>
          <w:tcPr>
            <w:tcW w:w="1531" w:type="dxa"/>
            <w:tcBorders>
              <w:top w:val="nil"/>
              <w:left w:val="nil"/>
              <w:bottom w:val="single" w:sz="4" w:space="0" w:color="auto"/>
              <w:right w:val="single" w:sz="4" w:space="0" w:color="auto"/>
            </w:tcBorders>
            <w:vAlign w:val="center"/>
            <w:hideMark/>
          </w:tcPr>
          <w:p w14:paraId="705BAE9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0,83</w:t>
            </w:r>
          </w:p>
        </w:tc>
        <w:tc>
          <w:tcPr>
            <w:tcW w:w="1501" w:type="dxa"/>
            <w:tcBorders>
              <w:top w:val="nil"/>
              <w:left w:val="nil"/>
              <w:bottom w:val="single" w:sz="4" w:space="0" w:color="auto"/>
              <w:right w:val="single" w:sz="4" w:space="0" w:color="auto"/>
            </w:tcBorders>
            <w:vAlign w:val="center"/>
            <w:hideMark/>
          </w:tcPr>
          <w:p w14:paraId="0845019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0,85</w:t>
            </w:r>
          </w:p>
        </w:tc>
        <w:tc>
          <w:tcPr>
            <w:tcW w:w="1502" w:type="dxa"/>
            <w:tcBorders>
              <w:top w:val="nil"/>
              <w:left w:val="nil"/>
              <w:bottom w:val="single" w:sz="4" w:space="0" w:color="auto"/>
              <w:right w:val="single" w:sz="4" w:space="0" w:color="auto"/>
            </w:tcBorders>
            <w:vAlign w:val="center"/>
            <w:hideMark/>
          </w:tcPr>
          <w:p w14:paraId="5A5ABCB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0,87</w:t>
            </w:r>
          </w:p>
        </w:tc>
        <w:tc>
          <w:tcPr>
            <w:tcW w:w="1021" w:type="dxa"/>
            <w:tcBorders>
              <w:top w:val="nil"/>
              <w:left w:val="nil"/>
              <w:bottom w:val="single" w:sz="4" w:space="0" w:color="auto"/>
              <w:right w:val="single" w:sz="4" w:space="0" w:color="auto"/>
            </w:tcBorders>
            <w:vAlign w:val="center"/>
            <w:hideMark/>
          </w:tcPr>
          <w:p w14:paraId="6606C7E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104,82</w:t>
            </w:r>
          </w:p>
        </w:tc>
        <w:tc>
          <w:tcPr>
            <w:tcW w:w="1021" w:type="dxa"/>
            <w:tcBorders>
              <w:top w:val="nil"/>
              <w:left w:val="nil"/>
              <w:bottom w:val="single" w:sz="4" w:space="0" w:color="auto"/>
              <w:right w:val="single" w:sz="4" w:space="0" w:color="auto"/>
            </w:tcBorders>
            <w:vAlign w:val="center"/>
            <w:hideMark/>
          </w:tcPr>
          <w:p w14:paraId="2D2F68F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102,35</w:t>
            </w:r>
          </w:p>
        </w:tc>
      </w:tr>
      <w:tr w:rsidR="000163BF" w14:paraId="561E8EA2"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1E58282F"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проміжної ліквідності</w:t>
            </w:r>
          </w:p>
        </w:tc>
        <w:tc>
          <w:tcPr>
            <w:tcW w:w="1531" w:type="dxa"/>
            <w:tcBorders>
              <w:top w:val="nil"/>
              <w:left w:val="nil"/>
              <w:bottom w:val="single" w:sz="4" w:space="0" w:color="auto"/>
              <w:right w:val="single" w:sz="4" w:space="0" w:color="auto"/>
            </w:tcBorders>
            <w:vAlign w:val="center"/>
            <w:hideMark/>
          </w:tcPr>
          <w:p w14:paraId="370A467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0,78</w:t>
            </w:r>
          </w:p>
        </w:tc>
        <w:tc>
          <w:tcPr>
            <w:tcW w:w="1501" w:type="dxa"/>
            <w:tcBorders>
              <w:top w:val="nil"/>
              <w:left w:val="nil"/>
              <w:bottom w:val="single" w:sz="4" w:space="0" w:color="auto"/>
              <w:right w:val="single" w:sz="4" w:space="0" w:color="auto"/>
            </w:tcBorders>
            <w:vAlign w:val="center"/>
            <w:hideMark/>
          </w:tcPr>
          <w:p w14:paraId="203E810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0,81</w:t>
            </w:r>
          </w:p>
        </w:tc>
        <w:tc>
          <w:tcPr>
            <w:tcW w:w="1502" w:type="dxa"/>
            <w:tcBorders>
              <w:top w:val="nil"/>
              <w:left w:val="nil"/>
              <w:bottom w:val="single" w:sz="4" w:space="0" w:color="auto"/>
              <w:right w:val="single" w:sz="4" w:space="0" w:color="auto"/>
            </w:tcBorders>
            <w:vAlign w:val="center"/>
            <w:hideMark/>
          </w:tcPr>
          <w:p w14:paraId="18E8A0B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0,82</w:t>
            </w:r>
          </w:p>
        </w:tc>
        <w:tc>
          <w:tcPr>
            <w:tcW w:w="1021" w:type="dxa"/>
            <w:tcBorders>
              <w:top w:val="nil"/>
              <w:left w:val="nil"/>
              <w:bottom w:val="single" w:sz="4" w:space="0" w:color="auto"/>
              <w:right w:val="single" w:sz="4" w:space="0" w:color="auto"/>
            </w:tcBorders>
            <w:vAlign w:val="center"/>
            <w:hideMark/>
          </w:tcPr>
          <w:p w14:paraId="2F69742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105,13</w:t>
            </w:r>
          </w:p>
        </w:tc>
        <w:tc>
          <w:tcPr>
            <w:tcW w:w="1021" w:type="dxa"/>
            <w:tcBorders>
              <w:top w:val="nil"/>
              <w:left w:val="nil"/>
              <w:bottom w:val="single" w:sz="4" w:space="0" w:color="auto"/>
              <w:right w:val="single" w:sz="4" w:space="0" w:color="auto"/>
            </w:tcBorders>
            <w:vAlign w:val="center"/>
            <w:hideMark/>
          </w:tcPr>
          <w:p w14:paraId="7B99CB7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101,23</w:t>
            </w:r>
          </w:p>
        </w:tc>
      </w:tr>
      <w:tr w:rsidR="000163BF" w14:paraId="2AF83A58" w14:textId="77777777" w:rsidTr="000163BF">
        <w:trPr>
          <w:trHeight w:val="257"/>
        </w:trPr>
        <w:tc>
          <w:tcPr>
            <w:tcW w:w="2998" w:type="dxa"/>
            <w:tcBorders>
              <w:top w:val="nil"/>
              <w:left w:val="single" w:sz="4" w:space="0" w:color="auto"/>
              <w:bottom w:val="single" w:sz="4" w:space="0" w:color="auto"/>
              <w:right w:val="single" w:sz="4" w:space="0" w:color="auto"/>
            </w:tcBorders>
            <w:vAlign w:val="center"/>
            <w:hideMark/>
          </w:tcPr>
          <w:p w14:paraId="6D52BBEF"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покриття</w:t>
            </w:r>
          </w:p>
        </w:tc>
        <w:tc>
          <w:tcPr>
            <w:tcW w:w="1531" w:type="dxa"/>
            <w:tcBorders>
              <w:top w:val="nil"/>
              <w:left w:val="nil"/>
              <w:bottom w:val="single" w:sz="4" w:space="0" w:color="auto"/>
              <w:right w:val="single" w:sz="4" w:space="0" w:color="auto"/>
            </w:tcBorders>
            <w:vAlign w:val="center"/>
            <w:hideMark/>
          </w:tcPr>
          <w:p w14:paraId="1A00ACE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1,49</w:t>
            </w:r>
          </w:p>
        </w:tc>
        <w:tc>
          <w:tcPr>
            <w:tcW w:w="1501" w:type="dxa"/>
            <w:tcBorders>
              <w:top w:val="nil"/>
              <w:left w:val="nil"/>
              <w:bottom w:val="single" w:sz="4" w:space="0" w:color="auto"/>
              <w:right w:val="single" w:sz="4" w:space="0" w:color="auto"/>
            </w:tcBorders>
            <w:vAlign w:val="center"/>
            <w:hideMark/>
          </w:tcPr>
          <w:p w14:paraId="26F69F3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1,42</w:t>
            </w:r>
          </w:p>
        </w:tc>
        <w:tc>
          <w:tcPr>
            <w:tcW w:w="1502" w:type="dxa"/>
            <w:tcBorders>
              <w:top w:val="nil"/>
              <w:left w:val="nil"/>
              <w:bottom w:val="single" w:sz="4" w:space="0" w:color="auto"/>
              <w:right w:val="single" w:sz="4" w:space="0" w:color="auto"/>
            </w:tcBorders>
            <w:vAlign w:val="center"/>
            <w:hideMark/>
          </w:tcPr>
          <w:p w14:paraId="5E46034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1,26</w:t>
            </w:r>
          </w:p>
        </w:tc>
        <w:tc>
          <w:tcPr>
            <w:tcW w:w="1021" w:type="dxa"/>
            <w:tcBorders>
              <w:top w:val="nil"/>
              <w:left w:val="nil"/>
              <w:bottom w:val="single" w:sz="4" w:space="0" w:color="auto"/>
              <w:right w:val="single" w:sz="4" w:space="0" w:color="auto"/>
            </w:tcBorders>
            <w:vAlign w:val="center"/>
            <w:hideMark/>
          </w:tcPr>
          <w:p w14:paraId="3EF7900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84,56</w:t>
            </w:r>
          </w:p>
        </w:tc>
        <w:tc>
          <w:tcPr>
            <w:tcW w:w="1021" w:type="dxa"/>
            <w:tcBorders>
              <w:top w:val="nil"/>
              <w:left w:val="nil"/>
              <w:bottom w:val="single" w:sz="4" w:space="0" w:color="auto"/>
              <w:right w:val="single" w:sz="4" w:space="0" w:color="auto"/>
            </w:tcBorders>
            <w:vAlign w:val="center"/>
            <w:hideMark/>
          </w:tcPr>
          <w:p w14:paraId="3A5D5E5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88,73</w:t>
            </w:r>
          </w:p>
        </w:tc>
      </w:tr>
      <w:tr w:rsidR="000163BF" w14:paraId="480EDA0A"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0FE3118C"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Величина власного оборотного капіталу, тис. грн.</w:t>
            </w:r>
          </w:p>
        </w:tc>
        <w:tc>
          <w:tcPr>
            <w:tcW w:w="1531" w:type="dxa"/>
            <w:tcBorders>
              <w:top w:val="nil"/>
              <w:left w:val="nil"/>
              <w:bottom w:val="single" w:sz="4" w:space="0" w:color="auto"/>
              <w:right w:val="single" w:sz="4" w:space="0" w:color="auto"/>
            </w:tcBorders>
            <w:vAlign w:val="center"/>
            <w:hideMark/>
          </w:tcPr>
          <w:p w14:paraId="1524D79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55268,5</w:t>
            </w:r>
          </w:p>
        </w:tc>
        <w:tc>
          <w:tcPr>
            <w:tcW w:w="1501" w:type="dxa"/>
            <w:tcBorders>
              <w:top w:val="nil"/>
              <w:left w:val="nil"/>
              <w:bottom w:val="single" w:sz="4" w:space="0" w:color="auto"/>
              <w:right w:val="single" w:sz="4" w:space="0" w:color="auto"/>
            </w:tcBorders>
            <w:vAlign w:val="center"/>
            <w:hideMark/>
          </w:tcPr>
          <w:p w14:paraId="416F8A6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50468,3</w:t>
            </w:r>
          </w:p>
        </w:tc>
        <w:tc>
          <w:tcPr>
            <w:tcW w:w="1502" w:type="dxa"/>
            <w:tcBorders>
              <w:top w:val="nil"/>
              <w:left w:val="nil"/>
              <w:bottom w:val="single" w:sz="4" w:space="0" w:color="auto"/>
              <w:right w:val="single" w:sz="4" w:space="0" w:color="auto"/>
            </w:tcBorders>
            <w:vAlign w:val="center"/>
            <w:hideMark/>
          </w:tcPr>
          <w:p w14:paraId="6F1C92D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25864,3</w:t>
            </w:r>
          </w:p>
        </w:tc>
        <w:tc>
          <w:tcPr>
            <w:tcW w:w="1021" w:type="dxa"/>
            <w:tcBorders>
              <w:top w:val="nil"/>
              <w:left w:val="nil"/>
              <w:bottom w:val="single" w:sz="4" w:space="0" w:color="auto"/>
              <w:right w:val="single" w:sz="4" w:space="0" w:color="auto"/>
            </w:tcBorders>
            <w:vAlign w:val="center"/>
            <w:hideMark/>
          </w:tcPr>
          <w:p w14:paraId="363B0A2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46,80</w:t>
            </w:r>
          </w:p>
        </w:tc>
        <w:tc>
          <w:tcPr>
            <w:tcW w:w="1021" w:type="dxa"/>
            <w:tcBorders>
              <w:top w:val="nil"/>
              <w:left w:val="nil"/>
              <w:bottom w:val="single" w:sz="4" w:space="0" w:color="auto"/>
              <w:right w:val="single" w:sz="4" w:space="0" w:color="auto"/>
            </w:tcBorders>
            <w:vAlign w:val="center"/>
            <w:hideMark/>
          </w:tcPr>
          <w:p w14:paraId="1200E99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51,25</w:t>
            </w:r>
          </w:p>
        </w:tc>
      </w:tr>
      <w:tr w:rsidR="000163BF" w14:paraId="2F29A0C4"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7CCF9FB3"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Коефіцієнт забезпеченості власними </w:t>
            </w:r>
            <w:proofErr w:type="spellStart"/>
            <w:r>
              <w:rPr>
                <w:rFonts w:ascii="Times New Roman" w:eastAsia="Times New Roman" w:hAnsi="Times New Roman" w:cs="Times New Roman"/>
                <w:color w:val="000000"/>
                <w:sz w:val="24"/>
                <w:szCs w:val="24"/>
                <w:lang w:eastAsia="ru-RU"/>
              </w:rPr>
              <w:t>обор.засобами</w:t>
            </w:r>
            <w:proofErr w:type="spellEnd"/>
          </w:p>
        </w:tc>
        <w:tc>
          <w:tcPr>
            <w:tcW w:w="1531" w:type="dxa"/>
            <w:tcBorders>
              <w:top w:val="nil"/>
              <w:left w:val="nil"/>
              <w:bottom w:val="single" w:sz="4" w:space="0" w:color="auto"/>
              <w:right w:val="single" w:sz="4" w:space="0" w:color="auto"/>
            </w:tcBorders>
            <w:vAlign w:val="center"/>
            <w:hideMark/>
          </w:tcPr>
          <w:p w14:paraId="442E8FB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0,245</w:t>
            </w:r>
          </w:p>
        </w:tc>
        <w:tc>
          <w:tcPr>
            <w:tcW w:w="1501" w:type="dxa"/>
            <w:tcBorders>
              <w:top w:val="nil"/>
              <w:left w:val="nil"/>
              <w:bottom w:val="single" w:sz="4" w:space="0" w:color="auto"/>
              <w:right w:val="single" w:sz="4" w:space="0" w:color="auto"/>
            </w:tcBorders>
            <w:vAlign w:val="center"/>
            <w:hideMark/>
          </w:tcPr>
          <w:p w14:paraId="494C125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0,022</w:t>
            </w:r>
          </w:p>
        </w:tc>
        <w:tc>
          <w:tcPr>
            <w:tcW w:w="1502" w:type="dxa"/>
            <w:tcBorders>
              <w:top w:val="nil"/>
              <w:left w:val="nil"/>
              <w:bottom w:val="single" w:sz="4" w:space="0" w:color="auto"/>
              <w:right w:val="single" w:sz="4" w:space="0" w:color="auto"/>
            </w:tcBorders>
            <w:vAlign w:val="center"/>
            <w:hideMark/>
          </w:tcPr>
          <w:p w14:paraId="066913B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w:t>
            </w:r>
          </w:p>
        </w:tc>
        <w:tc>
          <w:tcPr>
            <w:tcW w:w="1021" w:type="dxa"/>
            <w:tcBorders>
              <w:top w:val="nil"/>
              <w:left w:val="nil"/>
              <w:bottom w:val="single" w:sz="4" w:space="0" w:color="auto"/>
              <w:right w:val="single" w:sz="4" w:space="0" w:color="auto"/>
            </w:tcBorders>
            <w:vAlign w:val="center"/>
            <w:hideMark/>
          </w:tcPr>
          <w:p w14:paraId="0826011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97,96</w:t>
            </w:r>
          </w:p>
        </w:tc>
        <w:tc>
          <w:tcPr>
            <w:tcW w:w="1021" w:type="dxa"/>
            <w:tcBorders>
              <w:top w:val="nil"/>
              <w:left w:val="nil"/>
              <w:bottom w:val="single" w:sz="4" w:space="0" w:color="auto"/>
              <w:right w:val="single" w:sz="4" w:space="0" w:color="auto"/>
            </w:tcBorders>
            <w:vAlign w:val="center"/>
            <w:hideMark/>
          </w:tcPr>
          <w:p w14:paraId="350580C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1090,91</w:t>
            </w:r>
          </w:p>
        </w:tc>
      </w:tr>
      <w:tr w:rsidR="000163BF" w14:paraId="67C0BC97"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6B095691"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Коефіцієнт маневреності власного оборотного капіталу </w:t>
            </w:r>
          </w:p>
        </w:tc>
        <w:tc>
          <w:tcPr>
            <w:tcW w:w="1531" w:type="dxa"/>
            <w:tcBorders>
              <w:top w:val="nil"/>
              <w:left w:val="nil"/>
              <w:bottom w:val="single" w:sz="4" w:space="0" w:color="auto"/>
              <w:right w:val="single" w:sz="4" w:space="0" w:color="auto"/>
            </w:tcBorders>
            <w:vAlign w:val="center"/>
            <w:hideMark/>
          </w:tcPr>
          <w:p w14:paraId="604AF0E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0,03</w:t>
            </w:r>
          </w:p>
        </w:tc>
        <w:tc>
          <w:tcPr>
            <w:tcW w:w="1501" w:type="dxa"/>
            <w:tcBorders>
              <w:top w:val="nil"/>
              <w:left w:val="nil"/>
              <w:bottom w:val="single" w:sz="4" w:space="0" w:color="auto"/>
              <w:right w:val="single" w:sz="4" w:space="0" w:color="auto"/>
            </w:tcBorders>
            <w:vAlign w:val="center"/>
            <w:hideMark/>
          </w:tcPr>
          <w:p w14:paraId="3609EF3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0,44</w:t>
            </w:r>
          </w:p>
        </w:tc>
        <w:tc>
          <w:tcPr>
            <w:tcW w:w="1502" w:type="dxa"/>
            <w:tcBorders>
              <w:top w:val="nil"/>
              <w:left w:val="nil"/>
              <w:bottom w:val="single" w:sz="4" w:space="0" w:color="auto"/>
              <w:right w:val="single" w:sz="4" w:space="0" w:color="auto"/>
            </w:tcBorders>
            <w:vAlign w:val="center"/>
            <w:hideMark/>
          </w:tcPr>
          <w:p w14:paraId="362A19F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0,45</w:t>
            </w:r>
          </w:p>
        </w:tc>
        <w:tc>
          <w:tcPr>
            <w:tcW w:w="1021" w:type="dxa"/>
            <w:tcBorders>
              <w:top w:val="nil"/>
              <w:left w:val="nil"/>
              <w:bottom w:val="single" w:sz="4" w:space="0" w:color="auto"/>
              <w:right w:val="single" w:sz="4" w:space="0" w:color="auto"/>
            </w:tcBorders>
            <w:vAlign w:val="center"/>
            <w:hideMark/>
          </w:tcPr>
          <w:p w14:paraId="0834146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1500,00</w:t>
            </w:r>
          </w:p>
        </w:tc>
        <w:tc>
          <w:tcPr>
            <w:tcW w:w="1021" w:type="dxa"/>
            <w:tcBorders>
              <w:top w:val="nil"/>
              <w:left w:val="nil"/>
              <w:bottom w:val="single" w:sz="4" w:space="0" w:color="auto"/>
              <w:right w:val="single" w:sz="4" w:space="0" w:color="auto"/>
            </w:tcBorders>
            <w:vAlign w:val="center"/>
            <w:hideMark/>
          </w:tcPr>
          <w:p w14:paraId="50FF287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102,27</w:t>
            </w:r>
          </w:p>
        </w:tc>
      </w:tr>
      <w:tr w:rsidR="000163BF" w14:paraId="17D0F4DB"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680FD8C0"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маневреності грошових коштів</w:t>
            </w:r>
          </w:p>
        </w:tc>
        <w:tc>
          <w:tcPr>
            <w:tcW w:w="1531" w:type="dxa"/>
            <w:tcBorders>
              <w:top w:val="nil"/>
              <w:left w:val="nil"/>
              <w:bottom w:val="single" w:sz="4" w:space="0" w:color="auto"/>
              <w:right w:val="single" w:sz="4" w:space="0" w:color="auto"/>
            </w:tcBorders>
            <w:vAlign w:val="center"/>
            <w:hideMark/>
          </w:tcPr>
          <w:p w14:paraId="42FB2D2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1,05</w:t>
            </w:r>
          </w:p>
        </w:tc>
        <w:tc>
          <w:tcPr>
            <w:tcW w:w="1501" w:type="dxa"/>
            <w:tcBorders>
              <w:top w:val="nil"/>
              <w:left w:val="nil"/>
              <w:bottom w:val="single" w:sz="4" w:space="0" w:color="auto"/>
              <w:right w:val="single" w:sz="4" w:space="0" w:color="auto"/>
            </w:tcBorders>
            <w:vAlign w:val="center"/>
            <w:hideMark/>
          </w:tcPr>
          <w:p w14:paraId="3900A84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1,06</w:t>
            </w:r>
          </w:p>
        </w:tc>
        <w:tc>
          <w:tcPr>
            <w:tcW w:w="1502" w:type="dxa"/>
            <w:tcBorders>
              <w:top w:val="nil"/>
              <w:left w:val="nil"/>
              <w:bottom w:val="single" w:sz="4" w:space="0" w:color="auto"/>
              <w:right w:val="single" w:sz="4" w:space="0" w:color="auto"/>
            </w:tcBorders>
            <w:vAlign w:val="center"/>
            <w:hideMark/>
          </w:tcPr>
          <w:p w14:paraId="6944ADF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1,08</w:t>
            </w:r>
          </w:p>
        </w:tc>
        <w:tc>
          <w:tcPr>
            <w:tcW w:w="1021" w:type="dxa"/>
            <w:tcBorders>
              <w:top w:val="nil"/>
              <w:left w:val="nil"/>
              <w:bottom w:val="single" w:sz="4" w:space="0" w:color="auto"/>
              <w:right w:val="single" w:sz="4" w:space="0" w:color="auto"/>
            </w:tcBorders>
            <w:vAlign w:val="center"/>
            <w:hideMark/>
          </w:tcPr>
          <w:p w14:paraId="0AD1E3F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102,86</w:t>
            </w:r>
          </w:p>
        </w:tc>
        <w:tc>
          <w:tcPr>
            <w:tcW w:w="1021" w:type="dxa"/>
            <w:tcBorders>
              <w:top w:val="nil"/>
              <w:left w:val="nil"/>
              <w:bottom w:val="single" w:sz="4" w:space="0" w:color="auto"/>
              <w:right w:val="single" w:sz="4" w:space="0" w:color="auto"/>
            </w:tcBorders>
            <w:vAlign w:val="center"/>
            <w:hideMark/>
          </w:tcPr>
          <w:p w14:paraId="31229C3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101,89</w:t>
            </w:r>
          </w:p>
        </w:tc>
      </w:tr>
      <w:tr w:rsidR="000163BF" w14:paraId="1CAFED97"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464E327A"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Частка оборотних активів у активах</w:t>
            </w:r>
          </w:p>
        </w:tc>
        <w:tc>
          <w:tcPr>
            <w:tcW w:w="1531" w:type="dxa"/>
            <w:tcBorders>
              <w:top w:val="nil"/>
              <w:left w:val="nil"/>
              <w:bottom w:val="single" w:sz="4" w:space="0" w:color="auto"/>
              <w:right w:val="single" w:sz="4" w:space="0" w:color="auto"/>
            </w:tcBorders>
            <w:vAlign w:val="center"/>
            <w:hideMark/>
          </w:tcPr>
          <w:p w14:paraId="40F33FA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13,69</w:t>
            </w:r>
          </w:p>
        </w:tc>
        <w:tc>
          <w:tcPr>
            <w:tcW w:w="1501" w:type="dxa"/>
            <w:tcBorders>
              <w:top w:val="nil"/>
              <w:left w:val="nil"/>
              <w:bottom w:val="single" w:sz="4" w:space="0" w:color="auto"/>
              <w:right w:val="single" w:sz="4" w:space="0" w:color="auto"/>
            </w:tcBorders>
            <w:vAlign w:val="center"/>
            <w:hideMark/>
          </w:tcPr>
          <w:p w14:paraId="4EDD882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12,59</w:t>
            </w:r>
          </w:p>
        </w:tc>
        <w:tc>
          <w:tcPr>
            <w:tcW w:w="1502" w:type="dxa"/>
            <w:tcBorders>
              <w:top w:val="nil"/>
              <w:left w:val="nil"/>
              <w:bottom w:val="single" w:sz="4" w:space="0" w:color="auto"/>
              <w:right w:val="single" w:sz="4" w:space="0" w:color="auto"/>
            </w:tcBorders>
            <w:vAlign w:val="center"/>
            <w:hideMark/>
          </w:tcPr>
          <w:p w14:paraId="23BD8A5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-2,91</w:t>
            </w:r>
          </w:p>
        </w:tc>
        <w:tc>
          <w:tcPr>
            <w:tcW w:w="1021" w:type="dxa"/>
            <w:tcBorders>
              <w:top w:val="nil"/>
              <w:left w:val="nil"/>
              <w:bottom w:val="single" w:sz="4" w:space="0" w:color="auto"/>
              <w:right w:val="single" w:sz="4" w:space="0" w:color="auto"/>
            </w:tcBorders>
            <w:vAlign w:val="center"/>
            <w:hideMark/>
          </w:tcPr>
          <w:p w14:paraId="39706E8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-21,24</w:t>
            </w:r>
          </w:p>
        </w:tc>
        <w:tc>
          <w:tcPr>
            <w:tcW w:w="1021" w:type="dxa"/>
            <w:tcBorders>
              <w:top w:val="nil"/>
              <w:left w:val="nil"/>
              <w:bottom w:val="single" w:sz="4" w:space="0" w:color="auto"/>
              <w:right w:val="single" w:sz="4" w:space="0" w:color="auto"/>
            </w:tcBorders>
            <w:vAlign w:val="center"/>
            <w:hideMark/>
          </w:tcPr>
          <w:p w14:paraId="294D7C8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-23,10</w:t>
            </w:r>
          </w:p>
        </w:tc>
      </w:tr>
      <w:tr w:rsidR="000163BF" w14:paraId="6DC2C79A"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243A6E75"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Частка запасів в оборотних активах</w:t>
            </w:r>
          </w:p>
        </w:tc>
        <w:tc>
          <w:tcPr>
            <w:tcW w:w="1531" w:type="dxa"/>
            <w:tcBorders>
              <w:top w:val="nil"/>
              <w:left w:val="nil"/>
              <w:bottom w:val="single" w:sz="4" w:space="0" w:color="auto"/>
              <w:right w:val="single" w:sz="4" w:space="0" w:color="auto"/>
            </w:tcBorders>
            <w:vAlign w:val="center"/>
            <w:hideMark/>
          </w:tcPr>
          <w:p w14:paraId="70AC459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28,33</w:t>
            </w:r>
          </w:p>
        </w:tc>
        <w:tc>
          <w:tcPr>
            <w:tcW w:w="1501" w:type="dxa"/>
            <w:tcBorders>
              <w:top w:val="nil"/>
              <w:left w:val="nil"/>
              <w:bottom w:val="single" w:sz="4" w:space="0" w:color="auto"/>
              <w:right w:val="single" w:sz="4" w:space="0" w:color="auto"/>
            </w:tcBorders>
            <w:vAlign w:val="center"/>
            <w:hideMark/>
          </w:tcPr>
          <w:p w14:paraId="1BF759F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33,31</w:t>
            </w:r>
          </w:p>
        </w:tc>
        <w:tc>
          <w:tcPr>
            <w:tcW w:w="1502" w:type="dxa"/>
            <w:tcBorders>
              <w:top w:val="nil"/>
              <w:left w:val="nil"/>
              <w:bottom w:val="single" w:sz="4" w:space="0" w:color="auto"/>
              <w:right w:val="single" w:sz="4" w:space="0" w:color="auto"/>
            </w:tcBorders>
            <w:vAlign w:val="center"/>
            <w:hideMark/>
          </w:tcPr>
          <w:p w14:paraId="7B43794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25,07</w:t>
            </w:r>
          </w:p>
        </w:tc>
        <w:tc>
          <w:tcPr>
            <w:tcW w:w="1021" w:type="dxa"/>
            <w:tcBorders>
              <w:top w:val="nil"/>
              <w:left w:val="nil"/>
              <w:bottom w:val="single" w:sz="4" w:space="0" w:color="auto"/>
              <w:right w:val="single" w:sz="4" w:space="0" w:color="auto"/>
            </w:tcBorders>
            <w:vAlign w:val="center"/>
            <w:hideMark/>
          </w:tcPr>
          <w:p w14:paraId="669162A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88,50</w:t>
            </w:r>
          </w:p>
        </w:tc>
        <w:tc>
          <w:tcPr>
            <w:tcW w:w="1021" w:type="dxa"/>
            <w:tcBorders>
              <w:top w:val="nil"/>
              <w:left w:val="nil"/>
              <w:bottom w:val="single" w:sz="4" w:space="0" w:color="auto"/>
              <w:right w:val="single" w:sz="4" w:space="0" w:color="auto"/>
            </w:tcBorders>
            <w:vAlign w:val="center"/>
            <w:hideMark/>
          </w:tcPr>
          <w:p w14:paraId="7281847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75,28</w:t>
            </w:r>
          </w:p>
        </w:tc>
      </w:tr>
      <w:tr w:rsidR="000163BF" w14:paraId="15856355" w14:textId="77777777" w:rsidTr="000163BF">
        <w:trPr>
          <w:trHeight w:val="513"/>
        </w:trPr>
        <w:tc>
          <w:tcPr>
            <w:tcW w:w="2998" w:type="dxa"/>
            <w:tcBorders>
              <w:top w:val="nil"/>
              <w:left w:val="single" w:sz="4" w:space="0" w:color="auto"/>
              <w:bottom w:val="single" w:sz="4" w:space="0" w:color="auto"/>
              <w:right w:val="single" w:sz="4" w:space="0" w:color="auto"/>
            </w:tcBorders>
            <w:vAlign w:val="center"/>
            <w:hideMark/>
          </w:tcPr>
          <w:p w14:paraId="64705628"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Частка власних оборотних активів у покритті запасів</w:t>
            </w:r>
          </w:p>
        </w:tc>
        <w:tc>
          <w:tcPr>
            <w:tcW w:w="1531" w:type="dxa"/>
            <w:tcBorders>
              <w:top w:val="nil"/>
              <w:left w:val="nil"/>
              <w:bottom w:val="single" w:sz="4" w:space="0" w:color="auto"/>
              <w:right w:val="single" w:sz="4" w:space="0" w:color="auto"/>
            </w:tcBorders>
            <w:vAlign w:val="center"/>
            <w:hideMark/>
          </w:tcPr>
          <w:p w14:paraId="44A6161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48,33</w:t>
            </w:r>
          </w:p>
        </w:tc>
        <w:tc>
          <w:tcPr>
            <w:tcW w:w="1501" w:type="dxa"/>
            <w:tcBorders>
              <w:top w:val="nil"/>
              <w:left w:val="nil"/>
              <w:bottom w:val="single" w:sz="4" w:space="0" w:color="auto"/>
              <w:right w:val="single" w:sz="4" w:space="0" w:color="auto"/>
            </w:tcBorders>
            <w:vAlign w:val="center"/>
            <w:hideMark/>
          </w:tcPr>
          <w:p w14:paraId="32A98CB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37,80</w:t>
            </w:r>
          </w:p>
        </w:tc>
        <w:tc>
          <w:tcPr>
            <w:tcW w:w="1502" w:type="dxa"/>
            <w:tcBorders>
              <w:top w:val="nil"/>
              <w:left w:val="nil"/>
              <w:bottom w:val="single" w:sz="4" w:space="0" w:color="auto"/>
              <w:right w:val="single" w:sz="4" w:space="0" w:color="auto"/>
            </w:tcBorders>
            <w:vAlign w:val="center"/>
            <w:hideMark/>
          </w:tcPr>
          <w:p w14:paraId="2D8798E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-12,93</w:t>
            </w:r>
          </w:p>
        </w:tc>
        <w:tc>
          <w:tcPr>
            <w:tcW w:w="1021" w:type="dxa"/>
            <w:tcBorders>
              <w:top w:val="nil"/>
              <w:left w:val="nil"/>
              <w:bottom w:val="single" w:sz="4" w:space="0" w:color="auto"/>
              <w:right w:val="single" w:sz="4" w:space="0" w:color="auto"/>
            </w:tcBorders>
            <w:vAlign w:val="center"/>
            <w:hideMark/>
          </w:tcPr>
          <w:p w14:paraId="4601A2A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-26,76</w:t>
            </w:r>
          </w:p>
        </w:tc>
        <w:tc>
          <w:tcPr>
            <w:tcW w:w="1021" w:type="dxa"/>
            <w:tcBorders>
              <w:top w:val="nil"/>
              <w:left w:val="nil"/>
              <w:bottom w:val="single" w:sz="4" w:space="0" w:color="auto"/>
              <w:right w:val="single" w:sz="4" w:space="0" w:color="auto"/>
            </w:tcBorders>
            <w:vAlign w:val="center"/>
            <w:hideMark/>
          </w:tcPr>
          <w:p w14:paraId="47C96DC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-34,21</w:t>
            </w:r>
          </w:p>
        </w:tc>
      </w:tr>
      <w:tr w:rsidR="000163BF" w14:paraId="6E2DDF68" w14:textId="77777777" w:rsidTr="000163BF">
        <w:trPr>
          <w:trHeight w:val="770"/>
        </w:trPr>
        <w:tc>
          <w:tcPr>
            <w:tcW w:w="2998" w:type="dxa"/>
            <w:tcBorders>
              <w:top w:val="nil"/>
              <w:left w:val="single" w:sz="4" w:space="0" w:color="auto"/>
              <w:bottom w:val="single" w:sz="4" w:space="0" w:color="auto"/>
              <w:right w:val="single" w:sz="4" w:space="0" w:color="auto"/>
            </w:tcBorders>
            <w:vAlign w:val="center"/>
            <w:hideMark/>
          </w:tcPr>
          <w:p w14:paraId="394066E8" w14:textId="77777777" w:rsidR="000163BF" w:rsidRDefault="000163B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Співвідношення </w:t>
            </w:r>
            <w:proofErr w:type="spellStart"/>
            <w:r>
              <w:rPr>
                <w:rFonts w:ascii="Times New Roman" w:eastAsia="Times New Roman" w:hAnsi="Times New Roman" w:cs="Times New Roman"/>
                <w:color w:val="000000"/>
                <w:sz w:val="24"/>
                <w:szCs w:val="24"/>
                <w:lang w:eastAsia="ru-RU"/>
              </w:rPr>
              <w:t>деб</w:t>
            </w:r>
            <w:proofErr w:type="spellEnd"/>
            <w:r>
              <w:rPr>
                <w:rFonts w:ascii="Times New Roman" w:eastAsia="Times New Roman" w:hAnsi="Times New Roman" w:cs="Times New Roman"/>
                <w:color w:val="000000"/>
                <w:sz w:val="24"/>
                <w:szCs w:val="24"/>
                <w:lang w:eastAsia="ru-RU"/>
              </w:rPr>
              <w:t>. та кредиторської заборгованості</w:t>
            </w:r>
          </w:p>
        </w:tc>
        <w:tc>
          <w:tcPr>
            <w:tcW w:w="1531" w:type="dxa"/>
            <w:tcBorders>
              <w:top w:val="nil"/>
              <w:left w:val="nil"/>
              <w:bottom w:val="single" w:sz="4" w:space="0" w:color="auto"/>
              <w:right w:val="single" w:sz="4" w:space="0" w:color="auto"/>
            </w:tcBorders>
            <w:vAlign w:val="center"/>
            <w:hideMark/>
          </w:tcPr>
          <w:p w14:paraId="76B8A08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1,02</w:t>
            </w:r>
          </w:p>
        </w:tc>
        <w:tc>
          <w:tcPr>
            <w:tcW w:w="1501" w:type="dxa"/>
            <w:tcBorders>
              <w:top w:val="nil"/>
              <w:left w:val="nil"/>
              <w:bottom w:val="single" w:sz="4" w:space="0" w:color="auto"/>
              <w:right w:val="single" w:sz="4" w:space="0" w:color="auto"/>
            </w:tcBorders>
            <w:vAlign w:val="center"/>
            <w:hideMark/>
          </w:tcPr>
          <w:p w14:paraId="23F266F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1,05</w:t>
            </w:r>
          </w:p>
        </w:tc>
        <w:tc>
          <w:tcPr>
            <w:tcW w:w="1502" w:type="dxa"/>
            <w:tcBorders>
              <w:top w:val="nil"/>
              <w:left w:val="nil"/>
              <w:bottom w:val="single" w:sz="4" w:space="0" w:color="auto"/>
              <w:right w:val="single" w:sz="4" w:space="0" w:color="auto"/>
            </w:tcBorders>
            <w:vAlign w:val="center"/>
            <w:hideMark/>
          </w:tcPr>
          <w:p w14:paraId="2565773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0,79190</w:t>
            </w:r>
          </w:p>
        </w:tc>
        <w:tc>
          <w:tcPr>
            <w:tcW w:w="1021" w:type="dxa"/>
            <w:tcBorders>
              <w:top w:val="nil"/>
              <w:left w:val="nil"/>
              <w:bottom w:val="single" w:sz="4" w:space="0" w:color="auto"/>
              <w:right w:val="single" w:sz="4" w:space="0" w:color="auto"/>
            </w:tcBorders>
            <w:vAlign w:val="center"/>
            <w:hideMark/>
          </w:tcPr>
          <w:p w14:paraId="409C20A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77,64</w:t>
            </w:r>
          </w:p>
        </w:tc>
        <w:tc>
          <w:tcPr>
            <w:tcW w:w="1021" w:type="dxa"/>
            <w:tcBorders>
              <w:top w:val="nil"/>
              <w:left w:val="nil"/>
              <w:bottom w:val="single" w:sz="4" w:space="0" w:color="auto"/>
              <w:right w:val="single" w:sz="4" w:space="0" w:color="auto"/>
            </w:tcBorders>
            <w:vAlign w:val="center"/>
            <w:hideMark/>
          </w:tcPr>
          <w:p w14:paraId="409D50B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75,42</w:t>
            </w:r>
          </w:p>
        </w:tc>
      </w:tr>
    </w:tbl>
    <w:p w14:paraId="70E086B3" w14:textId="77777777" w:rsidR="000163BF" w:rsidRDefault="000163BF" w:rsidP="000163BF">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Cs/>
          <w:iCs/>
          <w:sz w:val="28"/>
          <w:szCs w:val="28"/>
          <w:lang w:eastAsia="ru-RU"/>
        </w:rPr>
        <w:t>Джерело: розроблено автором за даними Додатку А</w:t>
      </w:r>
    </w:p>
    <w:p w14:paraId="709C6CD9" w14:textId="77777777" w:rsidR="000163BF" w:rsidRDefault="000163BF" w:rsidP="000163BF">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Отримані дані показують, що в 2022 р. сума власного капіталу зменшилась на 50% в порівнянні з 2021 роком, що свідчить про погіршення показників платоспроможності</w:t>
      </w:r>
    </w:p>
    <w:p w14:paraId="3C08A95C" w14:textId="77777777" w:rsidR="000163BF" w:rsidRDefault="000163BF" w:rsidP="000163BF">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Щодо показників платоспроможності, ми визначили, що вони є задовільними, на даний час в </w:t>
      </w:r>
      <w:r>
        <w:rPr>
          <w:rFonts w:ascii="Times New Roman" w:hAnsi="Times New Roman" w:cs="Times New Roman"/>
          <w:bCs/>
          <w:iCs/>
          <w:sz w:val="28"/>
          <w:szCs w:val="28"/>
        </w:rPr>
        <w:t>ТОВ «ТЕКРО» є кошти щоб покрити кредиторську заборгованість, проте бізнес-структурі потрібно знайти рішення щодо оптимізації витрат та збільшення оборотних активів.</w:t>
      </w:r>
    </w:p>
    <w:p w14:paraId="3355F0E2"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 xml:space="preserve">Здатність компанії протистояти виплаті боргів у короткостроковій та довгостроковій перспективі вимірюється коефіцієнтом платоспроможності. Нормативне значення цього показника повинно бути більшим 0,5. Фактично </w:t>
      </w:r>
      <w:r>
        <w:rPr>
          <w:rFonts w:ascii="Times New Roman" w:hAnsi="Times New Roman"/>
          <w:sz w:val="28"/>
        </w:rPr>
        <w:lastRenderedPageBreak/>
        <w:t xml:space="preserve">цей показник перевищує норматив, що свідчить про здатність компанії протистояти як своїм боргам, так і зобов'язанням, що дозволяє оцінити здатність компанії залишатися фінансово стійкою. </w:t>
      </w:r>
    </w:p>
    <w:p w14:paraId="0306EC5E"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Коефіцієнт фінансової стійкості показує, яка частина активу фінансується за рахунок стійких джерел, тобто частку тих джерел фінансування, які організація може використовувати у своїй діяльності тривалий час. Фактично цей показник знаходиться в межах нормативного значення.</w:t>
      </w:r>
    </w:p>
    <w:p w14:paraId="3BA67298"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Для забезпечення гнучкості у використанні власних коштів підприємства необхідно, щоб коефіцієнт маневреності, який  показує, яка частина власного оборотного капіталу перебуває в обороті, тобто у тій формі, яка дає змогу вільно маневрувати цими коштами, за своїм значенням повинен бути досить високим. Фактично цей показник має тенденцію до збільшення, це означає, що підприємство має більші можливості фінансового забезпечення виробничої та інших видів діяльності, проведення розрахунків з кредиторами.</w:t>
      </w:r>
    </w:p>
    <w:p w14:paraId="7B86FDA5"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Детальніше аналіз показників платоспроможності наведений в таблиці 2.8.</w:t>
      </w:r>
    </w:p>
    <w:p w14:paraId="04BD9E47" w14:textId="77777777" w:rsidR="000163BF" w:rsidRDefault="000163BF" w:rsidP="000163BF">
      <w:pPr>
        <w:widowControl w:val="0"/>
        <w:autoSpaceDE w:val="0"/>
        <w:autoSpaceDN w:val="0"/>
        <w:adjustRightInd w:val="0"/>
        <w:spacing w:line="360" w:lineRule="auto"/>
        <w:contextualSpacing/>
        <w:rPr>
          <w:rFonts w:ascii="Times New Roman" w:eastAsia="Times New Roman" w:hAnsi="Times New Roman" w:cs="Times New Roman"/>
          <w:sz w:val="28"/>
          <w:szCs w:val="28"/>
          <w:lang w:eastAsia="ru-RU"/>
        </w:rPr>
      </w:pPr>
    </w:p>
    <w:p w14:paraId="796DBCAB" w14:textId="77777777" w:rsidR="000163BF" w:rsidRDefault="000163BF" w:rsidP="000163BF">
      <w:pPr>
        <w:widowControl w:val="0"/>
        <w:autoSpaceDE w:val="0"/>
        <w:autoSpaceDN w:val="0"/>
        <w:adjustRightInd w:val="0"/>
        <w:spacing w:line="360" w:lineRule="auto"/>
        <w:contextualSpacing/>
        <w:rPr>
          <w:rFonts w:ascii="Times New Roman" w:eastAsia="Times New Roman" w:hAnsi="Times New Roman" w:cs="Times New Roman"/>
          <w:sz w:val="28"/>
          <w:szCs w:val="28"/>
          <w:lang w:eastAsia="ru-RU"/>
        </w:rPr>
      </w:pPr>
    </w:p>
    <w:p w14:paraId="01EBD2C7" w14:textId="77777777" w:rsidR="000163BF" w:rsidRDefault="000163BF" w:rsidP="000163BF">
      <w:pPr>
        <w:widowControl w:val="0"/>
        <w:autoSpaceDE w:val="0"/>
        <w:autoSpaceDN w:val="0"/>
        <w:adjustRightInd w:val="0"/>
        <w:spacing w:line="360" w:lineRule="auto"/>
        <w:ind w:firstLine="851"/>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2.8</w:t>
      </w:r>
    </w:p>
    <w:p w14:paraId="4F01CA13" w14:textId="77777777" w:rsidR="000163BF" w:rsidRDefault="000163BF" w:rsidP="000163BF">
      <w:pPr>
        <w:widowControl w:val="0"/>
        <w:autoSpaceDE w:val="0"/>
        <w:autoSpaceDN w:val="0"/>
        <w:adjustRightInd w:val="0"/>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5"/>
          <w:sz w:val="28"/>
          <w:szCs w:val="28"/>
          <w:lang w:eastAsia="ru-RU"/>
        </w:rPr>
        <w:t xml:space="preserve">Аналіз показників платоспроможності </w:t>
      </w:r>
      <w:r>
        <w:rPr>
          <w:rFonts w:ascii="Times New Roman" w:hAnsi="Times New Roman" w:cs="Times New Roman"/>
          <w:sz w:val="28"/>
          <w:szCs w:val="28"/>
        </w:rPr>
        <w:t>ТОВ «ТЕКРО»</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за період 2020-2022рр</w:t>
      </w:r>
    </w:p>
    <w:tbl>
      <w:tblPr>
        <w:tblW w:w="9400" w:type="dxa"/>
        <w:tblInd w:w="93" w:type="dxa"/>
        <w:tblLook w:val="04A0" w:firstRow="1" w:lastRow="0" w:firstColumn="1" w:lastColumn="0" w:noHBand="0" w:noVBand="1"/>
      </w:tblPr>
      <w:tblGrid>
        <w:gridCol w:w="2990"/>
        <w:gridCol w:w="1486"/>
        <w:gridCol w:w="1486"/>
        <w:gridCol w:w="1504"/>
        <w:gridCol w:w="938"/>
        <w:gridCol w:w="996"/>
      </w:tblGrid>
      <w:tr w:rsidR="000163BF" w14:paraId="75383DEB" w14:textId="77777777" w:rsidTr="000163BF">
        <w:trPr>
          <w:trHeight w:val="323"/>
        </w:trPr>
        <w:tc>
          <w:tcPr>
            <w:tcW w:w="3008" w:type="dxa"/>
            <w:vMerge w:val="restart"/>
            <w:tcBorders>
              <w:top w:val="single" w:sz="4" w:space="0" w:color="auto"/>
              <w:left w:val="single" w:sz="4" w:space="0" w:color="auto"/>
              <w:bottom w:val="single" w:sz="4" w:space="0" w:color="auto"/>
              <w:right w:val="single" w:sz="4" w:space="0" w:color="auto"/>
            </w:tcBorders>
            <w:vAlign w:val="center"/>
            <w:hideMark/>
          </w:tcPr>
          <w:p w14:paraId="12B2141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w:t>
            </w:r>
          </w:p>
        </w:tc>
        <w:tc>
          <w:tcPr>
            <w:tcW w:w="4512" w:type="dxa"/>
            <w:gridSpan w:val="3"/>
            <w:tcBorders>
              <w:top w:val="single" w:sz="4" w:space="0" w:color="auto"/>
              <w:left w:val="nil"/>
              <w:bottom w:val="single" w:sz="4" w:space="0" w:color="auto"/>
              <w:right w:val="single" w:sz="4" w:space="0" w:color="auto"/>
            </w:tcBorders>
            <w:vAlign w:val="center"/>
            <w:hideMark/>
          </w:tcPr>
          <w:p w14:paraId="54B8C6D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Роки</w:t>
            </w:r>
          </w:p>
        </w:tc>
        <w:tc>
          <w:tcPr>
            <w:tcW w:w="1880" w:type="dxa"/>
            <w:gridSpan w:val="2"/>
            <w:tcBorders>
              <w:top w:val="single" w:sz="4" w:space="0" w:color="auto"/>
              <w:left w:val="nil"/>
              <w:bottom w:val="single" w:sz="4" w:space="0" w:color="auto"/>
              <w:right w:val="single" w:sz="4" w:space="0" w:color="auto"/>
            </w:tcBorders>
            <w:vAlign w:val="center"/>
            <w:hideMark/>
          </w:tcPr>
          <w:p w14:paraId="4FB1DB5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 р. у % до:</w:t>
            </w:r>
          </w:p>
        </w:tc>
      </w:tr>
      <w:tr w:rsidR="000163BF" w14:paraId="1C5C7E92" w14:textId="77777777" w:rsidTr="000163BF">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C4BBF"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504" w:type="dxa"/>
            <w:tcBorders>
              <w:top w:val="nil"/>
              <w:left w:val="nil"/>
              <w:bottom w:val="single" w:sz="4" w:space="0" w:color="auto"/>
              <w:right w:val="single" w:sz="4" w:space="0" w:color="auto"/>
            </w:tcBorders>
            <w:vAlign w:val="center"/>
            <w:hideMark/>
          </w:tcPr>
          <w:p w14:paraId="31E29D1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2020</w:t>
            </w:r>
          </w:p>
        </w:tc>
        <w:tc>
          <w:tcPr>
            <w:tcW w:w="1504" w:type="dxa"/>
            <w:tcBorders>
              <w:top w:val="nil"/>
              <w:left w:val="nil"/>
              <w:bottom w:val="single" w:sz="4" w:space="0" w:color="auto"/>
              <w:right w:val="single" w:sz="4" w:space="0" w:color="auto"/>
            </w:tcBorders>
            <w:vAlign w:val="center"/>
            <w:hideMark/>
          </w:tcPr>
          <w:p w14:paraId="5DB1C98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2021</w:t>
            </w:r>
          </w:p>
        </w:tc>
        <w:tc>
          <w:tcPr>
            <w:tcW w:w="1504" w:type="dxa"/>
            <w:tcBorders>
              <w:top w:val="nil"/>
              <w:left w:val="nil"/>
              <w:bottom w:val="single" w:sz="4" w:space="0" w:color="auto"/>
              <w:right w:val="single" w:sz="4" w:space="0" w:color="auto"/>
            </w:tcBorders>
            <w:vAlign w:val="center"/>
            <w:hideMark/>
          </w:tcPr>
          <w:p w14:paraId="088E47F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2022</w:t>
            </w:r>
          </w:p>
        </w:tc>
        <w:tc>
          <w:tcPr>
            <w:tcW w:w="940" w:type="dxa"/>
            <w:tcBorders>
              <w:top w:val="nil"/>
              <w:left w:val="nil"/>
              <w:bottom w:val="single" w:sz="4" w:space="0" w:color="auto"/>
              <w:right w:val="single" w:sz="4" w:space="0" w:color="auto"/>
            </w:tcBorders>
            <w:vAlign w:val="center"/>
            <w:hideMark/>
          </w:tcPr>
          <w:p w14:paraId="556CBB5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940" w:type="dxa"/>
            <w:tcBorders>
              <w:top w:val="nil"/>
              <w:left w:val="nil"/>
              <w:bottom w:val="single" w:sz="4" w:space="0" w:color="auto"/>
              <w:right w:val="single" w:sz="4" w:space="0" w:color="auto"/>
            </w:tcBorders>
            <w:vAlign w:val="center"/>
            <w:hideMark/>
          </w:tcPr>
          <w:p w14:paraId="475B8079"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2301273E" w14:textId="77777777" w:rsidTr="000163BF">
        <w:trPr>
          <w:trHeight w:val="646"/>
        </w:trPr>
        <w:tc>
          <w:tcPr>
            <w:tcW w:w="3008" w:type="dxa"/>
            <w:tcBorders>
              <w:top w:val="nil"/>
              <w:left w:val="single" w:sz="4" w:space="0" w:color="auto"/>
              <w:bottom w:val="single" w:sz="4" w:space="0" w:color="auto"/>
              <w:right w:val="single" w:sz="4" w:space="0" w:color="auto"/>
            </w:tcBorders>
            <w:shd w:val="clear" w:color="auto" w:fill="FFFFFF"/>
            <w:vAlign w:val="center"/>
            <w:hideMark/>
          </w:tcPr>
          <w:p w14:paraId="23706E0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Коефіцієнт платоспроможності </w:t>
            </w:r>
          </w:p>
        </w:tc>
        <w:tc>
          <w:tcPr>
            <w:tcW w:w="1504" w:type="dxa"/>
            <w:tcBorders>
              <w:top w:val="nil"/>
              <w:left w:val="nil"/>
              <w:bottom w:val="single" w:sz="4" w:space="0" w:color="auto"/>
              <w:right w:val="single" w:sz="4" w:space="0" w:color="auto"/>
            </w:tcBorders>
            <w:shd w:val="clear" w:color="auto" w:fill="FFFFFF"/>
            <w:vAlign w:val="center"/>
            <w:hideMark/>
          </w:tcPr>
          <w:p w14:paraId="2B38AA0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0,33</w:t>
            </w:r>
          </w:p>
        </w:tc>
        <w:tc>
          <w:tcPr>
            <w:tcW w:w="1504" w:type="dxa"/>
            <w:tcBorders>
              <w:top w:val="nil"/>
              <w:left w:val="nil"/>
              <w:bottom w:val="single" w:sz="4" w:space="0" w:color="auto"/>
              <w:right w:val="single" w:sz="4" w:space="0" w:color="auto"/>
            </w:tcBorders>
            <w:shd w:val="clear" w:color="auto" w:fill="FFFFFF"/>
            <w:vAlign w:val="center"/>
            <w:hideMark/>
          </w:tcPr>
          <w:p w14:paraId="37DE9E1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0,35</w:t>
            </w:r>
          </w:p>
        </w:tc>
        <w:tc>
          <w:tcPr>
            <w:tcW w:w="1504" w:type="dxa"/>
            <w:tcBorders>
              <w:top w:val="nil"/>
              <w:left w:val="nil"/>
              <w:bottom w:val="single" w:sz="4" w:space="0" w:color="auto"/>
              <w:right w:val="single" w:sz="4" w:space="0" w:color="auto"/>
            </w:tcBorders>
            <w:noWrap/>
            <w:vAlign w:val="center"/>
            <w:hideMark/>
          </w:tcPr>
          <w:p w14:paraId="726394E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0,17</w:t>
            </w:r>
          </w:p>
        </w:tc>
        <w:tc>
          <w:tcPr>
            <w:tcW w:w="940" w:type="dxa"/>
            <w:tcBorders>
              <w:top w:val="nil"/>
              <w:left w:val="nil"/>
              <w:bottom w:val="single" w:sz="4" w:space="0" w:color="auto"/>
              <w:right w:val="single" w:sz="4" w:space="0" w:color="auto"/>
            </w:tcBorders>
            <w:vAlign w:val="center"/>
            <w:hideMark/>
          </w:tcPr>
          <w:p w14:paraId="71540C66"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51,59</w:t>
            </w:r>
          </w:p>
        </w:tc>
        <w:tc>
          <w:tcPr>
            <w:tcW w:w="940" w:type="dxa"/>
            <w:tcBorders>
              <w:top w:val="nil"/>
              <w:left w:val="nil"/>
              <w:bottom w:val="single" w:sz="4" w:space="0" w:color="auto"/>
              <w:right w:val="single" w:sz="4" w:space="0" w:color="auto"/>
            </w:tcBorders>
            <w:vAlign w:val="center"/>
            <w:hideMark/>
          </w:tcPr>
          <w:p w14:paraId="406CA4F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48,20</w:t>
            </w:r>
          </w:p>
        </w:tc>
      </w:tr>
      <w:tr w:rsidR="000163BF" w14:paraId="7FFD502E" w14:textId="77777777" w:rsidTr="000163BF">
        <w:trPr>
          <w:trHeight w:val="323"/>
        </w:trPr>
        <w:tc>
          <w:tcPr>
            <w:tcW w:w="3008" w:type="dxa"/>
            <w:tcBorders>
              <w:top w:val="nil"/>
              <w:left w:val="single" w:sz="4" w:space="0" w:color="auto"/>
              <w:bottom w:val="single" w:sz="4" w:space="0" w:color="auto"/>
              <w:right w:val="single" w:sz="4" w:space="0" w:color="auto"/>
            </w:tcBorders>
            <w:shd w:val="clear" w:color="auto" w:fill="FFFFFF"/>
            <w:vAlign w:val="center"/>
            <w:hideMark/>
          </w:tcPr>
          <w:p w14:paraId="7E4B400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фінансування</w:t>
            </w:r>
          </w:p>
        </w:tc>
        <w:tc>
          <w:tcPr>
            <w:tcW w:w="1504" w:type="dxa"/>
            <w:tcBorders>
              <w:top w:val="nil"/>
              <w:left w:val="nil"/>
              <w:bottom w:val="single" w:sz="4" w:space="0" w:color="auto"/>
              <w:right w:val="single" w:sz="4" w:space="0" w:color="auto"/>
            </w:tcBorders>
            <w:shd w:val="clear" w:color="auto" w:fill="FFFFFF"/>
            <w:vAlign w:val="center"/>
            <w:hideMark/>
          </w:tcPr>
          <w:p w14:paraId="27E32EF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0,4</w:t>
            </w:r>
          </w:p>
        </w:tc>
        <w:tc>
          <w:tcPr>
            <w:tcW w:w="1504" w:type="dxa"/>
            <w:tcBorders>
              <w:top w:val="nil"/>
              <w:left w:val="nil"/>
              <w:bottom w:val="single" w:sz="4" w:space="0" w:color="auto"/>
              <w:right w:val="single" w:sz="4" w:space="0" w:color="auto"/>
            </w:tcBorders>
            <w:shd w:val="clear" w:color="auto" w:fill="FFFFFF"/>
            <w:vAlign w:val="center"/>
            <w:hideMark/>
          </w:tcPr>
          <w:p w14:paraId="518DBA6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0,38</w:t>
            </w:r>
          </w:p>
        </w:tc>
        <w:tc>
          <w:tcPr>
            <w:tcW w:w="1504" w:type="dxa"/>
            <w:tcBorders>
              <w:top w:val="nil"/>
              <w:left w:val="nil"/>
              <w:bottom w:val="single" w:sz="4" w:space="0" w:color="auto"/>
              <w:right w:val="single" w:sz="4" w:space="0" w:color="auto"/>
            </w:tcBorders>
            <w:shd w:val="clear" w:color="auto" w:fill="FFFFFF"/>
            <w:vAlign w:val="center"/>
            <w:hideMark/>
          </w:tcPr>
          <w:p w14:paraId="453416B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0,45</w:t>
            </w:r>
          </w:p>
        </w:tc>
        <w:tc>
          <w:tcPr>
            <w:tcW w:w="940" w:type="dxa"/>
            <w:tcBorders>
              <w:top w:val="nil"/>
              <w:left w:val="nil"/>
              <w:bottom w:val="single" w:sz="4" w:space="0" w:color="auto"/>
              <w:right w:val="single" w:sz="4" w:space="0" w:color="auto"/>
            </w:tcBorders>
            <w:vAlign w:val="center"/>
            <w:hideMark/>
          </w:tcPr>
          <w:p w14:paraId="7A5877D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112,50</w:t>
            </w:r>
          </w:p>
        </w:tc>
        <w:tc>
          <w:tcPr>
            <w:tcW w:w="940" w:type="dxa"/>
            <w:tcBorders>
              <w:top w:val="nil"/>
              <w:left w:val="nil"/>
              <w:bottom w:val="single" w:sz="4" w:space="0" w:color="auto"/>
              <w:right w:val="single" w:sz="4" w:space="0" w:color="auto"/>
            </w:tcBorders>
            <w:vAlign w:val="center"/>
            <w:hideMark/>
          </w:tcPr>
          <w:p w14:paraId="2EFB767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118,42</w:t>
            </w:r>
          </w:p>
        </w:tc>
      </w:tr>
      <w:tr w:rsidR="000163BF" w14:paraId="486FC775" w14:textId="77777777" w:rsidTr="000163BF">
        <w:trPr>
          <w:trHeight w:val="969"/>
        </w:trPr>
        <w:tc>
          <w:tcPr>
            <w:tcW w:w="3008" w:type="dxa"/>
            <w:tcBorders>
              <w:top w:val="nil"/>
              <w:left w:val="single" w:sz="4" w:space="0" w:color="auto"/>
              <w:bottom w:val="single" w:sz="4" w:space="0" w:color="auto"/>
              <w:right w:val="single" w:sz="4" w:space="0" w:color="auto"/>
            </w:tcBorders>
            <w:shd w:val="clear" w:color="auto" w:fill="FFFFFF"/>
            <w:vAlign w:val="center"/>
            <w:hideMark/>
          </w:tcPr>
          <w:p w14:paraId="33F9EC7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забезпеченості власними оборотними засобами</w:t>
            </w:r>
          </w:p>
        </w:tc>
        <w:tc>
          <w:tcPr>
            <w:tcW w:w="1504" w:type="dxa"/>
            <w:tcBorders>
              <w:top w:val="nil"/>
              <w:left w:val="nil"/>
              <w:bottom w:val="single" w:sz="4" w:space="0" w:color="auto"/>
              <w:right w:val="single" w:sz="4" w:space="0" w:color="auto"/>
            </w:tcBorders>
            <w:vAlign w:val="center"/>
            <w:hideMark/>
          </w:tcPr>
          <w:p w14:paraId="15F0B57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0,245</w:t>
            </w:r>
          </w:p>
        </w:tc>
        <w:tc>
          <w:tcPr>
            <w:tcW w:w="1504" w:type="dxa"/>
            <w:tcBorders>
              <w:top w:val="nil"/>
              <w:left w:val="nil"/>
              <w:bottom w:val="single" w:sz="4" w:space="0" w:color="auto"/>
              <w:right w:val="single" w:sz="4" w:space="0" w:color="auto"/>
            </w:tcBorders>
            <w:vAlign w:val="center"/>
            <w:hideMark/>
          </w:tcPr>
          <w:p w14:paraId="4E6D9CB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0,022</w:t>
            </w:r>
          </w:p>
        </w:tc>
        <w:tc>
          <w:tcPr>
            <w:tcW w:w="1504" w:type="dxa"/>
            <w:tcBorders>
              <w:top w:val="nil"/>
              <w:left w:val="nil"/>
              <w:bottom w:val="single" w:sz="4" w:space="0" w:color="auto"/>
              <w:right w:val="single" w:sz="4" w:space="0" w:color="auto"/>
            </w:tcBorders>
            <w:vAlign w:val="center"/>
            <w:hideMark/>
          </w:tcPr>
          <w:p w14:paraId="5E21410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0,24</w:t>
            </w:r>
          </w:p>
        </w:tc>
        <w:tc>
          <w:tcPr>
            <w:tcW w:w="940" w:type="dxa"/>
            <w:tcBorders>
              <w:top w:val="nil"/>
              <w:left w:val="nil"/>
              <w:bottom w:val="single" w:sz="4" w:space="0" w:color="auto"/>
              <w:right w:val="single" w:sz="4" w:space="0" w:color="auto"/>
            </w:tcBorders>
            <w:vAlign w:val="center"/>
            <w:hideMark/>
          </w:tcPr>
          <w:p w14:paraId="3CC8F77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97,96</w:t>
            </w:r>
          </w:p>
        </w:tc>
        <w:tc>
          <w:tcPr>
            <w:tcW w:w="940" w:type="dxa"/>
            <w:tcBorders>
              <w:top w:val="nil"/>
              <w:left w:val="nil"/>
              <w:bottom w:val="single" w:sz="4" w:space="0" w:color="auto"/>
              <w:right w:val="single" w:sz="4" w:space="0" w:color="auto"/>
            </w:tcBorders>
            <w:vAlign w:val="center"/>
            <w:hideMark/>
          </w:tcPr>
          <w:p w14:paraId="04C9AFF4"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1090,91</w:t>
            </w:r>
          </w:p>
        </w:tc>
      </w:tr>
      <w:tr w:rsidR="000163BF" w14:paraId="58371630" w14:textId="77777777" w:rsidTr="000163BF">
        <w:trPr>
          <w:trHeight w:val="646"/>
        </w:trPr>
        <w:tc>
          <w:tcPr>
            <w:tcW w:w="3008" w:type="dxa"/>
            <w:tcBorders>
              <w:top w:val="nil"/>
              <w:left w:val="single" w:sz="4" w:space="0" w:color="auto"/>
              <w:bottom w:val="single" w:sz="4" w:space="0" w:color="auto"/>
              <w:right w:val="single" w:sz="4" w:space="0" w:color="auto"/>
            </w:tcBorders>
            <w:shd w:val="clear" w:color="auto" w:fill="FFFFFF"/>
            <w:vAlign w:val="center"/>
            <w:hideMark/>
          </w:tcPr>
          <w:p w14:paraId="0343A69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Коефіцієнт маневреності власного капіталу </w:t>
            </w:r>
          </w:p>
        </w:tc>
        <w:tc>
          <w:tcPr>
            <w:tcW w:w="1504" w:type="dxa"/>
            <w:tcBorders>
              <w:top w:val="nil"/>
              <w:left w:val="nil"/>
              <w:bottom w:val="single" w:sz="4" w:space="0" w:color="auto"/>
              <w:right w:val="single" w:sz="4" w:space="0" w:color="auto"/>
            </w:tcBorders>
            <w:shd w:val="clear" w:color="auto" w:fill="FFFFFF"/>
            <w:vAlign w:val="center"/>
            <w:hideMark/>
          </w:tcPr>
          <w:p w14:paraId="555B264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3,50</w:t>
            </w:r>
          </w:p>
        </w:tc>
        <w:tc>
          <w:tcPr>
            <w:tcW w:w="1504" w:type="dxa"/>
            <w:tcBorders>
              <w:top w:val="nil"/>
              <w:left w:val="nil"/>
              <w:bottom w:val="single" w:sz="4" w:space="0" w:color="auto"/>
              <w:right w:val="single" w:sz="4" w:space="0" w:color="auto"/>
            </w:tcBorders>
            <w:shd w:val="clear" w:color="auto" w:fill="FFFFFF"/>
            <w:vAlign w:val="center"/>
            <w:hideMark/>
          </w:tcPr>
          <w:p w14:paraId="24D864D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3,84</w:t>
            </w:r>
          </w:p>
        </w:tc>
        <w:tc>
          <w:tcPr>
            <w:tcW w:w="1504" w:type="dxa"/>
            <w:tcBorders>
              <w:top w:val="nil"/>
              <w:left w:val="nil"/>
              <w:bottom w:val="single" w:sz="4" w:space="0" w:color="auto"/>
              <w:right w:val="single" w:sz="4" w:space="0" w:color="auto"/>
            </w:tcBorders>
            <w:noWrap/>
            <w:vAlign w:val="center"/>
            <w:hideMark/>
          </w:tcPr>
          <w:p w14:paraId="1CA0431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6,86</w:t>
            </w:r>
          </w:p>
        </w:tc>
        <w:tc>
          <w:tcPr>
            <w:tcW w:w="940" w:type="dxa"/>
            <w:tcBorders>
              <w:top w:val="nil"/>
              <w:left w:val="nil"/>
              <w:bottom w:val="single" w:sz="4" w:space="0" w:color="auto"/>
              <w:right w:val="single" w:sz="4" w:space="0" w:color="auto"/>
            </w:tcBorders>
            <w:vAlign w:val="center"/>
            <w:hideMark/>
          </w:tcPr>
          <w:p w14:paraId="4B39FCA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195,83</w:t>
            </w:r>
          </w:p>
        </w:tc>
        <w:tc>
          <w:tcPr>
            <w:tcW w:w="940" w:type="dxa"/>
            <w:tcBorders>
              <w:top w:val="nil"/>
              <w:left w:val="nil"/>
              <w:bottom w:val="single" w:sz="4" w:space="0" w:color="auto"/>
              <w:right w:val="single" w:sz="4" w:space="0" w:color="auto"/>
            </w:tcBorders>
            <w:vAlign w:val="center"/>
            <w:hideMark/>
          </w:tcPr>
          <w:p w14:paraId="0A9D865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178,90</w:t>
            </w:r>
          </w:p>
        </w:tc>
      </w:tr>
    </w:tbl>
    <w:p w14:paraId="545B08D3" w14:textId="77777777" w:rsidR="000163BF" w:rsidRDefault="000163BF" w:rsidP="000163BF">
      <w:pPr>
        <w:widowControl w:val="0"/>
        <w:autoSpaceDE w:val="0"/>
        <w:autoSpaceDN w:val="0"/>
        <w:adjustRightInd w:val="0"/>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Джерело: розроблено автором за даними Додатку А</w:t>
      </w:r>
      <w:r>
        <w:rPr>
          <w:rFonts w:ascii="Times New Roman" w:eastAsia="Times New Roman" w:hAnsi="Times New Roman" w:cs="Times New Roman"/>
          <w:sz w:val="28"/>
          <w:szCs w:val="28"/>
          <w:lang w:eastAsia="ru-RU"/>
        </w:rPr>
        <w:t xml:space="preserve"> </w:t>
      </w:r>
    </w:p>
    <w:p w14:paraId="007AC548" w14:textId="77777777" w:rsidR="000163BF" w:rsidRDefault="000163BF" w:rsidP="000163BF">
      <w:pPr>
        <w:widowControl w:val="0"/>
        <w:autoSpaceDE w:val="0"/>
        <w:autoSpaceDN w:val="0"/>
        <w:adjustRightInd w:val="0"/>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Отож, на основі даних показника платоспроможності, ми бачимо, що у 2022 його значення було меншим на 52% ніж в 2021 році, що означає високу залежність ТОВ «ТЕКРО» від його кредиторів (постачальників).</w:t>
      </w:r>
    </w:p>
    <w:p w14:paraId="00EF00C6" w14:textId="77777777" w:rsidR="000163BF" w:rsidRDefault="000163BF" w:rsidP="000163BF">
      <w:pPr>
        <w:widowControl w:val="0"/>
        <w:autoSpaceDE w:val="0"/>
        <w:autoSpaceDN w:val="0"/>
        <w:adjustRightInd w:val="0"/>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Наступним проведемо аналіз показників ділової активності аналізованого підприємства (табл. 2.9)</w:t>
      </w:r>
    </w:p>
    <w:p w14:paraId="6BFD6673" w14:textId="77777777" w:rsidR="000163BF" w:rsidRDefault="000163BF" w:rsidP="000163BF">
      <w:pPr>
        <w:widowControl w:val="0"/>
        <w:autoSpaceDE w:val="0"/>
        <w:autoSpaceDN w:val="0"/>
        <w:adjustRightInd w:val="0"/>
        <w:spacing w:line="360" w:lineRule="auto"/>
        <w:ind w:firstLine="851"/>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2.9</w:t>
      </w:r>
    </w:p>
    <w:p w14:paraId="735029CB" w14:textId="77777777" w:rsidR="000163BF" w:rsidRDefault="000163BF" w:rsidP="000163BF">
      <w:pPr>
        <w:widowControl w:val="0"/>
        <w:autoSpaceDE w:val="0"/>
        <w:autoSpaceDN w:val="0"/>
        <w:adjustRightInd w:val="0"/>
        <w:spacing w:line="360" w:lineRule="auto"/>
        <w:ind w:firstLine="851"/>
        <w:contextualSpacing/>
        <w:jc w:val="both"/>
        <w:rPr>
          <w:rFonts w:ascii="Times New Roman" w:hAnsi="Times New Roman" w:cs="Times New Roman"/>
          <w:b/>
          <w:sz w:val="28"/>
          <w:szCs w:val="28"/>
        </w:rPr>
      </w:pPr>
      <w:r>
        <w:rPr>
          <w:rFonts w:ascii="Times New Roman" w:eastAsia="Times New Roman" w:hAnsi="Times New Roman" w:cs="Times New Roman"/>
          <w:spacing w:val="-5"/>
          <w:sz w:val="28"/>
          <w:szCs w:val="28"/>
          <w:lang w:eastAsia="ru-RU"/>
        </w:rPr>
        <w:t xml:space="preserve">Аналіз показників ділової активності </w:t>
      </w:r>
      <w:r>
        <w:rPr>
          <w:rFonts w:ascii="Times New Roman" w:hAnsi="Times New Roman" w:cs="Times New Roman"/>
          <w:sz w:val="28"/>
          <w:szCs w:val="28"/>
        </w:rPr>
        <w:t>ТОВ «ТЕКРО»</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за період 2020-2022рр</w:t>
      </w:r>
    </w:p>
    <w:tbl>
      <w:tblPr>
        <w:tblW w:w="9430" w:type="dxa"/>
        <w:tblInd w:w="93" w:type="dxa"/>
        <w:tblLook w:val="04A0" w:firstRow="1" w:lastRow="0" w:firstColumn="1" w:lastColumn="0" w:noHBand="0" w:noVBand="1"/>
      </w:tblPr>
      <w:tblGrid>
        <w:gridCol w:w="3293"/>
        <w:gridCol w:w="1338"/>
        <w:gridCol w:w="1338"/>
        <w:gridCol w:w="1401"/>
        <w:gridCol w:w="1030"/>
        <w:gridCol w:w="1030"/>
      </w:tblGrid>
      <w:tr w:rsidR="000163BF" w14:paraId="77601093" w14:textId="77777777" w:rsidTr="000163BF">
        <w:trPr>
          <w:trHeight w:val="306"/>
        </w:trPr>
        <w:tc>
          <w:tcPr>
            <w:tcW w:w="3294" w:type="dxa"/>
            <w:vMerge w:val="restart"/>
            <w:tcBorders>
              <w:top w:val="single" w:sz="4" w:space="0" w:color="auto"/>
              <w:left w:val="single" w:sz="4" w:space="0" w:color="auto"/>
              <w:bottom w:val="single" w:sz="4" w:space="0" w:color="auto"/>
              <w:right w:val="single" w:sz="4" w:space="0" w:color="auto"/>
            </w:tcBorders>
            <w:vAlign w:val="center"/>
            <w:hideMark/>
          </w:tcPr>
          <w:p w14:paraId="6560448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Показник</w:t>
            </w:r>
          </w:p>
        </w:tc>
        <w:tc>
          <w:tcPr>
            <w:tcW w:w="4077" w:type="dxa"/>
            <w:gridSpan w:val="3"/>
            <w:tcBorders>
              <w:top w:val="single" w:sz="4" w:space="0" w:color="auto"/>
              <w:left w:val="nil"/>
              <w:bottom w:val="single" w:sz="4" w:space="0" w:color="auto"/>
              <w:right w:val="single" w:sz="4" w:space="0" w:color="auto"/>
            </w:tcBorders>
            <w:vAlign w:val="center"/>
            <w:hideMark/>
          </w:tcPr>
          <w:p w14:paraId="3931217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Роки</w:t>
            </w:r>
          </w:p>
        </w:tc>
        <w:tc>
          <w:tcPr>
            <w:tcW w:w="2059" w:type="dxa"/>
            <w:gridSpan w:val="2"/>
            <w:tcBorders>
              <w:top w:val="single" w:sz="4" w:space="0" w:color="auto"/>
              <w:left w:val="nil"/>
              <w:bottom w:val="single" w:sz="4" w:space="0" w:color="auto"/>
              <w:right w:val="single" w:sz="4" w:space="0" w:color="auto"/>
            </w:tcBorders>
            <w:vAlign w:val="center"/>
            <w:hideMark/>
          </w:tcPr>
          <w:p w14:paraId="2CDEB8B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2022 р. у % до:</w:t>
            </w:r>
          </w:p>
        </w:tc>
      </w:tr>
      <w:tr w:rsidR="000163BF" w14:paraId="5AE90C89" w14:textId="77777777" w:rsidTr="000163BF">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8D309" w14:textId="77777777" w:rsidR="000163BF" w:rsidRDefault="000163BF">
            <w:pPr>
              <w:spacing w:after="0"/>
              <w:rPr>
                <w:rFonts w:ascii="Times New Roman" w:eastAsia="Times New Roman" w:hAnsi="Times New Roman" w:cs="Times New Roman"/>
                <w:color w:val="000000"/>
                <w:sz w:val="24"/>
                <w:szCs w:val="24"/>
                <w:lang w:val="ru-RU" w:eastAsia="ru-RU"/>
              </w:rPr>
            </w:pPr>
          </w:p>
        </w:tc>
        <w:tc>
          <w:tcPr>
            <w:tcW w:w="1338" w:type="dxa"/>
            <w:tcBorders>
              <w:top w:val="nil"/>
              <w:left w:val="nil"/>
              <w:bottom w:val="single" w:sz="4" w:space="0" w:color="auto"/>
              <w:right w:val="single" w:sz="4" w:space="0" w:color="auto"/>
            </w:tcBorders>
            <w:vAlign w:val="center"/>
            <w:hideMark/>
          </w:tcPr>
          <w:p w14:paraId="3F74CF0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2020</w:t>
            </w:r>
          </w:p>
        </w:tc>
        <w:tc>
          <w:tcPr>
            <w:tcW w:w="1338" w:type="dxa"/>
            <w:tcBorders>
              <w:top w:val="nil"/>
              <w:left w:val="nil"/>
              <w:bottom w:val="single" w:sz="4" w:space="0" w:color="auto"/>
              <w:right w:val="single" w:sz="4" w:space="0" w:color="auto"/>
            </w:tcBorders>
            <w:vAlign w:val="center"/>
            <w:hideMark/>
          </w:tcPr>
          <w:p w14:paraId="7F36C8F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2021</w:t>
            </w:r>
          </w:p>
        </w:tc>
        <w:tc>
          <w:tcPr>
            <w:tcW w:w="1400" w:type="dxa"/>
            <w:tcBorders>
              <w:top w:val="nil"/>
              <w:left w:val="nil"/>
              <w:bottom w:val="single" w:sz="4" w:space="0" w:color="auto"/>
              <w:right w:val="single" w:sz="4" w:space="0" w:color="auto"/>
            </w:tcBorders>
            <w:vAlign w:val="center"/>
            <w:hideMark/>
          </w:tcPr>
          <w:p w14:paraId="73C9410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2022</w:t>
            </w:r>
          </w:p>
        </w:tc>
        <w:tc>
          <w:tcPr>
            <w:tcW w:w="1030" w:type="dxa"/>
            <w:tcBorders>
              <w:top w:val="nil"/>
              <w:left w:val="nil"/>
              <w:bottom w:val="single" w:sz="4" w:space="0" w:color="auto"/>
              <w:right w:val="single" w:sz="4" w:space="0" w:color="auto"/>
            </w:tcBorders>
            <w:vAlign w:val="center"/>
            <w:hideMark/>
          </w:tcPr>
          <w:p w14:paraId="0AD1003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2020р.</w:t>
            </w:r>
          </w:p>
        </w:tc>
        <w:tc>
          <w:tcPr>
            <w:tcW w:w="1030" w:type="dxa"/>
            <w:tcBorders>
              <w:top w:val="nil"/>
              <w:left w:val="nil"/>
              <w:bottom w:val="single" w:sz="4" w:space="0" w:color="auto"/>
              <w:right w:val="single" w:sz="4" w:space="0" w:color="auto"/>
            </w:tcBorders>
            <w:vAlign w:val="center"/>
            <w:hideMark/>
          </w:tcPr>
          <w:p w14:paraId="0F0200E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lang w:eastAsia="ru-RU"/>
              </w:rPr>
              <w:t>2021р.</w:t>
            </w:r>
          </w:p>
        </w:tc>
      </w:tr>
      <w:tr w:rsidR="000163BF" w14:paraId="396C4182" w14:textId="77777777" w:rsidTr="000163BF">
        <w:trPr>
          <w:trHeight w:val="612"/>
        </w:trPr>
        <w:tc>
          <w:tcPr>
            <w:tcW w:w="3294" w:type="dxa"/>
            <w:tcBorders>
              <w:top w:val="nil"/>
              <w:left w:val="single" w:sz="4" w:space="0" w:color="auto"/>
              <w:bottom w:val="single" w:sz="4" w:space="0" w:color="auto"/>
              <w:right w:val="single" w:sz="4" w:space="0" w:color="auto"/>
            </w:tcBorders>
            <w:shd w:val="clear" w:color="auto" w:fill="FFFFFF"/>
            <w:vAlign w:val="center"/>
            <w:hideMark/>
          </w:tcPr>
          <w:p w14:paraId="3992B837"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 Коефіцієнт оборотності активів</w:t>
            </w:r>
          </w:p>
        </w:tc>
        <w:tc>
          <w:tcPr>
            <w:tcW w:w="1338" w:type="dxa"/>
            <w:tcBorders>
              <w:top w:val="nil"/>
              <w:left w:val="nil"/>
              <w:bottom w:val="single" w:sz="4" w:space="0" w:color="auto"/>
              <w:right w:val="single" w:sz="4" w:space="0" w:color="auto"/>
            </w:tcBorders>
            <w:shd w:val="clear" w:color="auto" w:fill="FFFFFF"/>
            <w:vAlign w:val="center"/>
            <w:hideMark/>
          </w:tcPr>
          <w:p w14:paraId="4CB1E4A8"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1,55</w:t>
            </w:r>
          </w:p>
        </w:tc>
        <w:tc>
          <w:tcPr>
            <w:tcW w:w="1338" w:type="dxa"/>
            <w:tcBorders>
              <w:top w:val="nil"/>
              <w:left w:val="nil"/>
              <w:bottom w:val="single" w:sz="4" w:space="0" w:color="auto"/>
              <w:right w:val="single" w:sz="4" w:space="0" w:color="auto"/>
            </w:tcBorders>
            <w:shd w:val="clear" w:color="auto" w:fill="FFFFFF"/>
            <w:vAlign w:val="center"/>
            <w:hideMark/>
          </w:tcPr>
          <w:p w14:paraId="5F9DD03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1,57</w:t>
            </w:r>
          </w:p>
        </w:tc>
        <w:tc>
          <w:tcPr>
            <w:tcW w:w="1400" w:type="dxa"/>
            <w:tcBorders>
              <w:top w:val="nil"/>
              <w:left w:val="nil"/>
              <w:bottom w:val="single" w:sz="4" w:space="0" w:color="auto"/>
              <w:right w:val="single" w:sz="4" w:space="0" w:color="auto"/>
            </w:tcBorders>
            <w:noWrap/>
            <w:vAlign w:val="center"/>
            <w:hideMark/>
          </w:tcPr>
          <w:p w14:paraId="444A410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1,15</w:t>
            </w:r>
          </w:p>
        </w:tc>
        <w:tc>
          <w:tcPr>
            <w:tcW w:w="1030" w:type="dxa"/>
            <w:tcBorders>
              <w:top w:val="nil"/>
              <w:left w:val="nil"/>
              <w:bottom w:val="single" w:sz="4" w:space="0" w:color="auto"/>
              <w:right w:val="single" w:sz="4" w:space="0" w:color="auto"/>
            </w:tcBorders>
            <w:vAlign w:val="center"/>
            <w:hideMark/>
          </w:tcPr>
          <w:p w14:paraId="6FAE4C7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73,93</w:t>
            </w:r>
          </w:p>
        </w:tc>
        <w:tc>
          <w:tcPr>
            <w:tcW w:w="1030" w:type="dxa"/>
            <w:tcBorders>
              <w:top w:val="nil"/>
              <w:left w:val="nil"/>
              <w:bottom w:val="single" w:sz="4" w:space="0" w:color="auto"/>
              <w:right w:val="single" w:sz="4" w:space="0" w:color="auto"/>
            </w:tcBorders>
            <w:vAlign w:val="center"/>
            <w:hideMark/>
          </w:tcPr>
          <w:p w14:paraId="0CB93D2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72,99</w:t>
            </w:r>
          </w:p>
        </w:tc>
      </w:tr>
      <w:tr w:rsidR="000163BF" w14:paraId="35693B6B" w14:textId="77777777" w:rsidTr="000163BF">
        <w:trPr>
          <w:trHeight w:val="612"/>
        </w:trPr>
        <w:tc>
          <w:tcPr>
            <w:tcW w:w="3294" w:type="dxa"/>
            <w:tcBorders>
              <w:top w:val="nil"/>
              <w:left w:val="single" w:sz="4" w:space="0" w:color="auto"/>
              <w:bottom w:val="single" w:sz="4" w:space="0" w:color="auto"/>
              <w:right w:val="single" w:sz="4" w:space="0" w:color="auto"/>
            </w:tcBorders>
            <w:shd w:val="clear" w:color="auto" w:fill="FFFFFF"/>
            <w:vAlign w:val="center"/>
            <w:hideMark/>
          </w:tcPr>
          <w:p w14:paraId="0919FC7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оборотності основних засобів</w:t>
            </w:r>
          </w:p>
        </w:tc>
        <w:tc>
          <w:tcPr>
            <w:tcW w:w="1338" w:type="dxa"/>
            <w:tcBorders>
              <w:top w:val="nil"/>
              <w:left w:val="nil"/>
              <w:bottom w:val="single" w:sz="4" w:space="0" w:color="auto"/>
              <w:right w:val="single" w:sz="4" w:space="0" w:color="auto"/>
            </w:tcBorders>
            <w:shd w:val="clear" w:color="auto" w:fill="FFFFFF"/>
            <w:vAlign w:val="center"/>
            <w:hideMark/>
          </w:tcPr>
          <w:p w14:paraId="44F7D5D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55,97</w:t>
            </w:r>
          </w:p>
        </w:tc>
        <w:tc>
          <w:tcPr>
            <w:tcW w:w="1338" w:type="dxa"/>
            <w:tcBorders>
              <w:top w:val="nil"/>
              <w:left w:val="nil"/>
              <w:bottom w:val="single" w:sz="4" w:space="0" w:color="auto"/>
              <w:right w:val="single" w:sz="4" w:space="0" w:color="auto"/>
            </w:tcBorders>
            <w:shd w:val="clear" w:color="auto" w:fill="FFFFFF"/>
            <w:vAlign w:val="center"/>
            <w:hideMark/>
          </w:tcPr>
          <w:p w14:paraId="72D4A805"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35,68</w:t>
            </w:r>
          </w:p>
        </w:tc>
        <w:tc>
          <w:tcPr>
            <w:tcW w:w="1400" w:type="dxa"/>
            <w:tcBorders>
              <w:top w:val="nil"/>
              <w:left w:val="nil"/>
              <w:bottom w:val="single" w:sz="4" w:space="0" w:color="auto"/>
              <w:right w:val="single" w:sz="4" w:space="0" w:color="auto"/>
            </w:tcBorders>
            <w:noWrap/>
            <w:vAlign w:val="bottom"/>
            <w:hideMark/>
          </w:tcPr>
          <w:p w14:paraId="633ECA1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30,97</w:t>
            </w:r>
          </w:p>
        </w:tc>
        <w:tc>
          <w:tcPr>
            <w:tcW w:w="1030" w:type="dxa"/>
            <w:tcBorders>
              <w:top w:val="nil"/>
              <w:left w:val="nil"/>
              <w:bottom w:val="single" w:sz="4" w:space="0" w:color="auto"/>
              <w:right w:val="single" w:sz="4" w:space="0" w:color="auto"/>
            </w:tcBorders>
            <w:vAlign w:val="center"/>
            <w:hideMark/>
          </w:tcPr>
          <w:p w14:paraId="7ADCB5F0"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55,32</w:t>
            </w:r>
          </w:p>
        </w:tc>
        <w:tc>
          <w:tcPr>
            <w:tcW w:w="1030" w:type="dxa"/>
            <w:tcBorders>
              <w:top w:val="nil"/>
              <w:left w:val="nil"/>
              <w:bottom w:val="single" w:sz="4" w:space="0" w:color="auto"/>
              <w:right w:val="single" w:sz="4" w:space="0" w:color="auto"/>
            </w:tcBorders>
            <w:vAlign w:val="center"/>
            <w:hideMark/>
          </w:tcPr>
          <w:p w14:paraId="003CBE9D"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86,79</w:t>
            </w:r>
          </w:p>
        </w:tc>
      </w:tr>
      <w:tr w:rsidR="000163BF" w14:paraId="4F83247E" w14:textId="77777777" w:rsidTr="000163BF">
        <w:trPr>
          <w:trHeight w:val="612"/>
        </w:trPr>
        <w:tc>
          <w:tcPr>
            <w:tcW w:w="3294" w:type="dxa"/>
            <w:tcBorders>
              <w:top w:val="nil"/>
              <w:left w:val="single" w:sz="4" w:space="0" w:color="auto"/>
              <w:bottom w:val="single" w:sz="4" w:space="0" w:color="auto"/>
              <w:right w:val="single" w:sz="4" w:space="0" w:color="auto"/>
            </w:tcBorders>
            <w:shd w:val="clear" w:color="auto" w:fill="FFFFFF"/>
            <w:vAlign w:val="center"/>
            <w:hideMark/>
          </w:tcPr>
          <w:p w14:paraId="21193C0F"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Коефіцієнт оборотності власного капіталу</w:t>
            </w:r>
          </w:p>
        </w:tc>
        <w:tc>
          <w:tcPr>
            <w:tcW w:w="1338" w:type="dxa"/>
            <w:tcBorders>
              <w:top w:val="nil"/>
              <w:left w:val="nil"/>
              <w:bottom w:val="single" w:sz="4" w:space="0" w:color="auto"/>
              <w:right w:val="single" w:sz="4" w:space="0" w:color="auto"/>
            </w:tcBorders>
            <w:shd w:val="clear" w:color="auto" w:fill="FFFFFF"/>
            <w:vAlign w:val="center"/>
            <w:hideMark/>
          </w:tcPr>
          <w:p w14:paraId="6021D88C"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5,61</w:t>
            </w:r>
          </w:p>
        </w:tc>
        <w:tc>
          <w:tcPr>
            <w:tcW w:w="1338" w:type="dxa"/>
            <w:tcBorders>
              <w:top w:val="nil"/>
              <w:left w:val="nil"/>
              <w:bottom w:val="single" w:sz="4" w:space="0" w:color="auto"/>
              <w:right w:val="single" w:sz="4" w:space="0" w:color="auto"/>
            </w:tcBorders>
            <w:shd w:val="clear" w:color="auto" w:fill="FFFFFF"/>
            <w:vAlign w:val="center"/>
            <w:hideMark/>
          </w:tcPr>
          <w:p w14:paraId="0D7D6F8B"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4,75</w:t>
            </w:r>
          </w:p>
        </w:tc>
        <w:tc>
          <w:tcPr>
            <w:tcW w:w="1400" w:type="dxa"/>
            <w:tcBorders>
              <w:top w:val="nil"/>
              <w:left w:val="nil"/>
              <w:bottom w:val="single" w:sz="4" w:space="0" w:color="auto"/>
              <w:right w:val="single" w:sz="4" w:space="0" w:color="auto"/>
            </w:tcBorders>
            <w:shd w:val="clear" w:color="auto" w:fill="FFFFFF"/>
            <w:vAlign w:val="center"/>
            <w:hideMark/>
          </w:tcPr>
          <w:p w14:paraId="202CE491"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7,86</w:t>
            </w:r>
          </w:p>
        </w:tc>
        <w:tc>
          <w:tcPr>
            <w:tcW w:w="1030" w:type="dxa"/>
            <w:tcBorders>
              <w:top w:val="nil"/>
              <w:left w:val="nil"/>
              <w:bottom w:val="single" w:sz="4" w:space="0" w:color="auto"/>
              <w:right w:val="single" w:sz="4" w:space="0" w:color="auto"/>
            </w:tcBorders>
            <w:vAlign w:val="center"/>
            <w:hideMark/>
          </w:tcPr>
          <w:p w14:paraId="75494392"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140,07</w:t>
            </w:r>
          </w:p>
        </w:tc>
        <w:tc>
          <w:tcPr>
            <w:tcW w:w="1030" w:type="dxa"/>
            <w:tcBorders>
              <w:top w:val="nil"/>
              <w:left w:val="nil"/>
              <w:bottom w:val="single" w:sz="4" w:space="0" w:color="auto"/>
              <w:right w:val="single" w:sz="4" w:space="0" w:color="auto"/>
            </w:tcBorders>
            <w:vAlign w:val="center"/>
            <w:hideMark/>
          </w:tcPr>
          <w:p w14:paraId="16B24163"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165,40</w:t>
            </w:r>
          </w:p>
        </w:tc>
      </w:tr>
    </w:tbl>
    <w:p w14:paraId="751BD215" w14:textId="77777777" w:rsidR="000163BF" w:rsidRDefault="000163BF" w:rsidP="000163BF">
      <w:pPr>
        <w:widowControl w:val="0"/>
        <w:autoSpaceDE w:val="0"/>
        <w:autoSpaceDN w:val="0"/>
        <w:adjustRightInd w:val="0"/>
        <w:spacing w:line="360" w:lineRule="auto"/>
        <w:ind w:firstLine="851"/>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Джерело: розроблено автором за даними Додатку А</w:t>
      </w:r>
    </w:p>
    <w:p w14:paraId="47576770" w14:textId="77777777" w:rsidR="000163BF" w:rsidRDefault="000163BF" w:rsidP="000163BF">
      <w:pPr>
        <w:widowControl w:val="0"/>
        <w:autoSpaceDE w:val="0"/>
        <w:autoSpaceDN w:val="0"/>
        <w:adjustRightInd w:val="0"/>
        <w:spacing w:line="360" w:lineRule="auto"/>
        <w:ind w:firstLine="851"/>
        <w:contextualSpacing/>
        <w:rPr>
          <w:rFonts w:ascii="Times New Roman" w:eastAsia="Times New Roman" w:hAnsi="Times New Roman" w:cs="Times New Roman"/>
          <w:color w:val="FF0000"/>
          <w:spacing w:val="-5"/>
          <w:sz w:val="28"/>
          <w:szCs w:val="28"/>
          <w:lang w:eastAsia="ru-RU"/>
        </w:rPr>
      </w:pPr>
    </w:p>
    <w:p w14:paraId="7F281E9B"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 xml:space="preserve">Оборот активів – це коефіцієнт діяльності, який вимірює рівень ефективності, з якою компанія використовує свої активи для отримання доходу. Фактично коефіцієнт оборотності активів має тенденцію до зменшення, що вказує на неефективне використання підприємством всіх наявних ресурсів незалежно від джерел їх залучення, тобто скільки коштів продажів або доходу компанія приносить кожна гривня, інвестована в активи. </w:t>
      </w:r>
    </w:p>
    <w:p w14:paraId="412B283B" w14:textId="77777777" w:rsidR="000163BF" w:rsidRDefault="000163BF" w:rsidP="000163BF">
      <w:pPr>
        <w:widowControl w:val="0"/>
        <w:spacing w:after="0" w:line="360" w:lineRule="auto"/>
        <w:ind w:firstLine="709"/>
        <w:jc w:val="both"/>
        <w:outlineLvl w:val="0"/>
        <w:rPr>
          <w:rFonts w:ascii="Times New Roman" w:hAnsi="Times New Roman"/>
          <w:sz w:val="28"/>
        </w:rPr>
      </w:pPr>
      <w:r>
        <w:rPr>
          <w:rFonts w:ascii="Times New Roman" w:hAnsi="Times New Roman"/>
          <w:sz w:val="28"/>
        </w:rPr>
        <w:t>Коефіцієнт оборотності власного капіталу фактично має тенденцію до збільшення в 2022 році, що свідчить зменшення його вартості.</w:t>
      </w:r>
    </w:p>
    <w:p w14:paraId="2FB32618" w14:textId="77777777" w:rsidR="000163BF" w:rsidRDefault="000163BF" w:rsidP="00016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загальному фінансовий стан досліджуваного підприємства є задовільним і потребує якнайшвидшого покращення зі сторони керівництва</w:t>
      </w:r>
      <w:r>
        <w:rPr>
          <w:rFonts w:ascii="Times New Roman" w:hAnsi="Times New Roman" w:cs="Times New Roman"/>
          <w:b/>
          <w:sz w:val="28"/>
          <w:szCs w:val="28"/>
        </w:rPr>
        <w:t xml:space="preserve"> </w:t>
      </w:r>
      <w:r>
        <w:rPr>
          <w:rFonts w:ascii="Times New Roman" w:hAnsi="Times New Roman" w:cs="Times New Roman"/>
          <w:sz w:val="28"/>
          <w:szCs w:val="28"/>
        </w:rPr>
        <w:t>ТОВ «ТЕКРО».</w:t>
      </w:r>
    </w:p>
    <w:p w14:paraId="06C92536" w14:textId="77777777" w:rsidR="000163BF" w:rsidRDefault="000163BF" w:rsidP="000163BF">
      <w:pPr>
        <w:spacing w:line="360" w:lineRule="auto"/>
        <w:ind w:firstLine="709"/>
        <w:jc w:val="both"/>
        <w:outlineLvl w:val="0"/>
        <w:rPr>
          <w:rFonts w:ascii="Times New Roman" w:hAnsi="Times New Roman" w:cs="Times New Roman"/>
          <w:sz w:val="28"/>
        </w:rPr>
      </w:pPr>
    </w:p>
    <w:p w14:paraId="6DA54ED3" w14:textId="77777777" w:rsidR="000163BF" w:rsidRDefault="000163BF" w:rsidP="000163BF">
      <w:pPr>
        <w:pStyle w:val="a9"/>
        <w:tabs>
          <w:tab w:val="left" w:pos="9202"/>
        </w:tabs>
        <w:spacing w:line="360" w:lineRule="auto"/>
        <w:ind w:left="0" w:firstLine="709"/>
        <w:rPr>
          <w:b/>
          <w:lang w:val="uk-UA"/>
        </w:rPr>
      </w:pPr>
    </w:p>
    <w:p w14:paraId="79CDD60E" w14:textId="77777777" w:rsidR="000163BF" w:rsidRDefault="000163BF" w:rsidP="000163BF">
      <w:pPr>
        <w:pStyle w:val="a9"/>
        <w:tabs>
          <w:tab w:val="left" w:pos="9202"/>
        </w:tabs>
        <w:spacing w:line="360" w:lineRule="auto"/>
        <w:ind w:left="0" w:firstLine="709"/>
        <w:rPr>
          <w:b/>
          <w:shd w:val="clear" w:color="auto" w:fill="FBFBFB"/>
          <w:lang w:val="uk-UA"/>
        </w:rPr>
      </w:pPr>
    </w:p>
    <w:p w14:paraId="08CE35EE" w14:textId="77777777" w:rsidR="000163BF" w:rsidRDefault="000163BF" w:rsidP="000163BF">
      <w:pPr>
        <w:pStyle w:val="a9"/>
        <w:tabs>
          <w:tab w:val="left" w:pos="9202"/>
        </w:tabs>
        <w:spacing w:line="360" w:lineRule="auto"/>
        <w:ind w:left="0" w:firstLine="709"/>
        <w:rPr>
          <w:b/>
          <w:lang w:val="uk-UA"/>
        </w:rPr>
      </w:pPr>
      <w:r>
        <w:rPr>
          <w:b/>
          <w:shd w:val="clear" w:color="auto" w:fill="FBFBFB"/>
        </w:rPr>
        <w:lastRenderedPageBreak/>
        <w:t>РОЗДІЛ 3 ШЛЯХИ ПРИСКОРЕННЯ ОБОРОТНОСТІ І ЕКОНОМІЧНОЇ ЕФЕКТИВНОСТІВИКОРИСТАННЯ ОБОРОТНИХ АКТИВІВ У ТОВ "ТЕКРО"</w:t>
      </w:r>
    </w:p>
    <w:p w14:paraId="69F799C4" w14:textId="77777777" w:rsidR="000163BF" w:rsidRDefault="000163BF" w:rsidP="000163BF">
      <w:pPr>
        <w:pStyle w:val="a9"/>
        <w:tabs>
          <w:tab w:val="left" w:pos="9202"/>
        </w:tabs>
        <w:spacing w:line="360" w:lineRule="auto"/>
        <w:ind w:left="0" w:firstLine="709"/>
        <w:rPr>
          <w:b/>
          <w:lang w:val="uk-UA"/>
        </w:rPr>
      </w:pPr>
    </w:p>
    <w:p w14:paraId="5AD2D7C8" w14:textId="77777777" w:rsidR="000163BF" w:rsidRDefault="000163BF" w:rsidP="000163BF">
      <w:pPr>
        <w:pStyle w:val="a9"/>
        <w:tabs>
          <w:tab w:val="left" w:pos="9202"/>
        </w:tabs>
        <w:spacing w:line="360" w:lineRule="auto"/>
        <w:ind w:left="0" w:firstLine="709"/>
        <w:rPr>
          <w:b/>
          <w:lang w:val="uk-UA"/>
        </w:rPr>
      </w:pPr>
      <w:r>
        <w:rPr>
          <w:b/>
          <w:shd w:val="clear" w:color="auto" w:fill="FBFBFB"/>
        </w:rPr>
        <w:t xml:space="preserve">3.1 </w:t>
      </w:r>
      <w:proofErr w:type="spellStart"/>
      <w:r>
        <w:rPr>
          <w:b/>
          <w:shd w:val="clear" w:color="auto" w:fill="FBFBFB"/>
        </w:rPr>
        <w:t>Пропозиції</w:t>
      </w:r>
      <w:proofErr w:type="spellEnd"/>
      <w:r>
        <w:rPr>
          <w:b/>
          <w:shd w:val="clear" w:color="auto" w:fill="FBFBFB"/>
        </w:rPr>
        <w:t xml:space="preserve"> та </w:t>
      </w:r>
      <w:proofErr w:type="spellStart"/>
      <w:r>
        <w:rPr>
          <w:b/>
          <w:shd w:val="clear" w:color="auto" w:fill="FBFBFB"/>
        </w:rPr>
        <w:t>рекомендації</w:t>
      </w:r>
      <w:proofErr w:type="spellEnd"/>
      <w:r>
        <w:rPr>
          <w:b/>
          <w:shd w:val="clear" w:color="auto" w:fill="FBFBFB"/>
        </w:rPr>
        <w:t xml:space="preserve"> </w:t>
      </w:r>
      <w:proofErr w:type="spellStart"/>
      <w:r>
        <w:rPr>
          <w:b/>
          <w:shd w:val="clear" w:color="auto" w:fill="FBFBFB"/>
        </w:rPr>
        <w:t>щодо</w:t>
      </w:r>
      <w:proofErr w:type="spellEnd"/>
      <w:r>
        <w:rPr>
          <w:b/>
          <w:shd w:val="clear" w:color="auto" w:fill="FBFBFB"/>
        </w:rPr>
        <w:t xml:space="preserve"> </w:t>
      </w:r>
      <w:proofErr w:type="spellStart"/>
      <w:r>
        <w:rPr>
          <w:b/>
          <w:shd w:val="clear" w:color="auto" w:fill="FBFBFB"/>
        </w:rPr>
        <w:t>прискорення</w:t>
      </w:r>
      <w:proofErr w:type="spellEnd"/>
      <w:r>
        <w:rPr>
          <w:b/>
          <w:shd w:val="clear" w:color="auto" w:fill="FBFBFB"/>
        </w:rPr>
        <w:t xml:space="preserve"> </w:t>
      </w:r>
      <w:proofErr w:type="spellStart"/>
      <w:r>
        <w:rPr>
          <w:b/>
          <w:shd w:val="clear" w:color="auto" w:fill="FBFBFB"/>
        </w:rPr>
        <w:t>оборотності</w:t>
      </w:r>
      <w:proofErr w:type="spellEnd"/>
      <w:r>
        <w:rPr>
          <w:b/>
          <w:shd w:val="clear" w:color="auto" w:fill="FBFBFB"/>
        </w:rPr>
        <w:t xml:space="preserve"> та </w:t>
      </w:r>
      <w:proofErr w:type="spellStart"/>
      <w:r>
        <w:rPr>
          <w:b/>
          <w:shd w:val="clear" w:color="auto" w:fill="FBFBFB"/>
        </w:rPr>
        <w:t>ефективності</w:t>
      </w:r>
      <w:proofErr w:type="spellEnd"/>
      <w:r>
        <w:rPr>
          <w:b/>
          <w:shd w:val="clear" w:color="auto" w:fill="FBFBFB"/>
        </w:rPr>
        <w:t xml:space="preserve"> </w:t>
      </w:r>
      <w:proofErr w:type="spellStart"/>
      <w:r>
        <w:rPr>
          <w:b/>
          <w:shd w:val="clear" w:color="auto" w:fill="FBFBFB"/>
        </w:rPr>
        <w:t>використання</w:t>
      </w:r>
      <w:proofErr w:type="spellEnd"/>
      <w:r>
        <w:rPr>
          <w:b/>
          <w:shd w:val="clear" w:color="auto" w:fill="FBFBFB"/>
        </w:rPr>
        <w:t xml:space="preserve"> </w:t>
      </w:r>
      <w:proofErr w:type="spellStart"/>
      <w:r>
        <w:rPr>
          <w:b/>
          <w:shd w:val="clear" w:color="auto" w:fill="FBFBFB"/>
        </w:rPr>
        <w:t>оборотних</w:t>
      </w:r>
      <w:proofErr w:type="spellEnd"/>
      <w:r>
        <w:rPr>
          <w:b/>
          <w:shd w:val="clear" w:color="auto" w:fill="FBFBFB"/>
        </w:rPr>
        <w:t xml:space="preserve"> </w:t>
      </w:r>
      <w:proofErr w:type="spellStart"/>
      <w:r>
        <w:rPr>
          <w:b/>
          <w:shd w:val="clear" w:color="auto" w:fill="FBFBFB"/>
        </w:rPr>
        <w:t>активів</w:t>
      </w:r>
      <w:proofErr w:type="spellEnd"/>
      <w:r>
        <w:rPr>
          <w:b/>
          <w:shd w:val="clear" w:color="auto" w:fill="FBFBFB"/>
        </w:rPr>
        <w:t xml:space="preserve"> у ТОВ "ТЕКРО" </w:t>
      </w:r>
    </w:p>
    <w:p w14:paraId="65ACFCDB" w14:textId="77777777" w:rsidR="000163BF" w:rsidRDefault="000163BF" w:rsidP="000163BF">
      <w:pPr>
        <w:pStyle w:val="a9"/>
        <w:tabs>
          <w:tab w:val="left" w:pos="9202"/>
        </w:tabs>
        <w:spacing w:line="360" w:lineRule="auto"/>
        <w:ind w:left="0" w:firstLine="709"/>
        <w:rPr>
          <w:b/>
          <w:lang w:val="uk-UA"/>
        </w:rPr>
      </w:pPr>
    </w:p>
    <w:p w14:paraId="386D384C"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Раціональне використання оборотних активів безпосередньо впливає на успіх і прибутковість підприємства. Ефективність використання оборотних активів залежить від багатьох факторів, як він внутрішніх, так і зовнішніх. До зовнішніх факторів належать: економічна ситуація в країні; особливості податкового законодавства; умови отримання кредитів і процентні ставки по ним; можливість цільового фінансування, участь в програмах, що фінансуються з бюджету.</w:t>
      </w:r>
    </w:p>
    <w:p w14:paraId="5115942D"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Зростання ефективності використання оборотних активів забезпечується прискоренням їх оборотності на всіх стадіях кругообігу.</w:t>
      </w:r>
    </w:p>
    <w:p w14:paraId="43E250A6"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 важливих умов підвищення ефективності використання оборотних активів є ефективна організація виробничих запасів підприємства. Скоротити виробничі запаси можливо за рахунок їх раціонального використання та нормування; вдосконалення системи постачання, в тому числі за рахунок визначення чітких договірних умов постачань і їх точного виконання, найкращого вибору постачальників, безперебійної роботи транспорту.</w:t>
      </w:r>
    </w:p>
    <w:p w14:paraId="5C3CC306"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скорочення часу перебування оборотних активів у незавершеному виробництві необхідно: удосконалювати організацію виробництва; застосовувати нові техніки і технології; поліпшувати використання основних засобів, перш за все їх активну частину.</w:t>
      </w:r>
    </w:p>
    <w:p w14:paraId="2212AB67"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shd w:val="clear" w:color="auto" w:fill="FBFBFB"/>
        </w:rPr>
      </w:pPr>
      <w:r>
        <w:rPr>
          <w:rFonts w:ascii="Times New Roman" w:hAnsi="Times New Roman" w:cs="Times New Roman"/>
          <w:sz w:val="28"/>
          <w:szCs w:val="28"/>
        </w:rPr>
        <w:t xml:space="preserve">Таким чином, можна запропонувати наступні заходи для збільшення ефективності використання оборотних активів на підприємстві </w:t>
      </w:r>
      <w:r>
        <w:rPr>
          <w:rFonts w:ascii="Times New Roman" w:hAnsi="Times New Roman" w:cs="Times New Roman"/>
          <w:sz w:val="28"/>
          <w:szCs w:val="28"/>
          <w:shd w:val="clear" w:color="auto" w:fill="FBFBFB"/>
        </w:rPr>
        <w:t>ТОВ «ТЕКРО».</w:t>
      </w:r>
    </w:p>
    <w:p w14:paraId="41464950"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прискорення оборотності оборотних активів необхідно домогтися більшого обсягу випуску продукції при даному розмірі оборотних активів або максимального скорочення суми оборотних активів при тому ж або більшому випуску продукції. У сфері виробництва прискорення оборотності оборотних активів може бути досягнуто за рахунок:</w:t>
      </w:r>
    </w:p>
    <w:p w14:paraId="4077530F" w14:textId="77777777" w:rsidR="000163BF" w:rsidRDefault="000163BF" w:rsidP="000163BF">
      <w:pPr>
        <w:pStyle w:val="ae"/>
        <w:numPr>
          <w:ilvl w:val="0"/>
          <w:numId w:val="4"/>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впровадження нових, прогресивних технологічних процесів; зниження трудомісткості робіт на всіх процесах виробництва на основі впровадження комплексної механізації і автоматизації всіх виробничих процесів і ланок;</w:t>
      </w:r>
    </w:p>
    <w:p w14:paraId="3CBA4DDA" w14:textId="77777777" w:rsidR="000163BF" w:rsidRDefault="000163BF" w:rsidP="000163BF">
      <w:pPr>
        <w:pStyle w:val="ae"/>
        <w:numPr>
          <w:ilvl w:val="0"/>
          <w:numId w:val="4"/>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Поліпшення якості продукції підприємства;</w:t>
      </w:r>
    </w:p>
    <w:p w14:paraId="52497125" w14:textId="77777777" w:rsidR="000163BF" w:rsidRDefault="000163BF" w:rsidP="000163BF">
      <w:pPr>
        <w:pStyle w:val="ae"/>
        <w:numPr>
          <w:ilvl w:val="0"/>
          <w:numId w:val="4"/>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Розширення збуту .</w:t>
      </w:r>
    </w:p>
    <w:p w14:paraId="6686872F"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сфері обігу оборотність оборотних активів може бути прискорена в результаті:</w:t>
      </w:r>
    </w:p>
    <w:p w14:paraId="51FD01BF" w14:textId="77777777" w:rsidR="000163BF" w:rsidRDefault="000163BF" w:rsidP="000163BF">
      <w:pPr>
        <w:pStyle w:val="ae"/>
        <w:numPr>
          <w:ilvl w:val="0"/>
          <w:numId w:val="6"/>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вдосконалення системи матеріально-технічного забезпечення за рахунок вибору вигідних схем руху матеріальних ресурсів, оптимізації запасів товарно-матеріальних цінностей на складах;</w:t>
      </w:r>
    </w:p>
    <w:p w14:paraId="7238D6E6" w14:textId="77777777" w:rsidR="000163BF" w:rsidRDefault="000163BF" w:rsidP="000163BF">
      <w:pPr>
        <w:pStyle w:val="ae"/>
        <w:numPr>
          <w:ilvl w:val="0"/>
          <w:numId w:val="6"/>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поліпшення форм і методів збуту готової продукції;</w:t>
      </w:r>
    </w:p>
    <w:p w14:paraId="09991F95" w14:textId="77777777" w:rsidR="000163BF" w:rsidRDefault="000163BF" w:rsidP="000163BF">
      <w:pPr>
        <w:pStyle w:val="ae"/>
        <w:numPr>
          <w:ilvl w:val="0"/>
          <w:numId w:val="6"/>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підвищення оперативності в фінансово-економічній роботі, впровадження комп'ютеризації;</w:t>
      </w:r>
    </w:p>
    <w:p w14:paraId="525D4B81" w14:textId="77777777" w:rsidR="000163BF" w:rsidRDefault="000163BF" w:rsidP="000163BF">
      <w:pPr>
        <w:pStyle w:val="ae"/>
        <w:numPr>
          <w:ilvl w:val="0"/>
          <w:numId w:val="6"/>
        </w:numPr>
        <w:tabs>
          <w:tab w:val="left" w:pos="13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розширення ринків збуту та збільшення виручки від реалізації</w:t>
      </w:r>
    </w:p>
    <w:p w14:paraId="60266C6D"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cs="Times New Roman"/>
          <w:sz w:val="28"/>
          <w:szCs w:val="28"/>
        </w:rPr>
        <w:t>Отож, нами запропоновано</w:t>
      </w:r>
      <w:r>
        <w:rPr>
          <w:rFonts w:ascii="Times New Roman" w:hAnsi="Times New Roman"/>
          <w:sz w:val="28"/>
          <w:szCs w:val="28"/>
        </w:rPr>
        <w:t xml:space="preserve"> </w:t>
      </w:r>
      <w:r>
        <w:rPr>
          <w:rFonts w:ascii="Times New Roman" w:hAnsi="Times New Roman"/>
          <w:sz w:val="28"/>
          <w:szCs w:val="28"/>
          <w:shd w:val="clear" w:color="auto" w:fill="FBFBFB"/>
        </w:rPr>
        <w:t xml:space="preserve">запровадити гуртки якості на підприємстві тобто формування групи працівників підприємства, які регулярно збираються на добровільних засадах для проблем на виробництві, що впливають на його ефективність і якість продукції. До гуртків якості на </w:t>
      </w:r>
      <w:r>
        <w:rPr>
          <w:rFonts w:ascii="Times New Roman" w:hAnsi="Times New Roman"/>
          <w:sz w:val="28"/>
          <w:szCs w:val="28"/>
        </w:rPr>
        <w:t>ТОВ «ТЕКРО» пропонуємо</w:t>
      </w:r>
      <w:r>
        <w:rPr>
          <w:rFonts w:ascii="Times New Roman" w:hAnsi="Times New Roman"/>
          <w:sz w:val="28"/>
          <w:szCs w:val="28"/>
          <w:shd w:val="clear" w:color="auto" w:fill="FBFBFB"/>
        </w:rPr>
        <w:t xml:space="preserve"> залучити менеджера з якості, начальника виробництва, і відділ розробок і разом шукати вирішення проблемам які виникають в процесі виробництва кормів. Як до прикладу наведемо алгоритм роботи гуртка якості на </w:t>
      </w:r>
      <w:r>
        <w:rPr>
          <w:rFonts w:ascii="Times New Roman" w:hAnsi="Times New Roman"/>
          <w:sz w:val="28"/>
          <w:szCs w:val="28"/>
        </w:rPr>
        <w:t>ТОВ «ТЕКРО» (див. рис. 3.1).</w:t>
      </w:r>
    </w:p>
    <w:p w14:paraId="3D1A8643" w14:textId="5EF852CF" w:rsidR="000163BF" w:rsidRDefault="000163BF" w:rsidP="000163BF">
      <w:pPr>
        <w:spacing w:after="0" w:line="360" w:lineRule="auto"/>
        <w:ind w:firstLine="709"/>
        <w:jc w:val="both"/>
        <w:rPr>
          <w:rFonts w:ascii="Times New Roman" w:hAnsi="Times New Roman"/>
          <w:b/>
          <w:sz w:val="28"/>
          <w:szCs w:val="28"/>
          <w:shd w:val="clear" w:color="auto" w:fill="FBFBFB"/>
        </w:rPr>
      </w:pPr>
      <w:r>
        <w:rPr>
          <w:noProof/>
          <w:lang w:val="ru-RU" w:eastAsia="ru-RU"/>
        </w:rPr>
        <w:lastRenderedPageBreak/>
        <w:drawing>
          <wp:inline distT="0" distB="0" distL="0" distR="0" wp14:anchorId="724ACAAA" wp14:editId="35A390D7">
            <wp:extent cx="5410200" cy="2924175"/>
            <wp:effectExtent l="0" t="0" r="0" b="952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9D8B10"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BFBFB"/>
        </w:rPr>
        <w:t xml:space="preserve">Рисунок 3.1 - Алгоритм роботи гуртка якості на </w:t>
      </w:r>
      <w:r>
        <w:rPr>
          <w:rFonts w:ascii="Times New Roman" w:hAnsi="Times New Roman"/>
          <w:sz w:val="28"/>
          <w:szCs w:val="28"/>
        </w:rPr>
        <w:t xml:space="preserve">ТОВ «ТЕКРО» </w:t>
      </w:r>
    </w:p>
    <w:p w14:paraId="5FECACAB" w14:textId="77777777" w:rsidR="000163BF" w:rsidRDefault="000163BF" w:rsidP="000163BF">
      <w:pPr>
        <w:spacing w:after="0" w:line="360" w:lineRule="auto"/>
        <w:ind w:firstLine="709"/>
        <w:jc w:val="both"/>
        <w:rPr>
          <w:rFonts w:ascii="Times New Roman" w:hAnsi="Times New Roman"/>
          <w:sz w:val="28"/>
          <w:szCs w:val="28"/>
        </w:rPr>
      </w:pPr>
      <w:r>
        <w:rPr>
          <w:rFonts w:ascii="Times New Roman" w:eastAsia="Calibri" w:hAnsi="Times New Roman" w:cs="Times New Roman"/>
          <w:color w:val="000000" w:themeColor="text1"/>
          <w:sz w:val="28"/>
          <w:szCs w:val="28"/>
        </w:rPr>
        <w:t xml:space="preserve">Джерело: складено автором </w:t>
      </w:r>
    </w:p>
    <w:p w14:paraId="15A8FD62" w14:textId="77777777" w:rsidR="000163BF" w:rsidRDefault="000163BF" w:rsidP="000163BF">
      <w:pPr>
        <w:spacing w:after="0" w:line="360" w:lineRule="auto"/>
        <w:ind w:firstLine="709"/>
        <w:rPr>
          <w:rFonts w:ascii="Arial" w:hAnsi="Arial" w:cs="Arial"/>
          <w:color w:val="333333"/>
          <w:sz w:val="21"/>
          <w:szCs w:val="21"/>
          <w:shd w:val="clear" w:color="auto" w:fill="FBFBFB"/>
        </w:rPr>
      </w:pPr>
    </w:p>
    <w:p w14:paraId="0F0D433D" w14:textId="77777777" w:rsidR="000163BF" w:rsidRDefault="000163BF" w:rsidP="000163BF">
      <w:pPr>
        <w:spacing w:after="0" w:line="360" w:lineRule="auto"/>
        <w:ind w:firstLine="709"/>
        <w:jc w:val="both"/>
        <w:rPr>
          <w:rFonts w:ascii="Times New Roman" w:hAnsi="Times New Roman"/>
          <w:sz w:val="28"/>
          <w:szCs w:val="28"/>
          <w:shd w:val="clear" w:color="auto" w:fill="FBFBFB"/>
        </w:rPr>
      </w:pPr>
      <w:r>
        <w:rPr>
          <w:rFonts w:ascii="Times New Roman" w:hAnsi="Times New Roman"/>
          <w:sz w:val="28"/>
          <w:szCs w:val="28"/>
          <w:shd w:val="clear" w:color="auto" w:fill="FBFBFB"/>
        </w:rPr>
        <w:t xml:space="preserve">Плюси від діяльності  гуртка для </w:t>
      </w:r>
      <w:r>
        <w:rPr>
          <w:rFonts w:ascii="Times New Roman" w:hAnsi="Times New Roman"/>
          <w:sz w:val="28"/>
          <w:szCs w:val="28"/>
        </w:rPr>
        <w:t>ТОВ «ТЕКРО»</w:t>
      </w:r>
      <w:r>
        <w:rPr>
          <w:rFonts w:ascii="Times New Roman" w:hAnsi="Times New Roman"/>
          <w:sz w:val="28"/>
          <w:szCs w:val="28"/>
          <w:shd w:val="clear" w:color="auto" w:fill="FBFBFB"/>
        </w:rPr>
        <w:t xml:space="preserve"> наведено на рисунку 3.2.</w:t>
      </w:r>
    </w:p>
    <w:p w14:paraId="0AD93C34" w14:textId="5DFC70B1" w:rsidR="000163BF" w:rsidRDefault="000163BF" w:rsidP="000163BF">
      <w:pPr>
        <w:spacing w:after="0" w:line="360" w:lineRule="auto"/>
        <w:ind w:firstLine="709"/>
        <w:jc w:val="both"/>
        <w:rPr>
          <w:rFonts w:ascii="Times New Roman" w:hAnsi="Times New Roman"/>
          <w:sz w:val="28"/>
          <w:szCs w:val="28"/>
          <w:shd w:val="clear" w:color="auto" w:fill="FBFBFB"/>
        </w:rPr>
      </w:pPr>
      <w:r>
        <w:rPr>
          <w:rFonts w:ascii="Times New Roman" w:hAnsi="Times New Roman"/>
          <w:noProof/>
          <w:sz w:val="28"/>
          <w:szCs w:val="28"/>
          <w:shd w:val="clear" w:color="auto" w:fill="FBFBFB"/>
          <w:lang w:val="ru-RU" w:eastAsia="ru-RU"/>
        </w:rPr>
        <w:drawing>
          <wp:inline distT="0" distB="0" distL="0" distR="0" wp14:anchorId="3A4DBFA3" wp14:editId="6B3150FA">
            <wp:extent cx="5543550" cy="3857625"/>
            <wp:effectExtent l="38100" t="0" r="571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AE73D7A" w14:textId="1804294A" w:rsidR="000163BF" w:rsidRDefault="000163BF" w:rsidP="00043568">
      <w:pPr>
        <w:spacing w:after="0" w:line="360" w:lineRule="auto"/>
        <w:ind w:firstLine="709"/>
        <w:jc w:val="center"/>
        <w:rPr>
          <w:rFonts w:ascii="Times New Roman" w:hAnsi="Times New Roman"/>
          <w:sz w:val="28"/>
          <w:szCs w:val="28"/>
        </w:rPr>
      </w:pPr>
      <w:r>
        <w:rPr>
          <w:rFonts w:ascii="Times New Roman" w:hAnsi="Times New Roman"/>
          <w:sz w:val="28"/>
          <w:szCs w:val="28"/>
          <w:shd w:val="clear" w:color="auto" w:fill="FBFBFB"/>
        </w:rPr>
        <w:t xml:space="preserve">Рисунок 3.2 – Переваги гуртка якості на </w:t>
      </w:r>
      <w:r>
        <w:rPr>
          <w:rFonts w:ascii="Times New Roman" w:hAnsi="Times New Roman"/>
          <w:sz w:val="28"/>
          <w:szCs w:val="28"/>
        </w:rPr>
        <w:t>ТОВ «ТЕКРО»</w:t>
      </w:r>
    </w:p>
    <w:p w14:paraId="242E6011" w14:textId="77777777" w:rsidR="000163BF" w:rsidRDefault="000163BF" w:rsidP="000163BF">
      <w:pPr>
        <w:spacing w:after="0" w:line="360" w:lineRule="auto"/>
        <w:ind w:firstLine="709"/>
        <w:jc w:val="both"/>
        <w:rPr>
          <w:rFonts w:ascii="Times New Roman" w:hAnsi="Times New Roman"/>
          <w:sz w:val="28"/>
          <w:szCs w:val="28"/>
        </w:rPr>
      </w:pPr>
      <w:r>
        <w:rPr>
          <w:rFonts w:ascii="Times New Roman" w:eastAsia="Calibri" w:hAnsi="Times New Roman" w:cs="Times New Roman"/>
          <w:color w:val="000000" w:themeColor="text1"/>
          <w:sz w:val="28"/>
          <w:szCs w:val="28"/>
        </w:rPr>
        <w:t xml:space="preserve">Джерело: складено автором </w:t>
      </w:r>
    </w:p>
    <w:p w14:paraId="2228317D" w14:textId="77777777" w:rsidR="000163BF" w:rsidRDefault="000163BF" w:rsidP="000163BF">
      <w:pPr>
        <w:spacing w:after="0" w:line="360" w:lineRule="auto"/>
        <w:ind w:firstLine="709"/>
        <w:jc w:val="both"/>
        <w:rPr>
          <w:rFonts w:ascii="Times New Roman" w:hAnsi="Times New Roman"/>
          <w:sz w:val="28"/>
          <w:szCs w:val="28"/>
          <w:shd w:val="clear" w:color="auto" w:fill="FBFBFB"/>
        </w:rPr>
      </w:pPr>
      <w:r>
        <w:rPr>
          <w:rFonts w:ascii="Times New Roman" w:hAnsi="Times New Roman"/>
          <w:sz w:val="28"/>
          <w:szCs w:val="28"/>
          <w:shd w:val="clear" w:color="auto" w:fill="FBFBFB"/>
        </w:rPr>
        <w:lastRenderedPageBreak/>
        <w:t xml:space="preserve">Створення гуртка якості на </w:t>
      </w:r>
      <w:r>
        <w:rPr>
          <w:rFonts w:ascii="Times New Roman" w:hAnsi="Times New Roman"/>
          <w:sz w:val="28"/>
          <w:szCs w:val="28"/>
        </w:rPr>
        <w:t xml:space="preserve">ТОВ «ТЕКРО» </w:t>
      </w:r>
      <w:r>
        <w:rPr>
          <w:rFonts w:ascii="Times New Roman" w:hAnsi="Times New Roman"/>
          <w:sz w:val="28"/>
          <w:szCs w:val="28"/>
          <w:shd w:val="clear" w:color="auto" w:fill="FBFBFB"/>
        </w:rPr>
        <w:t>дозволить уникнути помилок в майбутньому і зекономити на витратах, які підприємство може понести, в разі того коли клієнти виставлять претензії по якості і підприємство понесе великі матеріальні збитки.</w:t>
      </w:r>
    </w:p>
    <w:p w14:paraId="7AFF3C8F"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ТОВ «ТЕКРО» планує розширювати експорт своєї продукції і йому для цього буде потрібен експортний агент, основним завдання якого буде пошук партнерів та підписання з ними контрактів на довготермінову співпрацю. Так як саме формування партнерських стосунків з європейськими партнерами є основою успіху діяльності на ринку, і цим повинен займатися менеджер з експорту. </w:t>
      </w:r>
    </w:p>
    <w:p w14:paraId="2CC323F9"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Розглянемо основні обов’язки, які буде виконувати експортний агент з продажу конструкторських послуг на ТОВ «ТЕКРО»:</w:t>
      </w:r>
    </w:p>
    <w:p w14:paraId="5547E232"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займатися пошуком клієнтів закордоном шляхом відправки комерційних пропозицій або особистих зустрічей;</w:t>
      </w:r>
    </w:p>
    <w:p w14:paraId="41BD70BB"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створити конкурентну комерційну пропозицію на ряд товарів, які пропонуватиме ТОВ «ТЕКРО»;</w:t>
      </w:r>
    </w:p>
    <w:p w14:paraId="1B9A843C"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налагодити співпрацю з іноземними покупцями шляхом попереднього аналізу ринку збуту та налагодження партнерських стосунків із забудовниками;</w:t>
      </w:r>
    </w:p>
    <w:p w14:paraId="11CFC485"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підготовка зовнішньоекономічного контракту та погодження умов співпраці із забудовниками;</w:t>
      </w:r>
    </w:p>
    <w:p w14:paraId="6AB2EA2C"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контролювання дебіторської заборгованості з партнерами та надання звітів у бухгалтерію;</w:t>
      </w:r>
    </w:p>
    <w:p w14:paraId="6CCE7B3D"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розробити стратегію входу на європейські ринку одягу для ТОВ «ТЕКРО»:</w:t>
      </w:r>
    </w:p>
    <w:p w14:paraId="485ACA85"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зробити попередній аналіз цін на конкурентному ринку, на який планує виходити підприємство:</w:t>
      </w:r>
    </w:p>
    <w:p w14:paraId="5E1837CA" w14:textId="77777777" w:rsidR="000163BF" w:rsidRDefault="000163BF" w:rsidP="000163BF">
      <w:pPr>
        <w:pStyle w:val="ae"/>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сформувати план витрат на рекламу, яка потрібна для пізнаваності ТОВ «ТЕКРО» закордоном.</w:t>
      </w:r>
    </w:p>
    <w:p w14:paraId="62213AAA" w14:textId="77777777" w:rsidR="000163BF" w:rsidRDefault="000163BF" w:rsidP="000163BF">
      <w:pPr>
        <w:spacing w:after="0" w:line="360" w:lineRule="auto"/>
        <w:ind w:firstLine="709"/>
        <w:jc w:val="both"/>
      </w:pPr>
      <w:r>
        <w:rPr>
          <w:rFonts w:ascii="Times New Roman" w:hAnsi="Times New Roman"/>
          <w:sz w:val="28"/>
          <w:szCs w:val="28"/>
        </w:rPr>
        <w:lastRenderedPageBreak/>
        <w:t xml:space="preserve">Отже спеціальність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xml:space="preserve"> з продажу кормів є вкрай необхідною для ТОВ «ТЕКРО» закордоном так як дозволить відкрити для себе перспективні ринки збуту з вищими цінами та відповідно більшим доходом для підприємства. Він допоможе диверсифікувати ризики з продажу своїх товарів на українському ринку, шляхом виходу на європейські ринки збуту.</w:t>
      </w:r>
    </w:p>
    <w:p w14:paraId="2FD47662"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Впровадження спеціальності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xml:space="preserve"> з продажу кормів на ТОВ «ТЕКРО» закордоном матиме наступний ефект для підприємства:</w:t>
      </w:r>
    </w:p>
    <w:p w14:paraId="04CE534A" w14:textId="77777777" w:rsidR="000163BF" w:rsidRDefault="000163BF" w:rsidP="000163BF">
      <w:pPr>
        <w:pStyle w:val="ae"/>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Збільшення прибутків, шляхом притоку іноземного капіталу до підприємства. </w:t>
      </w:r>
    </w:p>
    <w:p w14:paraId="7A5DEE82" w14:textId="77777777" w:rsidR="000163BF" w:rsidRDefault="000163BF" w:rsidP="000163BF">
      <w:pPr>
        <w:pStyle w:val="ae"/>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ТОВ «ТЕКРО» зекономить кошти на пошук партнерів закордоном, так як в нього буде власний експортний агент.</w:t>
      </w:r>
    </w:p>
    <w:p w14:paraId="0093ED03" w14:textId="77777777" w:rsidR="000163BF" w:rsidRDefault="000163BF" w:rsidP="000163BF">
      <w:pPr>
        <w:pStyle w:val="ae"/>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Підприємство отримає додаткову вигоду, так як отримуватиме прибутки не тільки від українських партнерів, але й від іноземних.</w:t>
      </w:r>
    </w:p>
    <w:p w14:paraId="45F84243" w14:textId="77777777" w:rsidR="000163BF" w:rsidRDefault="000163BF" w:rsidP="000163BF">
      <w:pPr>
        <w:widowControl w:val="0"/>
        <w:spacing w:after="0" w:line="360" w:lineRule="auto"/>
        <w:ind w:firstLine="709"/>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Для розрахунку економічної ефективності заходів необхідно порахувати економічний ефект від їх впровадження та як це вплине на пришвидшення оборотності активів  ТОВ «ТЕКРО» </w:t>
      </w:r>
    </w:p>
    <w:p w14:paraId="6012EAB1" w14:textId="77777777" w:rsidR="000163BF" w:rsidRDefault="000163BF" w:rsidP="000163BF">
      <w:pPr>
        <w:pStyle w:val="a9"/>
        <w:tabs>
          <w:tab w:val="left" w:pos="9202"/>
        </w:tabs>
        <w:spacing w:line="360" w:lineRule="auto"/>
        <w:ind w:left="0" w:firstLine="709"/>
        <w:rPr>
          <w:b/>
          <w:lang w:val="uk-UA"/>
        </w:rPr>
      </w:pPr>
    </w:p>
    <w:p w14:paraId="50C27240" w14:textId="77777777" w:rsidR="000163BF" w:rsidRDefault="000163BF" w:rsidP="000163BF">
      <w:pPr>
        <w:pStyle w:val="a9"/>
        <w:numPr>
          <w:ilvl w:val="1"/>
          <w:numId w:val="10"/>
        </w:numPr>
        <w:tabs>
          <w:tab w:val="left" w:pos="9202"/>
        </w:tabs>
        <w:spacing w:line="360" w:lineRule="auto"/>
        <w:rPr>
          <w:b/>
          <w:shd w:val="clear" w:color="auto" w:fill="FBFBFB"/>
          <w:lang w:val="uk-UA"/>
        </w:rPr>
      </w:pPr>
      <w:proofErr w:type="spellStart"/>
      <w:r>
        <w:rPr>
          <w:b/>
          <w:shd w:val="clear" w:color="auto" w:fill="FBFBFB"/>
        </w:rPr>
        <w:t>Економічна</w:t>
      </w:r>
      <w:proofErr w:type="spellEnd"/>
      <w:r>
        <w:rPr>
          <w:b/>
          <w:shd w:val="clear" w:color="auto" w:fill="FBFBFB"/>
        </w:rPr>
        <w:t xml:space="preserve"> </w:t>
      </w:r>
      <w:proofErr w:type="spellStart"/>
      <w:r>
        <w:rPr>
          <w:b/>
          <w:shd w:val="clear" w:color="auto" w:fill="FBFBFB"/>
        </w:rPr>
        <w:t>оцінка</w:t>
      </w:r>
      <w:proofErr w:type="spellEnd"/>
      <w:r>
        <w:rPr>
          <w:b/>
          <w:shd w:val="clear" w:color="auto" w:fill="FBFBFB"/>
        </w:rPr>
        <w:t xml:space="preserve"> </w:t>
      </w:r>
      <w:proofErr w:type="spellStart"/>
      <w:r>
        <w:rPr>
          <w:b/>
          <w:shd w:val="clear" w:color="auto" w:fill="FBFBFB"/>
        </w:rPr>
        <w:t>запропонованих</w:t>
      </w:r>
      <w:proofErr w:type="spellEnd"/>
      <w:r>
        <w:rPr>
          <w:b/>
          <w:shd w:val="clear" w:color="auto" w:fill="FBFBFB"/>
        </w:rPr>
        <w:t xml:space="preserve"> </w:t>
      </w:r>
      <w:proofErr w:type="spellStart"/>
      <w:r>
        <w:rPr>
          <w:b/>
          <w:shd w:val="clear" w:color="auto" w:fill="FBFBFB"/>
        </w:rPr>
        <w:t>заходів</w:t>
      </w:r>
      <w:proofErr w:type="spellEnd"/>
    </w:p>
    <w:p w14:paraId="4EA5D4F2" w14:textId="77777777" w:rsidR="000163BF" w:rsidRDefault="000163BF" w:rsidP="000163BF">
      <w:pPr>
        <w:pStyle w:val="a9"/>
        <w:tabs>
          <w:tab w:val="left" w:pos="9202"/>
        </w:tabs>
        <w:spacing w:line="360" w:lineRule="auto"/>
        <w:rPr>
          <w:b/>
          <w:shd w:val="clear" w:color="auto" w:fill="FBFBFB"/>
          <w:lang w:val="uk-UA"/>
        </w:rPr>
      </w:pPr>
    </w:p>
    <w:p w14:paraId="4AE71DA2"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BFBFB"/>
        </w:rPr>
        <w:t xml:space="preserve">Як відомо </w:t>
      </w:r>
      <w:r>
        <w:rPr>
          <w:rFonts w:ascii="Times New Roman" w:hAnsi="Times New Roman"/>
          <w:sz w:val="28"/>
          <w:szCs w:val="28"/>
        </w:rPr>
        <w:t>ТОВ «ТЕКРО»  закладає у собівартість своєї продукції 2,5% на браковану продукції (тобто суму, в яку підприємству обходиться покриття браків і вирішення рекламацій з клієнтами).</w:t>
      </w:r>
    </w:p>
    <w:p w14:paraId="1F68A1E6"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Після запровадження гуртків якості відсоток бракованої продукції зменшився до 1,9%, пропонуємо зобразити в табличній формі результати зменшення браків в грошовому еквіваленті, та в графічній яку економію отримало б ТОВ «ТЕКРО», запровадивши гуртки якості раніше (див. табл. 3.1).</w:t>
      </w:r>
    </w:p>
    <w:p w14:paraId="0C17CA6D" w14:textId="77777777" w:rsidR="000163BF" w:rsidRDefault="000163BF" w:rsidP="000163BF">
      <w:pPr>
        <w:spacing w:after="0" w:line="360" w:lineRule="auto"/>
        <w:ind w:firstLine="709"/>
        <w:jc w:val="right"/>
        <w:rPr>
          <w:rFonts w:ascii="Times New Roman" w:hAnsi="Times New Roman"/>
          <w:sz w:val="28"/>
          <w:szCs w:val="28"/>
        </w:rPr>
      </w:pPr>
    </w:p>
    <w:p w14:paraId="07BD7139" w14:textId="77777777" w:rsidR="000163BF" w:rsidRDefault="000163BF" w:rsidP="000163BF">
      <w:pPr>
        <w:spacing w:after="0" w:line="360" w:lineRule="auto"/>
        <w:ind w:firstLine="709"/>
        <w:jc w:val="right"/>
        <w:rPr>
          <w:rFonts w:ascii="Times New Roman" w:hAnsi="Times New Roman"/>
          <w:sz w:val="28"/>
          <w:szCs w:val="28"/>
        </w:rPr>
      </w:pPr>
    </w:p>
    <w:p w14:paraId="0049C254" w14:textId="77777777" w:rsidR="00043568" w:rsidRDefault="00043568" w:rsidP="000163BF">
      <w:pPr>
        <w:spacing w:after="0" w:line="360" w:lineRule="auto"/>
        <w:ind w:firstLine="709"/>
        <w:jc w:val="right"/>
        <w:rPr>
          <w:rFonts w:ascii="Times New Roman" w:hAnsi="Times New Roman"/>
          <w:sz w:val="28"/>
          <w:szCs w:val="28"/>
        </w:rPr>
      </w:pPr>
    </w:p>
    <w:p w14:paraId="09AD3EF9" w14:textId="72B0B62D" w:rsidR="000163BF" w:rsidRDefault="000163BF" w:rsidP="000163BF">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Таблиця 3.1</w:t>
      </w:r>
    </w:p>
    <w:p w14:paraId="565590D3" w14:textId="77777777" w:rsidR="000163BF" w:rsidRDefault="000163BF" w:rsidP="000163BF">
      <w:pPr>
        <w:spacing w:after="0" w:line="360" w:lineRule="auto"/>
        <w:ind w:firstLine="709"/>
        <w:jc w:val="center"/>
        <w:rPr>
          <w:rFonts w:ascii="Times New Roman" w:hAnsi="Times New Roman"/>
          <w:sz w:val="28"/>
          <w:szCs w:val="28"/>
        </w:rPr>
      </w:pPr>
      <w:r>
        <w:rPr>
          <w:rFonts w:ascii="Times New Roman" w:hAnsi="Times New Roman"/>
          <w:sz w:val="28"/>
          <w:szCs w:val="28"/>
        </w:rPr>
        <w:t>Аналіз витрат на браковану продукцію на ТОВ «ТЕКРО» до і після впровадження гуртків якості</w:t>
      </w:r>
    </w:p>
    <w:tbl>
      <w:tblPr>
        <w:tblW w:w="9438" w:type="dxa"/>
        <w:tblInd w:w="93" w:type="dxa"/>
        <w:tblLook w:val="04A0" w:firstRow="1" w:lastRow="0" w:firstColumn="1" w:lastColumn="0" w:noHBand="0" w:noVBand="1"/>
      </w:tblPr>
      <w:tblGrid>
        <w:gridCol w:w="3864"/>
        <w:gridCol w:w="2502"/>
        <w:gridCol w:w="3072"/>
      </w:tblGrid>
      <w:tr w:rsidR="000163BF" w14:paraId="6D0577EC" w14:textId="77777777" w:rsidTr="000163BF">
        <w:trPr>
          <w:trHeight w:val="195"/>
        </w:trPr>
        <w:tc>
          <w:tcPr>
            <w:tcW w:w="3864" w:type="dxa"/>
            <w:vMerge w:val="restart"/>
            <w:tcBorders>
              <w:top w:val="single" w:sz="4" w:space="0" w:color="auto"/>
              <w:left w:val="single" w:sz="4" w:space="0" w:color="auto"/>
              <w:bottom w:val="single" w:sz="4" w:space="0" w:color="auto"/>
              <w:right w:val="single" w:sz="4" w:space="0" w:color="auto"/>
            </w:tcBorders>
            <w:noWrap/>
            <w:vAlign w:val="center"/>
            <w:hideMark/>
          </w:tcPr>
          <w:p w14:paraId="2BA1DB9A" w14:textId="77777777" w:rsidR="000163BF" w:rsidRDefault="000163BF">
            <w:pPr>
              <w:spacing w:after="0" w:line="240" w:lineRule="auto"/>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Показник</w:t>
            </w:r>
          </w:p>
        </w:tc>
        <w:tc>
          <w:tcPr>
            <w:tcW w:w="5574" w:type="dxa"/>
            <w:gridSpan w:val="2"/>
            <w:tcBorders>
              <w:top w:val="single" w:sz="4" w:space="0" w:color="auto"/>
              <w:left w:val="nil"/>
              <w:bottom w:val="single" w:sz="4" w:space="0" w:color="auto"/>
              <w:right w:val="single" w:sz="4" w:space="0" w:color="auto"/>
            </w:tcBorders>
            <w:noWrap/>
            <w:vAlign w:val="center"/>
            <w:hideMark/>
          </w:tcPr>
          <w:p w14:paraId="7B725A77"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Рік</w:t>
            </w:r>
          </w:p>
        </w:tc>
      </w:tr>
      <w:tr w:rsidR="000163BF" w14:paraId="7AEDCDD3" w14:textId="77777777" w:rsidTr="000163BF">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D679C5" w14:textId="77777777" w:rsidR="000163BF" w:rsidRDefault="000163BF">
            <w:pPr>
              <w:spacing w:after="0"/>
              <w:rPr>
                <w:rFonts w:ascii="Times New Roman" w:eastAsia="Times New Roman" w:hAnsi="Times New Roman" w:cs="Times New Roman"/>
                <w:color w:val="000000"/>
                <w:lang w:val="ru-RU" w:eastAsia="ru-RU"/>
              </w:rPr>
            </w:pPr>
          </w:p>
        </w:tc>
        <w:tc>
          <w:tcPr>
            <w:tcW w:w="2502" w:type="dxa"/>
            <w:tcBorders>
              <w:top w:val="nil"/>
              <w:left w:val="nil"/>
              <w:bottom w:val="single" w:sz="4" w:space="0" w:color="auto"/>
              <w:right w:val="single" w:sz="4" w:space="0" w:color="auto"/>
            </w:tcBorders>
            <w:noWrap/>
            <w:vAlign w:val="center"/>
            <w:hideMark/>
          </w:tcPr>
          <w:p w14:paraId="100A36BD"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2021</w:t>
            </w:r>
          </w:p>
        </w:tc>
        <w:tc>
          <w:tcPr>
            <w:tcW w:w="3072" w:type="dxa"/>
            <w:tcBorders>
              <w:top w:val="nil"/>
              <w:left w:val="nil"/>
              <w:bottom w:val="single" w:sz="4" w:space="0" w:color="auto"/>
              <w:right w:val="single" w:sz="4" w:space="0" w:color="auto"/>
            </w:tcBorders>
            <w:noWrap/>
            <w:vAlign w:val="center"/>
            <w:hideMark/>
          </w:tcPr>
          <w:p w14:paraId="72E29EAA"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2022</w:t>
            </w:r>
          </w:p>
        </w:tc>
      </w:tr>
      <w:tr w:rsidR="000163BF" w14:paraId="68EB4354" w14:textId="77777777" w:rsidTr="000163BF">
        <w:trPr>
          <w:trHeight w:val="572"/>
        </w:trPr>
        <w:tc>
          <w:tcPr>
            <w:tcW w:w="3864" w:type="dxa"/>
            <w:tcBorders>
              <w:top w:val="nil"/>
              <w:left w:val="single" w:sz="4" w:space="0" w:color="auto"/>
              <w:bottom w:val="single" w:sz="4" w:space="0" w:color="auto"/>
              <w:right w:val="single" w:sz="4" w:space="0" w:color="auto"/>
            </w:tcBorders>
            <w:shd w:val="clear" w:color="auto" w:fill="FFFFFF"/>
            <w:vAlign w:val="center"/>
            <w:hideMark/>
          </w:tcPr>
          <w:p w14:paraId="0FFE116A" w14:textId="77777777" w:rsidR="000163BF" w:rsidRDefault="000163BF">
            <w:pPr>
              <w:spacing w:after="0" w:line="240" w:lineRule="auto"/>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Собівартість реалізованої продукції (товарів, робіт, послуг)</w:t>
            </w:r>
          </w:p>
        </w:tc>
        <w:tc>
          <w:tcPr>
            <w:tcW w:w="2502" w:type="dxa"/>
            <w:tcBorders>
              <w:top w:val="nil"/>
              <w:left w:val="nil"/>
              <w:bottom w:val="single" w:sz="4" w:space="0" w:color="auto"/>
              <w:right w:val="single" w:sz="4" w:space="0" w:color="auto"/>
            </w:tcBorders>
            <w:vAlign w:val="center"/>
            <w:hideMark/>
          </w:tcPr>
          <w:p w14:paraId="20EEC96E"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177644,6</w:t>
            </w:r>
          </w:p>
        </w:tc>
        <w:tc>
          <w:tcPr>
            <w:tcW w:w="3072" w:type="dxa"/>
            <w:tcBorders>
              <w:top w:val="nil"/>
              <w:left w:val="nil"/>
              <w:bottom w:val="single" w:sz="4" w:space="0" w:color="auto"/>
              <w:right w:val="single" w:sz="4" w:space="0" w:color="auto"/>
            </w:tcBorders>
            <w:vAlign w:val="center"/>
            <w:hideMark/>
          </w:tcPr>
          <w:p w14:paraId="03B2441A" w14:textId="77777777" w:rsidR="000163BF" w:rsidRDefault="000163BF">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133936,4</w:t>
            </w:r>
          </w:p>
        </w:tc>
      </w:tr>
      <w:tr w:rsidR="000163BF" w14:paraId="57756023" w14:textId="77777777" w:rsidTr="000163BF">
        <w:trPr>
          <w:trHeight w:val="763"/>
        </w:trPr>
        <w:tc>
          <w:tcPr>
            <w:tcW w:w="3864" w:type="dxa"/>
            <w:tcBorders>
              <w:top w:val="nil"/>
              <w:left w:val="single" w:sz="4" w:space="0" w:color="auto"/>
              <w:bottom w:val="single" w:sz="4" w:space="0" w:color="auto"/>
              <w:right w:val="single" w:sz="4" w:space="0" w:color="auto"/>
            </w:tcBorders>
            <w:vAlign w:val="center"/>
            <w:hideMark/>
          </w:tcPr>
          <w:p w14:paraId="2482DBF6" w14:textId="77777777" w:rsidR="000163BF" w:rsidRDefault="000163BF">
            <w:pPr>
              <w:spacing w:after="0" w:line="240" w:lineRule="auto"/>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 xml:space="preserve">Відсоток бракованої продукції до впровадження гуртків якості (2,5%) </w:t>
            </w:r>
          </w:p>
        </w:tc>
        <w:tc>
          <w:tcPr>
            <w:tcW w:w="2502" w:type="dxa"/>
            <w:tcBorders>
              <w:top w:val="nil"/>
              <w:left w:val="nil"/>
              <w:bottom w:val="single" w:sz="4" w:space="0" w:color="auto"/>
              <w:right w:val="single" w:sz="4" w:space="0" w:color="auto"/>
            </w:tcBorders>
            <w:noWrap/>
            <w:vAlign w:val="center"/>
            <w:hideMark/>
          </w:tcPr>
          <w:p w14:paraId="4B3D3C2A"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4441,12</w:t>
            </w:r>
          </w:p>
        </w:tc>
        <w:tc>
          <w:tcPr>
            <w:tcW w:w="3072" w:type="dxa"/>
            <w:tcBorders>
              <w:top w:val="nil"/>
              <w:left w:val="nil"/>
              <w:bottom w:val="single" w:sz="4" w:space="0" w:color="auto"/>
              <w:right w:val="single" w:sz="4" w:space="0" w:color="auto"/>
            </w:tcBorders>
            <w:noWrap/>
            <w:vAlign w:val="center"/>
            <w:hideMark/>
          </w:tcPr>
          <w:p w14:paraId="073A0242"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3348,41</w:t>
            </w:r>
          </w:p>
        </w:tc>
      </w:tr>
      <w:tr w:rsidR="000163BF" w14:paraId="16865EBA" w14:textId="77777777" w:rsidTr="000163BF">
        <w:trPr>
          <w:trHeight w:val="763"/>
        </w:trPr>
        <w:tc>
          <w:tcPr>
            <w:tcW w:w="3864" w:type="dxa"/>
            <w:tcBorders>
              <w:top w:val="nil"/>
              <w:left w:val="single" w:sz="4" w:space="0" w:color="auto"/>
              <w:bottom w:val="single" w:sz="4" w:space="0" w:color="auto"/>
              <w:right w:val="single" w:sz="4" w:space="0" w:color="auto"/>
            </w:tcBorders>
            <w:vAlign w:val="center"/>
            <w:hideMark/>
          </w:tcPr>
          <w:p w14:paraId="4CF60777" w14:textId="77777777" w:rsidR="000163BF" w:rsidRDefault="000163BF">
            <w:pPr>
              <w:spacing w:after="0" w:line="240" w:lineRule="auto"/>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Відсоток бракованої продукції після впровадження гуртків якості (1,9%)</w:t>
            </w:r>
          </w:p>
        </w:tc>
        <w:tc>
          <w:tcPr>
            <w:tcW w:w="2502" w:type="dxa"/>
            <w:tcBorders>
              <w:top w:val="nil"/>
              <w:left w:val="nil"/>
              <w:bottom w:val="single" w:sz="4" w:space="0" w:color="auto"/>
              <w:right w:val="single" w:sz="4" w:space="0" w:color="auto"/>
            </w:tcBorders>
            <w:noWrap/>
            <w:vAlign w:val="center"/>
            <w:hideMark/>
          </w:tcPr>
          <w:p w14:paraId="15893786"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1776,45</w:t>
            </w:r>
          </w:p>
        </w:tc>
        <w:tc>
          <w:tcPr>
            <w:tcW w:w="3072" w:type="dxa"/>
            <w:tcBorders>
              <w:top w:val="nil"/>
              <w:left w:val="nil"/>
              <w:bottom w:val="single" w:sz="4" w:space="0" w:color="auto"/>
              <w:right w:val="single" w:sz="4" w:space="0" w:color="auto"/>
            </w:tcBorders>
            <w:noWrap/>
            <w:vAlign w:val="center"/>
            <w:hideMark/>
          </w:tcPr>
          <w:p w14:paraId="4C23DA9C"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1339,36</w:t>
            </w:r>
          </w:p>
        </w:tc>
      </w:tr>
      <w:tr w:rsidR="000163BF" w14:paraId="7000CEC0" w14:textId="77777777" w:rsidTr="000163BF">
        <w:trPr>
          <w:trHeight w:val="195"/>
        </w:trPr>
        <w:tc>
          <w:tcPr>
            <w:tcW w:w="3864" w:type="dxa"/>
            <w:tcBorders>
              <w:top w:val="nil"/>
              <w:left w:val="single" w:sz="4" w:space="0" w:color="auto"/>
              <w:bottom w:val="single" w:sz="4" w:space="0" w:color="auto"/>
              <w:right w:val="single" w:sz="4" w:space="0" w:color="auto"/>
            </w:tcBorders>
            <w:noWrap/>
            <w:vAlign w:val="center"/>
            <w:hideMark/>
          </w:tcPr>
          <w:p w14:paraId="3BECC70F" w14:textId="77777777" w:rsidR="000163BF" w:rsidRDefault="000163BF">
            <w:pPr>
              <w:spacing w:after="0" w:line="240" w:lineRule="auto"/>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Економія тис. грн.</w:t>
            </w:r>
          </w:p>
        </w:tc>
        <w:tc>
          <w:tcPr>
            <w:tcW w:w="2502" w:type="dxa"/>
            <w:tcBorders>
              <w:top w:val="nil"/>
              <w:left w:val="nil"/>
              <w:bottom w:val="single" w:sz="4" w:space="0" w:color="auto"/>
              <w:right w:val="single" w:sz="4" w:space="0" w:color="auto"/>
            </w:tcBorders>
            <w:noWrap/>
            <w:vAlign w:val="center"/>
            <w:hideMark/>
          </w:tcPr>
          <w:p w14:paraId="059D5ADA"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2664,67</w:t>
            </w:r>
          </w:p>
        </w:tc>
        <w:tc>
          <w:tcPr>
            <w:tcW w:w="3072" w:type="dxa"/>
            <w:tcBorders>
              <w:top w:val="nil"/>
              <w:left w:val="nil"/>
              <w:bottom w:val="single" w:sz="4" w:space="0" w:color="auto"/>
              <w:right w:val="single" w:sz="4" w:space="0" w:color="auto"/>
            </w:tcBorders>
            <w:noWrap/>
            <w:vAlign w:val="center"/>
            <w:hideMark/>
          </w:tcPr>
          <w:p w14:paraId="00B30CDB" w14:textId="77777777" w:rsidR="000163BF" w:rsidRDefault="000163BF">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2009,05</w:t>
            </w:r>
          </w:p>
        </w:tc>
      </w:tr>
    </w:tbl>
    <w:p w14:paraId="6A08877F" w14:textId="77777777" w:rsidR="000163BF" w:rsidRDefault="000163BF" w:rsidP="000163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Джерело: зроблено автором</w:t>
      </w:r>
    </w:p>
    <w:p w14:paraId="64430028" w14:textId="77777777" w:rsidR="000163BF" w:rsidRDefault="000163BF" w:rsidP="000163BF">
      <w:pPr>
        <w:spacing w:after="0" w:line="360" w:lineRule="auto"/>
        <w:ind w:firstLine="709"/>
        <w:jc w:val="both"/>
        <w:rPr>
          <w:rFonts w:ascii="Times New Roman" w:hAnsi="Times New Roman"/>
          <w:sz w:val="28"/>
          <w:szCs w:val="28"/>
        </w:rPr>
      </w:pPr>
    </w:p>
    <w:p w14:paraId="7969E362"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якщо б на підприємстві ввели гурти якості раніше то відсоток бракованої продукції скоротився на 0,6%, що дозволило б ТОВ «ТЕКРО» зменшити собівартість продукції і зекономити кошти. </w:t>
      </w:r>
    </w:p>
    <w:p w14:paraId="6E45132C"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Отже впровадження гуртків якості є ефективним заходом по підвищенню результатів діяльності ТОВ «ТЕКРО» і зменшенні його собівартості продукції. Якщо б гуртки якості на ТОВ «ТЕКРО» були впровадженні три роки тому, то підприємство зекономило б 3,7 млн. грн, які могло б використати на закупівлю нової техніки чи покращення умов праці працівників виробництва.</w:t>
      </w:r>
    </w:p>
    <w:p w14:paraId="6AFD6077"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Наступним визначимо результати витрат на </w:t>
      </w:r>
      <w:proofErr w:type="spellStart"/>
      <w:r>
        <w:rPr>
          <w:rFonts w:ascii="Times New Roman" w:hAnsi="Times New Roman"/>
          <w:sz w:val="28"/>
          <w:szCs w:val="28"/>
        </w:rPr>
        <w:t>агента</w:t>
      </w:r>
      <w:proofErr w:type="spellEnd"/>
      <w:r>
        <w:rPr>
          <w:rFonts w:ascii="Times New Roman" w:hAnsi="Times New Roman"/>
          <w:sz w:val="28"/>
          <w:szCs w:val="28"/>
        </w:rPr>
        <w:t xml:space="preserve"> показані на рисунку 3.2.</w:t>
      </w:r>
    </w:p>
    <w:p w14:paraId="156A9B36"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як ТОВ «ТЕКРО» планує експортувати свою продукції на ринок ЄС то відповідно буде нести витрати на оплату праці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якого повинен найняти для виходу на ринок ЄС. В середньому оплата послуг якого складає від 30 тис грн. до 35 тис. грн.</w:t>
      </w:r>
    </w:p>
    <w:p w14:paraId="35D12256" w14:textId="77777777" w:rsidR="000163BF" w:rsidRDefault="000163BF" w:rsidP="000163BF">
      <w:pPr>
        <w:spacing w:after="0" w:line="360" w:lineRule="auto"/>
        <w:ind w:firstLine="709"/>
        <w:jc w:val="both"/>
        <w:rPr>
          <w:rFonts w:ascii="Times New Roman" w:hAnsi="Times New Roman"/>
          <w:sz w:val="28"/>
          <w:szCs w:val="28"/>
        </w:rPr>
      </w:pPr>
    </w:p>
    <w:p w14:paraId="331F0E2A" w14:textId="77777777" w:rsidR="000163BF" w:rsidRDefault="000163BF" w:rsidP="000163BF">
      <w:pPr>
        <w:spacing w:after="0" w:line="360" w:lineRule="auto"/>
        <w:ind w:firstLine="709"/>
        <w:jc w:val="both"/>
        <w:rPr>
          <w:rFonts w:ascii="Times New Roman" w:hAnsi="Times New Roman"/>
          <w:sz w:val="28"/>
          <w:szCs w:val="28"/>
        </w:rPr>
      </w:pPr>
    </w:p>
    <w:p w14:paraId="496F41B1" w14:textId="77777777" w:rsidR="000163BF" w:rsidRDefault="000163BF" w:rsidP="000163BF">
      <w:pPr>
        <w:spacing w:after="0" w:line="360" w:lineRule="auto"/>
        <w:ind w:firstLine="709"/>
        <w:jc w:val="both"/>
        <w:rPr>
          <w:rFonts w:ascii="Times New Roman" w:hAnsi="Times New Roman"/>
          <w:sz w:val="28"/>
          <w:szCs w:val="28"/>
        </w:rPr>
      </w:pPr>
    </w:p>
    <w:p w14:paraId="4C37F45F" w14:textId="77777777" w:rsidR="000163BF" w:rsidRDefault="000163BF" w:rsidP="000163BF">
      <w:pPr>
        <w:spacing w:after="0" w:line="360" w:lineRule="auto"/>
        <w:ind w:firstLine="709"/>
        <w:jc w:val="both"/>
        <w:rPr>
          <w:rFonts w:ascii="Times New Roman" w:hAnsi="Times New Roman"/>
          <w:sz w:val="28"/>
          <w:szCs w:val="28"/>
        </w:rPr>
      </w:pPr>
    </w:p>
    <w:p w14:paraId="19A6CEE2" w14:textId="77777777" w:rsidR="000163BF" w:rsidRDefault="000163BF" w:rsidP="000163BF">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Таблиця 3.2</w:t>
      </w:r>
    </w:p>
    <w:p w14:paraId="2F5B7CEF"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Аналіз витрат на зарплату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xml:space="preserve"> та очікуваний дохід принесений ним на ТОВ «ТЕКРО»</w:t>
      </w:r>
    </w:p>
    <w:tbl>
      <w:tblPr>
        <w:tblW w:w="9523" w:type="dxa"/>
        <w:tblInd w:w="-318" w:type="dxa"/>
        <w:tblLook w:val="04A0" w:firstRow="1" w:lastRow="0" w:firstColumn="1" w:lastColumn="0" w:noHBand="0" w:noVBand="1"/>
      </w:tblPr>
      <w:tblGrid>
        <w:gridCol w:w="1312"/>
        <w:gridCol w:w="800"/>
        <w:gridCol w:w="799"/>
        <w:gridCol w:w="844"/>
        <w:gridCol w:w="844"/>
        <w:gridCol w:w="844"/>
        <w:gridCol w:w="844"/>
        <w:gridCol w:w="844"/>
        <w:gridCol w:w="844"/>
        <w:gridCol w:w="844"/>
        <w:gridCol w:w="844"/>
      </w:tblGrid>
      <w:tr w:rsidR="000163BF" w14:paraId="4B09ADE4" w14:textId="77777777" w:rsidTr="000163BF">
        <w:trPr>
          <w:trHeight w:val="215"/>
        </w:trPr>
        <w:tc>
          <w:tcPr>
            <w:tcW w:w="1294" w:type="dxa"/>
            <w:tcBorders>
              <w:top w:val="single" w:sz="4" w:space="0" w:color="auto"/>
              <w:left w:val="single" w:sz="4" w:space="0" w:color="auto"/>
              <w:bottom w:val="single" w:sz="4" w:space="0" w:color="auto"/>
              <w:right w:val="single" w:sz="4" w:space="0" w:color="auto"/>
            </w:tcBorders>
            <w:vAlign w:val="center"/>
            <w:hideMark/>
          </w:tcPr>
          <w:p w14:paraId="63D4A594"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 xml:space="preserve">Показник </w:t>
            </w:r>
          </w:p>
        </w:tc>
        <w:tc>
          <w:tcPr>
            <w:tcW w:w="786" w:type="dxa"/>
            <w:tcBorders>
              <w:top w:val="single" w:sz="4" w:space="0" w:color="auto"/>
              <w:left w:val="nil"/>
              <w:bottom w:val="single" w:sz="4" w:space="0" w:color="auto"/>
              <w:right w:val="single" w:sz="4" w:space="0" w:color="auto"/>
            </w:tcBorders>
            <w:noWrap/>
            <w:vAlign w:val="center"/>
            <w:hideMark/>
          </w:tcPr>
          <w:p w14:paraId="6FE106EA"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Тра.23</w:t>
            </w:r>
          </w:p>
        </w:tc>
        <w:tc>
          <w:tcPr>
            <w:tcW w:w="787" w:type="dxa"/>
            <w:tcBorders>
              <w:top w:val="single" w:sz="4" w:space="0" w:color="auto"/>
              <w:left w:val="nil"/>
              <w:bottom w:val="single" w:sz="4" w:space="0" w:color="auto"/>
              <w:right w:val="single" w:sz="4" w:space="0" w:color="auto"/>
            </w:tcBorders>
            <w:noWrap/>
            <w:vAlign w:val="center"/>
            <w:hideMark/>
          </w:tcPr>
          <w:p w14:paraId="26D32B48"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Чер.23</w:t>
            </w:r>
          </w:p>
        </w:tc>
        <w:tc>
          <w:tcPr>
            <w:tcW w:w="832" w:type="dxa"/>
            <w:tcBorders>
              <w:top w:val="single" w:sz="4" w:space="0" w:color="auto"/>
              <w:left w:val="nil"/>
              <w:bottom w:val="single" w:sz="4" w:space="0" w:color="auto"/>
              <w:right w:val="single" w:sz="4" w:space="0" w:color="auto"/>
            </w:tcBorders>
            <w:noWrap/>
            <w:vAlign w:val="center"/>
            <w:hideMark/>
          </w:tcPr>
          <w:p w14:paraId="0E302EC5"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Лип.23</w:t>
            </w:r>
          </w:p>
        </w:tc>
        <w:tc>
          <w:tcPr>
            <w:tcW w:w="832" w:type="dxa"/>
            <w:tcBorders>
              <w:top w:val="single" w:sz="4" w:space="0" w:color="auto"/>
              <w:left w:val="nil"/>
              <w:bottom w:val="single" w:sz="4" w:space="0" w:color="auto"/>
              <w:right w:val="single" w:sz="4" w:space="0" w:color="auto"/>
            </w:tcBorders>
            <w:noWrap/>
            <w:vAlign w:val="center"/>
            <w:hideMark/>
          </w:tcPr>
          <w:p w14:paraId="697EE539"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Сер.23</w:t>
            </w:r>
          </w:p>
        </w:tc>
        <w:tc>
          <w:tcPr>
            <w:tcW w:w="832" w:type="dxa"/>
            <w:tcBorders>
              <w:top w:val="single" w:sz="4" w:space="0" w:color="auto"/>
              <w:left w:val="nil"/>
              <w:bottom w:val="single" w:sz="4" w:space="0" w:color="auto"/>
              <w:right w:val="single" w:sz="4" w:space="0" w:color="auto"/>
            </w:tcBorders>
            <w:noWrap/>
            <w:vAlign w:val="center"/>
            <w:hideMark/>
          </w:tcPr>
          <w:p w14:paraId="442CBB9C"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Вер.23</w:t>
            </w:r>
          </w:p>
        </w:tc>
        <w:tc>
          <w:tcPr>
            <w:tcW w:w="832" w:type="dxa"/>
            <w:tcBorders>
              <w:top w:val="single" w:sz="4" w:space="0" w:color="auto"/>
              <w:left w:val="nil"/>
              <w:bottom w:val="single" w:sz="4" w:space="0" w:color="auto"/>
              <w:right w:val="single" w:sz="4" w:space="0" w:color="auto"/>
            </w:tcBorders>
            <w:noWrap/>
            <w:vAlign w:val="center"/>
            <w:hideMark/>
          </w:tcPr>
          <w:p w14:paraId="03262BD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Жов.23</w:t>
            </w:r>
          </w:p>
        </w:tc>
        <w:tc>
          <w:tcPr>
            <w:tcW w:w="832" w:type="dxa"/>
            <w:tcBorders>
              <w:top w:val="single" w:sz="4" w:space="0" w:color="auto"/>
              <w:left w:val="nil"/>
              <w:bottom w:val="single" w:sz="4" w:space="0" w:color="auto"/>
              <w:right w:val="single" w:sz="4" w:space="0" w:color="auto"/>
            </w:tcBorders>
            <w:noWrap/>
            <w:vAlign w:val="center"/>
            <w:hideMark/>
          </w:tcPr>
          <w:p w14:paraId="6A6C7440"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Лис.23</w:t>
            </w:r>
          </w:p>
        </w:tc>
        <w:tc>
          <w:tcPr>
            <w:tcW w:w="832" w:type="dxa"/>
            <w:tcBorders>
              <w:top w:val="single" w:sz="4" w:space="0" w:color="auto"/>
              <w:left w:val="nil"/>
              <w:bottom w:val="single" w:sz="4" w:space="0" w:color="auto"/>
              <w:right w:val="single" w:sz="4" w:space="0" w:color="auto"/>
            </w:tcBorders>
            <w:noWrap/>
            <w:vAlign w:val="center"/>
            <w:hideMark/>
          </w:tcPr>
          <w:p w14:paraId="5DB4AE57"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Гру.23</w:t>
            </w:r>
          </w:p>
        </w:tc>
        <w:tc>
          <w:tcPr>
            <w:tcW w:w="832" w:type="dxa"/>
            <w:tcBorders>
              <w:top w:val="single" w:sz="4" w:space="0" w:color="auto"/>
              <w:left w:val="nil"/>
              <w:bottom w:val="single" w:sz="4" w:space="0" w:color="auto"/>
              <w:right w:val="single" w:sz="4" w:space="0" w:color="auto"/>
            </w:tcBorders>
            <w:noWrap/>
            <w:vAlign w:val="center"/>
            <w:hideMark/>
          </w:tcPr>
          <w:p w14:paraId="77913072"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Січ.24</w:t>
            </w:r>
          </w:p>
        </w:tc>
        <w:tc>
          <w:tcPr>
            <w:tcW w:w="832" w:type="dxa"/>
            <w:tcBorders>
              <w:top w:val="single" w:sz="4" w:space="0" w:color="auto"/>
              <w:left w:val="nil"/>
              <w:bottom w:val="single" w:sz="4" w:space="0" w:color="auto"/>
              <w:right w:val="single" w:sz="4" w:space="0" w:color="auto"/>
            </w:tcBorders>
            <w:noWrap/>
            <w:vAlign w:val="center"/>
            <w:hideMark/>
          </w:tcPr>
          <w:p w14:paraId="17FC7463"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Лют.24</w:t>
            </w:r>
          </w:p>
        </w:tc>
      </w:tr>
      <w:tr w:rsidR="000163BF" w14:paraId="39731B14" w14:textId="77777777" w:rsidTr="000163BF">
        <w:trPr>
          <w:trHeight w:val="1315"/>
        </w:trPr>
        <w:tc>
          <w:tcPr>
            <w:tcW w:w="1294" w:type="dxa"/>
            <w:tcBorders>
              <w:top w:val="nil"/>
              <w:left w:val="single" w:sz="4" w:space="0" w:color="auto"/>
              <w:bottom w:val="single" w:sz="4" w:space="0" w:color="auto"/>
              <w:right w:val="single" w:sz="4" w:space="0" w:color="auto"/>
            </w:tcBorders>
            <w:vAlign w:val="center"/>
            <w:hideMark/>
          </w:tcPr>
          <w:p w14:paraId="4D60D8F2"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Кількість підписаних контрактів на співпрацю (штук)</w:t>
            </w:r>
          </w:p>
        </w:tc>
        <w:tc>
          <w:tcPr>
            <w:tcW w:w="786" w:type="dxa"/>
            <w:tcBorders>
              <w:top w:val="nil"/>
              <w:left w:val="nil"/>
              <w:bottom w:val="single" w:sz="4" w:space="0" w:color="auto"/>
              <w:right w:val="single" w:sz="4" w:space="0" w:color="auto"/>
            </w:tcBorders>
            <w:noWrap/>
            <w:vAlign w:val="center"/>
            <w:hideMark/>
          </w:tcPr>
          <w:p w14:paraId="176FA2F1"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787" w:type="dxa"/>
            <w:tcBorders>
              <w:top w:val="nil"/>
              <w:left w:val="nil"/>
              <w:bottom w:val="single" w:sz="4" w:space="0" w:color="auto"/>
              <w:right w:val="single" w:sz="4" w:space="0" w:color="auto"/>
            </w:tcBorders>
            <w:noWrap/>
            <w:vAlign w:val="center"/>
            <w:hideMark/>
          </w:tcPr>
          <w:p w14:paraId="30CAC80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832" w:type="dxa"/>
            <w:tcBorders>
              <w:top w:val="nil"/>
              <w:left w:val="nil"/>
              <w:bottom w:val="single" w:sz="4" w:space="0" w:color="auto"/>
              <w:right w:val="single" w:sz="4" w:space="0" w:color="auto"/>
            </w:tcBorders>
            <w:noWrap/>
            <w:vAlign w:val="center"/>
            <w:hideMark/>
          </w:tcPr>
          <w:p w14:paraId="6E686B2A"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w:t>
            </w:r>
          </w:p>
        </w:tc>
        <w:tc>
          <w:tcPr>
            <w:tcW w:w="832" w:type="dxa"/>
            <w:tcBorders>
              <w:top w:val="nil"/>
              <w:left w:val="nil"/>
              <w:bottom w:val="single" w:sz="4" w:space="0" w:color="auto"/>
              <w:right w:val="single" w:sz="4" w:space="0" w:color="auto"/>
            </w:tcBorders>
            <w:noWrap/>
            <w:vAlign w:val="center"/>
            <w:hideMark/>
          </w:tcPr>
          <w:p w14:paraId="36E4140F"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w:t>
            </w:r>
          </w:p>
        </w:tc>
        <w:tc>
          <w:tcPr>
            <w:tcW w:w="832" w:type="dxa"/>
            <w:tcBorders>
              <w:top w:val="nil"/>
              <w:left w:val="nil"/>
              <w:bottom w:val="single" w:sz="4" w:space="0" w:color="auto"/>
              <w:right w:val="single" w:sz="4" w:space="0" w:color="auto"/>
            </w:tcBorders>
            <w:noWrap/>
            <w:vAlign w:val="center"/>
            <w:hideMark/>
          </w:tcPr>
          <w:p w14:paraId="66E24935"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w:t>
            </w:r>
          </w:p>
        </w:tc>
        <w:tc>
          <w:tcPr>
            <w:tcW w:w="832" w:type="dxa"/>
            <w:tcBorders>
              <w:top w:val="nil"/>
              <w:left w:val="nil"/>
              <w:bottom w:val="single" w:sz="4" w:space="0" w:color="auto"/>
              <w:right w:val="single" w:sz="4" w:space="0" w:color="auto"/>
            </w:tcBorders>
            <w:noWrap/>
            <w:vAlign w:val="center"/>
            <w:hideMark/>
          </w:tcPr>
          <w:p w14:paraId="121F5438"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w:t>
            </w:r>
          </w:p>
        </w:tc>
        <w:tc>
          <w:tcPr>
            <w:tcW w:w="832" w:type="dxa"/>
            <w:tcBorders>
              <w:top w:val="nil"/>
              <w:left w:val="nil"/>
              <w:bottom w:val="single" w:sz="4" w:space="0" w:color="auto"/>
              <w:right w:val="single" w:sz="4" w:space="0" w:color="auto"/>
            </w:tcBorders>
            <w:noWrap/>
            <w:vAlign w:val="center"/>
            <w:hideMark/>
          </w:tcPr>
          <w:p w14:paraId="56EE9347"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w:t>
            </w:r>
          </w:p>
        </w:tc>
        <w:tc>
          <w:tcPr>
            <w:tcW w:w="832" w:type="dxa"/>
            <w:tcBorders>
              <w:top w:val="nil"/>
              <w:left w:val="nil"/>
              <w:bottom w:val="single" w:sz="4" w:space="0" w:color="auto"/>
              <w:right w:val="single" w:sz="4" w:space="0" w:color="auto"/>
            </w:tcBorders>
            <w:noWrap/>
            <w:vAlign w:val="center"/>
            <w:hideMark/>
          </w:tcPr>
          <w:p w14:paraId="1994E7B5"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w:t>
            </w:r>
          </w:p>
        </w:tc>
        <w:tc>
          <w:tcPr>
            <w:tcW w:w="832" w:type="dxa"/>
            <w:tcBorders>
              <w:top w:val="nil"/>
              <w:left w:val="nil"/>
              <w:bottom w:val="single" w:sz="4" w:space="0" w:color="auto"/>
              <w:right w:val="single" w:sz="4" w:space="0" w:color="auto"/>
            </w:tcBorders>
            <w:noWrap/>
            <w:vAlign w:val="center"/>
            <w:hideMark/>
          </w:tcPr>
          <w:p w14:paraId="0089C73A"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w:t>
            </w:r>
          </w:p>
        </w:tc>
        <w:tc>
          <w:tcPr>
            <w:tcW w:w="832" w:type="dxa"/>
            <w:tcBorders>
              <w:top w:val="nil"/>
              <w:left w:val="nil"/>
              <w:bottom w:val="single" w:sz="4" w:space="0" w:color="auto"/>
              <w:right w:val="single" w:sz="4" w:space="0" w:color="auto"/>
            </w:tcBorders>
            <w:noWrap/>
            <w:vAlign w:val="center"/>
            <w:hideMark/>
          </w:tcPr>
          <w:p w14:paraId="40AC9F9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w:t>
            </w:r>
          </w:p>
        </w:tc>
      </w:tr>
      <w:tr w:rsidR="000163BF" w14:paraId="510B18E8" w14:textId="77777777" w:rsidTr="000163BF">
        <w:trPr>
          <w:trHeight w:val="938"/>
        </w:trPr>
        <w:tc>
          <w:tcPr>
            <w:tcW w:w="1294" w:type="dxa"/>
            <w:tcBorders>
              <w:top w:val="nil"/>
              <w:left w:val="single" w:sz="4" w:space="0" w:color="auto"/>
              <w:bottom w:val="single" w:sz="4" w:space="0" w:color="auto"/>
              <w:right w:val="single" w:sz="4" w:space="0" w:color="auto"/>
            </w:tcBorders>
            <w:vAlign w:val="center"/>
            <w:hideMark/>
          </w:tcPr>
          <w:p w14:paraId="0FE2AE8D"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Кількість проданих партій кормів</w:t>
            </w:r>
          </w:p>
        </w:tc>
        <w:tc>
          <w:tcPr>
            <w:tcW w:w="786" w:type="dxa"/>
            <w:tcBorders>
              <w:top w:val="nil"/>
              <w:left w:val="nil"/>
              <w:bottom w:val="single" w:sz="4" w:space="0" w:color="auto"/>
              <w:right w:val="single" w:sz="4" w:space="0" w:color="auto"/>
            </w:tcBorders>
            <w:noWrap/>
            <w:vAlign w:val="center"/>
            <w:hideMark/>
          </w:tcPr>
          <w:p w14:paraId="064F1A5D"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787" w:type="dxa"/>
            <w:tcBorders>
              <w:top w:val="nil"/>
              <w:left w:val="nil"/>
              <w:bottom w:val="single" w:sz="4" w:space="0" w:color="auto"/>
              <w:right w:val="single" w:sz="4" w:space="0" w:color="auto"/>
            </w:tcBorders>
            <w:noWrap/>
            <w:vAlign w:val="center"/>
            <w:hideMark/>
          </w:tcPr>
          <w:p w14:paraId="23B30BAC"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832" w:type="dxa"/>
            <w:tcBorders>
              <w:top w:val="nil"/>
              <w:left w:val="nil"/>
              <w:bottom w:val="single" w:sz="4" w:space="0" w:color="auto"/>
              <w:right w:val="single" w:sz="4" w:space="0" w:color="auto"/>
            </w:tcBorders>
            <w:noWrap/>
            <w:vAlign w:val="center"/>
            <w:hideMark/>
          </w:tcPr>
          <w:p w14:paraId="26D38D91"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15</w:t>
            </w:r>
          </w:p>
        </w:tc>
        <w:tc>
          <w:tcPr>
            <w:tcW w:w="832" w:type="dxa"/>
            <w:tcBorders>
              <w:top w:val="nil"/>
              <w:left w:val="nil"/>
              <w:bottom w:val="single" w:sz="4" w:space="0" w:color="auto"/>
              <w:right w:val="single" w:sz="4" w:space="0" w:color="auto"/>
            </w:tcBorders>
            <w:noWrap/>
            <w:vAlign w:val="center"/>
            <w:hideMark/>
          </w:tcPr>
          <w:p w14:paraId="1CEAC37A"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16</w:t>
            </w:r>
          </w:p>
        </w:tc>
        <w:tc>
          <w:tcPr>
            <w:tcW w:w="832" w:type="dxa"/>
            <w:tcBorders>
              <w:top w:val="nil"/>
              <w:left w:val="nil"/>
              <w:bottom w:val="single" w:sz="4" w:space="0" w:color="auto"/>
              <w:right w:val="single" w:sz="4" w:space="0" w:color="auto"/>
            </w:tcBorders>
            <w:noWrap/>
            <w:vAlign w:val="center"/>
            <w:hideMark/>
          </w:tcPr>
          <w:p w14:paraId="7559E3F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18</w:t>
            </w:r>
          </w:p>
        </w:tc>
        <w:tc>
          <w:tcPr>
            <w:tcW w:w="832" w:type="dxa"/>
            <w:tcBorders>
              <w:top w:val="nil"/>
              <w:left w:val="nil"/>
              <w:bottom w:val="single" w:sz="4" w:space="0" w:color="auto"/>
              <w:right w:val="single" w:sz="4" w:space="0" w:color="auto"/>
            </w:tcBorders>
            <w:noWrap/>
            <w:vAlign w:val="center"/>
            <w:hideMark/>
          </w:tcPr>
          <w:p w14:paraId="148AF02B"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28</w:t>
            </w:r>
          </w:p>
        </w:tc>
        <w:tc>
          <w:tcPr>
            <w:tcW w:w="832" w:type="dxa"/>
            <w:tcBorders>
              <w:top w:val="nil"/>
              <w:left w:val="nil"/>
              <w:bottom w:val="single" w:sz="4" w:space="0" w:color="auto"/>
              <w:right w:val="single" w:sz="4" w:space="0" w:color="auto"/>
            </w:tcBorders>
            <w:noWrap/>
            <w:vAlign w:val="center"/>
            <w:hideMark/>
          </w:tcPr>
          <w:p w14:paraId="312C6415"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34</w:t>
            </w:r>
          </w:p>
        </w:tc>
        <w:tc>
          <w:tcPr>
            <w:tcW w:w="832" w:type="dxa"/>
            <w:tcBorders>
              <w:top w:val="nil"/>
              <w:left w:val="nil"/>
              <w:bottom w:val="single" w:sz="4" w:space="0" w:color="auto"/>
              <w:right w:val="single" w:sz="4" w:space="0" w:color="auto"/>
            </w:tcBorders>
            <w:noWrap/>
            <w:vAlign w:val="center"/>
            <w:hideMark/>
          </w:tcPr>
          <w:p w14:paraId="0F0857E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30</w:t>
            </w:r>
          </w:p>
        </w:tc>
        <w:tc>
          <w:tcPr>
            <w:tcW w:w="832" w:type="dxa"/>
            <w:tcBorders>
              <w:top w:val="nil"/>
              <w:left w:val="nil"/>
              <w:bottom w:val="single" w:sz="4" w:space="0" w:color="auto"/>
              <w:right w:val="single" w:sz="4" w:space="0" w:color="auto"/>
            </w:tcBorders>
            <w:noWrap/>
            <w:vAlign w:val="center"/>
            <w:hideMark/>
          </w:tcPr>
          <w:p w14:paraId="4E208CA3"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32</w:t>
            </w:r>
          </w:p>
        </w:tc>
        <w:tc>
          <w:tcPr>
            <w:tcW w:w="832" w:type="dxa"/>
            <w:tcBorders>
              <w:top w:val="nil"/>
              <w:left w:val="nil"/>
              <w:bottom w:val="single" w:sz="4" w:space="0" w:color="auto"/>
              <w:right w:val="single" w:sz="4" w:space="0" w:color="auto"/>
            </w:tcBorders>
            <w:noWrap/>
            <w:vAlign w:val="center"/>
            <w:hideMark/>
          </w:tcPr>
          <w:p w14:paraId="51C015A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36</w:t>
            </w:r>
          </w:p>
        </w:tc>
      </w:tr>
      <w:tr w:rsidR="000163BF" w14:paraId="06ECA50D" w14:textId="77777777" w:rsidTr="000163BF">
        <w:trPr>
          <w:trHeight w:val="751"/>
        </w:trPr>
        <w:tc>
          <w:tcPr>
            <w:tcW w:w="1294" w:type="dxa"/>
            <w:tcBorders>
              <w:top w:val="nil"/>
              <w:left w:val="single" w:sz="4" w:space="0" w:color="auto"/>
              <w:bottom w:val="single" w:sz="4" w:space="0" w:color="auto"/>
              <w:right w:val="single" w:sz="4" w:space="0" w:color="auto"/>
            </w:tcBorders>
            <w:vAlign w:val="center"/>
            <w:hideMark/>
          </w:tcPr>
          <w:p w14:paraId="31C75E70"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Середня вартість партії кормів</w:t>
            </w:r>
          </w:p>
        </w:tc>
        <w:tc>
          <w:tcPr>
            <w:tcW w:w="786" w:type="dxa"/>
            <w:tcBorders>
              <w:top w:val="nil"/>
              <w:left w:val="nil"/>
              <w:bottom w:val="single" w:sz="4" w:space="0" w:color="auto"/>
              <w:right w:val="single" w:sz="4" w:space="0" w:color="auto"/>
            </w:tcBorders>
            <w:noWrap/>
            <w:vAlign w:val="center"/>
            <w:hideMark/>
          </w:tcPr>
          <w:p w14:paraId="487EC69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787" w:type="dxa"/>
            <w:tcBorders>
              <w:top w:val="nil"/>
              <w:left w:val="nil"/>
              <w:bottom w:val="single" w:sz="4" w:space="0" w:color="auto"/>
              <w:right w:val="single" w:sz="4" w:space="0" w:color="auto"/>
            </w:tcBorders>
            <w:noWrap/>
            <w:vAlign w:val="center"/>
            <w:hideMark/>
          </w:tcPr>
          <w:p w14:paraId="4294F81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67FDE8B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12D578F8"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228E7652"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4E5DF26B"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0529C96B"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2F20B97B"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1578729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c>
          <w:tcPr>
            <w:tcW w:w="832" w:type="dxa"/>
            <w:tcBorders>
              <w:top w:val="nil"/>
              <w:left w:val="nil"/>
              <w:bottom w:val="single" w:sz="4" w:space="0" w:color="auto"/>
              <w:right w:val="single" w:sz="4" w:space="0" w:color="auto"/>
            </w:tcBorders>
            <w:noWrap/>
            <w:vAlign w:val="center"/>
            <w:hideMark/>
          </w:tcPr>
          <w:p w14:paraId="48D0A23C"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93975,8</w:t>
            </w:r>
          </w:p>
        </w:tc>
      </w:tr>
      <w:tr w:rsidR="000163BF" w14:paraId="1157AE22" w14:textId="77777777" w:rsidTr="000163BF">
        <w:trPr>
          <w:trHeight w:val="1127"/>
        </w:trPr>
        <w:tc>
          <w:tcPr>
            <w:tcW w:w="1294" w:type="dxa"/>
            <w:tcBorders>
              <w:top w:val="nil"/>
              <w:left w:val="single" w:sz="4" w:space="0" w:color="auto"/>
              <w:bottom w:val="single" w:sz="4" w:space="0" w:color="auto"/>
              <w:right w:val="single" w:sz="4" w:space="0" w:color="auto"/>
            </w:tcBorders>
            <w:vAlign w:val="center"/>
            <w:hideMark/>
          </w:tcPr>
          <w:p w14:paraId="3F84A19D"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Очікуваний дохід, який принесе експортний агент</w:t>
            </w:r>
          </w:p>
        </w:tc>
        <w:tc>
          <w:tcPr>
            <w:tcW w:w="786" w:type="dxa"/>
            <w:tcBorders>
              <w:top w:val="nil"/>
              <w:left w:val="nil"/>
              <w:bottom w:val="single" w:sz="4" w:space="0" w:color="auto"/>
              <w:right w:val="single" w:sz="4" w:space="0" w:color="auto"/>
            </w:tcBorders>
            <w:noWrap/>
            <w:vAlign w:val="center"/>
            <w:hideMark/>
          </w:tcPr>
          <w:p w14:paraId="5E38DF39"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787" w:type="dxa"/>
            <w:tcBorders>
              <w:top w:val="nil"/>
              <w:left w:val="nil"/>
              <w:bottom w:val="single" w:sz="4" w:space="0" w:color="auto"/>
              <w:right w:val="single" w:sz="4" w:space="0" w:color="auto"/>
            </w:tcBorders>
            <w:noWrap/>
            <w:vAlign w:val="center"/>
            <w:hideMark/>
          </w:tcPr>
          <w:p w14:paraId="46D869B8"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0</w:t>
            </w:r>
          </w:p>
        </w:tc>
        <w:tc>
          <w:tcPr>
            <w:tcW w:w="832" w:type="dxa"/>
            <w:tcBorders>
              <w:top w:val="nil"/>
              <w:left w:val="nil"/>
              <w:bottom w:val="single" w:sz="4" w:space="0" w:color="auto"/>
              <w:right w:val="single" w:sz="4" w:space="0" w:color="auto"/>
            </w:tcBorders>
            <w:noWrap/>
            <w:vAlign w:val="center"/>
            <w:hideMark/>
          </w:tcPr>
          <w:p w14:paraId="775C93C7"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1409636</w:t>
            </w:r>
          </w:p>
        </w:tc>
        <w:tc>
          <w:tcPr>
            <w:tcW w:w="832" w:type="dxa"/>
            <w:tcBorders>
              <w:top w:val="nil"/>
              <w:left w:val="nil"/>
              <w:bottom w:val="single" w:sz="4" w:space="0" w:color="auto"/>
              <w:right w:val="single" w:sz="4" w:space="0" w:color="auto"/>
            </w:tcBorders>
            <w:noWrap/>
            <w:vAlign w:val="center"/>
            <w:hideMark/>
          </w:tcPr>
          <w:p w14:paraId="359E34A0"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1503612</w:t>
            </w:r>
          </w:p>
        </w:tc>
        <w:tc>
          <w:tcPr>
            <w:tcW w:w="832" w:type="dxa"/>
            <w:tcBorders>
              <w:top w:val="nil"/>
              <w:left w:val="nil"/>
              <w:bottom w:val="single" w:sz="4" w:space="0" w:color="auto"/>
              <w:right w:val="single" w:sz="4" w:space="0" w:color="auto"/>
            </w:tcBorders>
            <w:noWrap/>
            <w:vAlign w:val="center"/>
            <w:hideMark/>
          </w:tcPr>
          <w:p w14:paraId="1155B75E"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1691564</w:t>
            </w:r>
          </w:p>
        </w:tc>
        <w:tc>
          <w:tcPr>
            <w:tcW w:w="832" w:type="dxa"/>
            <w:tcBorders>
              <w:top w:val="nil"/>
              <w:left w:val="nil"/>
              <w:bottom w:val="single" w:sz="4" w:space="0" w:color="auto"/>
              <w:right w:val="single" w:sz="4" w:space="0" w:color="auto"/>
            </w:tcBorders>
            <w:noWrap/>
            <w:vAlign w:val="center"/>
            <w:hideMark/>
          </w:tcPr>
          <w:p w14:paraId="20685170"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2631321</w:t>
            </w:r>
          </w:p>
        </w:tc>
        <w:tc>
          <w:tcPr>
            <w:tcW w:w="832" w:type="dxa"/>
            <w:tcBorders>
              <w:top w:val="nil"/>
              <w:left w:val="nil"/>
              <w:bottom w:val="single" w:sz="4" w:space="0" w:color="auto"/>
              <w:right w:val="single" w:sz="4" w:space="0" w:color="auto"/>
            </w:tcBorders>
            <w:noWrap/>
            <w:vAlign w:val="center"/>
            <w:hideMark/>
          </w:tcPr>
          <w:p w14:paraId="5D0909AE"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3195176</w:t>
            </w:r>
          </w:p>
        </w:tc>
        <w:tc>
          <w:tcPr>
            <w:tcW w:w="832" w:type="dxa"/>
            <w:tcBorders>
              <w:top w:val="nil"/>
              <w:left w:val="nil"/>
              <w:bottom w:val="single" w:sz="4" w:space="0" w:color="auto"/>
              <w:right w:val="single" w:sz="4" w:space="0" w:color="auto"/>
            </w:tcBorders>
            <w:noWrap/>
            <w:vAlign w:val="center"/>
            <w:hideMark/>
          </w:tcPr>
          <w:p w14:paraId="3EC549CD"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2819273</w:t>
            </w:r>
          </w:p>
        </w:tc>
        <w:tc>
          <w:tcPr>
            <w:tcW w:w="832" w:type="dxa"/>
            <w:tcBorders>
              <w:top w:val="nil"/>
              <w:left w:val="nil"/>
              <w:bottom w:val="single" w:sz="4" w:space="0" w:color="auto"/>
              <w:right w:val="single" w:sz="4" w:space="0" w:color="auto"/>
            </w:tcBorders>
            <w:noWrap/>
            <w:vAlign w:val="center"/>
            <w:hideMark/>
          </w:tcPr>
          <w:p w14:paraId="31AD256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3007224</w:t>
            </w:r>
          </w:p>
        </w:tc>
        <w:tc>
          <w:tcPr>
            <w:tcW w:w="832" w:type="dxa"/>
            <w:tcBorders>
              <w:top w:val="nil"/>
              <w:left w:val="nil"/>
              <w:bottom w:val="single" w:sz="4" w:space="0" w:color="auto"/>
              <w:right w:val="single" w:sz="4" w:space="0" w:color="auto"/>
            </w:tcBorders>
            <w:noWrap/>
            <w:vAlign w:val="center"/>
            <w:hideMark/>
          </w:tcPr>
          <w:p w14:paraId="5A80916B"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3383127</w:t>
            </w:r>
          </w:p>
        </w:tc>
      </w:tr>
      <w:tr w:rsidR="000163BF" w14:paraId="3BCC5728" w14:textId="77777777" w:rsidTr="000163BF">
        <w:trPr>
          <w:trHeight w:val="1315"/>
        </w:trPr>
        <w:tc>
          <w:tcPr>
            <w:tcW w:w="1294" w:type="dxa"/>
            <w:tcBorders>
              <w:top w:val="nil"/>
              <w:left w:val="single" w:sz="4" w:space="0" w:color="auto"/>
              <w:bottom w:val="single" w:sz="4" w:space="0" w:color="auto"/>
              <w:right w:val="single" w:sz="4" w:space="0" w:color="auto"/>
            </w:tcBorders>
            <w:vAlign w:val="center"/>
            <w:hideMark/>
          </w:tcPr>
          <w:p w14:paraId="6BC01648"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 xml:space="preserve">Витрати на заробітну плату експортного </w:t>
            </w:r>
            <w:proofErr w:type="spellStart"/>
            <w:r>
              <w:rPr>
                <w:rFonts w:ascii="Times New Roman" w:hAnsi="Times New Roman"/>
                <w:color w:val="000000"/>
                <w:sz w:val="20"/>
                <w:lang w:eastAsia="ru-RU"/>
              </w:rPr>
              <w:t>агента</w:t>
            </w:r>
            <w:proofErr w:type="spellEnd"/>
            <w:r>
              <w:rPr>
                <w:rFonts w:ascii="Times New Roman" w:hAnsi="Times New Roman"/>
                <w:color w:val="000000"/>
                <w:sz w:val="20"/>
                <w:lang w:eastAsia="ru-RU"/>
              </w:rPr>
              <w:t xml:space="preserve"> (грн)</w:t>
            </w:r>
          </w:p>
        </w:tc>
        <w:tc>
          <w:tcPr>
            <w:tcW w:w="786" w:type="dxa"/>
            <w:tcBorders>
              <w:top w:val="nil"/>
              <w:left w:val="nil"/>
              <w:bottom w:val="single" w:sz="4" w:space="0" w:color="auto"/>
              <w:right w:val="single" w:sz="4" w:space="0" w:color="auto"/>
            </w:tcBorders>
            <w:noWrap/>
            <w:vAlign w:val="center"/>
            <w:hideMark/>
          </w:tcPr>
          <w:p w14:paraId="4323B062"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787" w:type="dxa"/>
            <w:tcBorders>
              <w:top w:val="nil"/>
              <w:left w:val="nil"/>
              <w:bottom w:val="single" w:sz="4" w:space="0" w:color="auto"/>
              <w:right w:val="single" w:sz="4" w:space="0" w:color="auto"/>
            </w:tcBorders>
            <w:noWrap/>
            <w:vAlign w:val="center"/>
            <w:hideMark/>
          </w:tcPr>
          <w:p w14:paraId="4B326C8D"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687B4BF7"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5D1E2E67"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69E6FFEE"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5DF5377C"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235E6AB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783099B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7B85D3E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581F1743"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r>
      <w:tr w:rsidR="000163BF" w14:paraId="0E3806E8" w14:textId="77777777" w:rsidTr="000163BF">
        <w:trPr>
          <w:trHeight w:val="1315"/>
        </w:trPr>
        <w:tc>
          <w:tcPr>
            <w:tcW w:w="1294" w:type="dxa"/>
            <w:tcBorders>
              <w:top w:val="nil"/>
              <w:left w:val="single" w:sz="4" w:space="0" w:color="auto"/>
              <w:bottom w:val="single" w:sz="4" w:space="0" w:color="auto"/>
              <w:right w:val="single" w:sz="4" w:space="0" w:color="auto"/>
            </w:tcBorders>
            <w:vAlign w:val="center"/>
            <w:hideMark/>
          </w:tcPr>
          <w:p w14:paraId="29387000" w14:textId="77777777" w:rsidR="000163BF" w:rsidRDefault="000163BF">
            <w:pPr>
              <w:spacing w:after="0"/>
              <w:rPr>
                <w:rFonts w:ascii="Times New Roman" w:hAnsi="Times New Roman"/>
                <w:color w:val="000000"/>
                <w:sz w:val="20"/>
                <w:lang w:eastAsia="ru-RU"/>
              </w:rPr>
            </w:pPr>
            <w:r>
              <w:rPr>
                <w:rFonts w:ascii="Times New Roman" w:hAnsi="Times New Roman"/>
                <w:color w:val="000000"/>
                <w:sz w:val="20"/>
                <w:lang w:eastAsia="ru-RU"/>
              </w:rPr>
              <w:t>Економічна вигода від впровадження спеціальності</w:t>
            </w:r>
          </w:p>
        </w:tc>
        <w:tc>
          <w:tcPr>
            <w:tcW w:w="786" w:type="dxa"/>
            <w:tcBorders>
              <w:top w:val="nil"/>
              <w:left w:val="nil"/>
              <w:bottom w:val="single" w:sz="4" w:space="0" w:color="auto"/>
              <w:right w:val="single" w:sz="4" w:space="0" w:color="auto"/>
            </w:tcBorders>
            <w:noWrap/>
            <w:vAlign w:val="center"/>
            <w:hideMark/>
          </w:tcPr>
          <w:p w14:paraId="752D7B00"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787" w:type="dxa"/>
            <w:tcBorders>
              <w:top w:val="nil"/>
              <w:left w:val="nil"/>
              <w:bottom w:val="single" w:sz="4" w:space="0" w:color="auto"/>
              <w:right w:val="single" w:sz="4" w:space="0" w:color="auto"/>
            </w:tcBorders>
            <w:noWrap/>
            <w:vAlign w:val="center"/>
            <w:hideMark/>
          </w:tcPr>
          <w:p w14:paraId="6CD4A862"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-35000</w:t>
            </w:r>
          </w:p>
        </w:tc>
        <w:tc>
          <w:tcPr>
            <w:tcW w:w="832" w:type="dxa"/>
            <w:tcBorders>
              <w:top w:val="nil"/>
              <w:left w:val="nil"/>
              <w:bottom w:val="single" w:sz="4" w:space="0" w:color="auto"/>
              <w:right w:val="single" w:sz="4" w:space="0" w:color="auto"/>
            </w:tcBorders>
            <w:noWrap/>
            <w:vAlign w:val="center"/>
            <w:hideMark/>
          </w:tcPr>
          <w:p w14:paraId="354C9B55"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1374636</w:t>
            </w:r>
          </w:p>
        </w:tc>
        <w:tc>
          <w:tcPr>
            <w:tcW w:w="832" w:type="dxa"/>
            <w:tcBorders>
              <w:top w:val="nil"/>
              <w:left w:val="nil"/>
              <w:bottom w:val="single" w:sz="4" w:space="0" w:color="auto"/>
              <w:right w:val="single" w:sz="4" w:space="0" w:color="auto"/>
            </w:tcBorders>
            <w:noWrap/>
            <w:vAlign w:val="center"/>
            <w:hideMark/>
          </w:tcPr>
          <w:p w14:paraId="56EFDCBA"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1468612</w:t>
            </w:r>
          </w:p>
        </w:tc>
        <w:tc>
          <w:tcPr>
            <w:tcW w:w="832" w:type="dxa"/>
            <w:tcBorders>
              <w:top w:val="nil"/>
              <w:left w:val="nil"/>
              <w:bottom w:val="single" w:sz="4" w:space="0" w:color="auto"/>
              <w:right w:val="single" w:sz="4" w:space="0" w:color="auto"/>
            </w:tcBorders>
            <w:noWrap/>
            <w:vAlign w:val="center"/>
            <w:hideMark/>
          </w:tcPr>
          <w:p w14:paraId="4AF3A509"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1656564</w:t>
            </w:r>
          </w:p>
        </w:tc>
        <w:tc>
          <w:tcPr>
            <w:tcW w:w="832" w:type="dxa"/>
            <w:tcBorders>
              <w:top w:val="nil"/>
              <w:left w:val="nil"/>
              <w:bottom w:val="single" w:sz="4" w:space="0" w:color="auto"/>
              <w:right w:val="single" w:sz="4" w:space="0" w:color="auto"/>
            </w:tcBorders>
            <w:noWrap/>
            <w:vAlign w:val="center"/>
            <w:hideMark/>
          </w:tcPr>
          <w:p w14:paraId="000F1F78"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2596321</w:t>
            </w:r>
          </w:p>
        </w:tc>
        <w:tc>
          <w:tcPr>
            <w:tcW w:w="832" w:type="dxa"/>
            <w:tcBorders>
              <w:top w:val="nil"/>
              <w:left w:val="nil"/>
              <w:bottom w:val="single" w:sz="4" w:space="0" w:color="auto"/>
              <w:right w:val="single" w:sz="4" w:space="0" w:color="auto"/>
            </w:tcBorders>
            <w:noWrap/>
            <w:vAlign w:val="center"/>
            <w:hideMark/>
          </w:tcPr>
          <w:p w14:paraId="5F36DFDC"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3160176</w:t>
            </w:r>
          </w:p>
        </w:tc>
        <w:tc>
          <w:tcPr>
            <w:tcW w:w="832" w:type="dxa"/>
            <w:tcBorders>
              <w:top w:val="nil"/>
              <w:left w:val="nil"/>
              <w:bottom w:val="single" w:sz="4" w:space="0" w:color="auto"/>
              <w:right w:val="single" w:sz="4" w:space="0" w:color="auto"/>
            </w:tcBorders>
            <w:noWrap/>
            <w:vAlign w:val="center"/>
            <w:hideMark/>
          </w:tcPr>
          <w:p w14:paraId="5736EDA3"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2784273</w:t>
            </w:r>
          </w:p>
        </w:tc>
        <w:tc>
          <w:tcPr>
            <w:tcW w:w="832" w:type="dxa"/>
            <w:tcBorders>
              <w:top w:val="nil"/>
              <w:left w:val="nil"/>
              <w:bottom w:val="single" w:sz="4" w:space="0" w:color="auto"/>
              <w:right w:val="single" w:sz="4" w:space="0" w:color="auto"/>
            </w:tcBorders>
            <w:noWrap/>
            <w:vAlign w:val="center"/>
            <w:hideMark/>
          </w:tcPr>
          <w:p w14:paraId="71477136"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2972224</w:t>
            </w:r>
          </w:p>
        </w:tc>
        <w:tc>
          <w:tcPr>
            <w:tcW w:w="832" w:type="dxa"/>
            <w:tcBorders>
              <w:top w:val="nil"/>
              <w:left w:val="nil"/>
              <w:bottom w:val="single" w:sz="4" w:space="0" w:color="auto"/>
              <w:right w:val="single" w:sz="4" w:space="0" w:color="auto"/>
            </w:tcBorders>
            <w:noWrap/>
            <w:vAlign w:val="center"/>
            <w:hideMark/>
          </w:tcPr>
          <w:p w14:paraId="5CCF0D24" w14:textId="77777777" w:rsidR="000163BF" w:rsidRDefault="000163BF">
            <w:pPr>
              <w:spacing w:after="0"/>
              <w:jc w:val="center"/>
              <w:rPr>
                <w:rFonts w:ascii="Times New Roman" w:hAnsi="Times New Roman"/>
                <w:color w:val="000000"/>
                <w:sz w:val="20"/>
                <w:lang w:eastAsia="ru-RU"/>
              </w:rPr>
            </w:pPr>
            <w:r>
              <w:rPr>
                <w:rFonts w:ascii="Times New Roman" w:hAnsi="Times New Roman"/>
                <w:color w:val="000000"/>
                <w:sz w:val="20"/>
                <w:lang w:eastAsia="ru-RU"/>
              </w:rPr>
              <w:t>3348127</w:t>
            </w:r>
          </w:p>
        </w:tc>
      </w:tr>
    </w:tbl>
    <w:p w14:paraId="166DAA2E" w14:textId="77777777" w:rsidR="000163BF" w:rsidRDefault="000163BF" w:rsidP="000163BF">
      <w:pPr>
        <w:spacing w:after="0" w:line="360" w:lineRule="auto"/>
        <w:ind w:firstLine="709"/>
        <w:jc w:val="both"/>
        <w:rPr>
          <w:rFonts w:ascii="Times New Roman" w:hAnsi="Times New Roman"/>
          <w:sz w:val="28"/>
          <w:szCs w:val="28"/>
        </w:rPr>
      </w:pPr>
    </w:p>
    <w:p w14:paraId="08266D86"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рисунку 3.3. покажемо економічну вигоду, яку отримає ТОВ «ТЕКРО» найнявши на роботу свого власного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xml:space="preserve"> з продажу конструкторських послуг.</w:t>
      </w:r>
    </w:p>
    <w:p w14:paraId="454453BE"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В цілому за десять місяців роботи власний експортний агент ТОВ «ТЕКРО» принесе прибуток підприємству у розмірі 19290532 грн, так як експортний ринок є перспективним і дана спеціальність окупиться ТОВ «ТЕКРО» вже після першого підписаного контракту.</w:t>
      </w:r>
    </w:p>
    <w:p w14:paraId="694D845A" w14:textId="77777777" w:rsidR="000163BF" w:rsidRDefault="000163BF" w:rsidP="000163BF">
      <w:pPr>
        <w:spacing w:after="0" w:line="360" w:lineRule="auto"/>
        <w:ind w:firstLine="709"/>
        <w:jc w:val="both"/>
        <w:rPr>
          <w:rFonts w:ascii="Times New Roman" w:hAnsi="Times New Roman"/>
          <w:sz w:val="28"/>
          <w:szCs w:val="28"/>
        </w:rPr>
      </w:pPr>
    </w:p>
    <w:p w14:paraId="5DDB52DA" w14:textId="753F9A01" w:rsidR="000163BF" w:rsidRDefault="000163BF" w:rsidP="000163BF">
      <w:pPr>
        <w:spacing w:after="0" w:line="360" w:lineRule="auto"/>
        <w:ind w:firstLine="709"/>
        <w:jc w:val="both"/>
        <w:rPr>
          <w:rFonts w:ascii="Times New Roman" w:hAnsi="Times New Roman"/>
          <w:sz w:val="28"/>
          <w:szCs w:val="28"/>
        </w:rPr>
      </w:pPr>
      <w:r>
        <w:rPr>
          <w:noProof/>
          <w:lang w:val="ru-RU" w:eastAsia="ru-RU"/>
        </w:rPr>
        <w:lastRenderedPageBreak/>
        <w:drawing>
          <wp:inline distT="0" distB="0" distL="0" distR="0" wp14:anchorId="53BDAF00" wp14:editId="017B60DC">
            <wp:extent cx="5543550" cy="2714625"/>
            <wp:effectExtent l="0" t="0" r="0"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064D16" w14:textId="77777777" w:rsidR="000163BF" w:rsidRDefault="000163BF" w:rsidP="000163BF">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3.2 Економічна вигода ТОВ «ТЕКРО»  від створення спеціальності експортного </w:t>
      </w:r>
      <w:proofErr w:type="spellStart"/>
      <w:r>
        <w:rPr>
          <w:rFonts w:ascii="Times New Roman" w:hAnsi="Times New Roman"/>
          <w:sz w:val="28"/>
          <w:szCs w:val="28"/>
        </w:rPr>
        <w:t>агента</w:t>
      </w:r>
      <w:proofErr w:type="spellEnd"/>
      <w:r>
        <w:rPr>
          <w:rFonts w:ascii="Times New Roman" w:hAnsi="Times New Roman"/>
          <w:sz w:val="28"/>
          <w:szCs w:val="28"/>
        </w:rPr>
        <w:t xml:space="preserve"> з продажу кормів</w:t>
      </w:r>
    </w:p>
    <w:p w14:paraId="06C8214F" w14:textId="77777777" w:rsidR="000163BF" w:rsidRDefault="000163BF" w:rsidP="000163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Джерело: зроблено автором</w:t>
      </w:r>
    </w:p>
    <w:p w14:paraId="46B27EC8" w14:textId="77777777" w:rsidR="000163BF" w:rsidRDefault="000163BF" w:rsidP="000163BF">
      <w:pPr>
        <w:spacing w:after="0" w:line="360" w:lineRule="auto"/>
        <w:ind w:firstLine="851"/>
        <w:jc w:val="both"/>
        <w:rPr>
          <w:rFonts w:ascii="Times New Roman" w:hAnsi="Times New Roman"/>
          <w:sz w:val="28"/>
          <w:szCs w:val="28"/>
        </w:rPr>
      </w:pPr>
    </w:p>
    <w:p w14:paraId="48B6A981" w14:textId="77777777" w:rsidR="000163BF" w:rsidRDefault="000163BF" w:rsidP="000163BF">
      <w:pPr>
        <w:spacing w:after="0" w:line="360" w:lineRule="auto"/>
        <w:ind w:firstLine="851"/>
        <w:jc w:val="both"/>
        <w:rPr>
          <w:rFonts w:ascii="Times New Roman" w:hAnsi="Times New Roman"/>
          <w:sz w:val="28"/>
          <w:szCs w:val="28"/>
        </w:rPr>
      </w:pPr>
      <w:r>
        <w:rPr>
          <w:rFonts w:ascii="Times New Roman" w:hAnsi="Times New Roman"/>
          <w:sz w:val="28"/>
          <w:szCs w:val="28"/>
        </w:rPr>
        <w:t>Отож, запропоновані нами заходи, щодо підвищення ефективності антикризового управління повинні позитивно вплинути на загальний комерційний результат діяльності досліджуваного підприємства та принести економію коштів (очікуваний дохід) ТОВ «ТЕКРО»..</w:t>
      </w:r>
    </w:p>
    <w:p w14:paraId="22919474" w14:textId="77777777" w:rsidR="000163BF" w:rsidRDefault="000163BF" w:rsidP="000163BF">
      <w:pPr>
        <w:tabs>
          <w:tab w:val="left" w:pos="13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підприємство </w:t>
      </w:r>
      <w:r>
        <w:rPr>
          <w:rFonts w:ascii="Times New Roman" w:hAnsi="Times New Roman" w:cs="Times New Roman"/>
          <w:sz w:val="28"/>
          <w:szCs w:val="28"/>
          <w:shd w:val="clear" w:color="auto" w:fill="FBFBFB"/>
        </w:rPr>
        <w:t>ТОВ «ТЕКРО»</w:t>
      </w:r>
      <w:r>
        <w:rPr>
          <w:rFonts w:ascii="Times New Roman" w:hAnsi="Times New Roman" w:cs="Times New Roman"/>
          <w:sz w:val="28"/>
          <w:szCs w:val="28"/>
        </w:rPr>
        <w:t xml:space="preserve"> в разі ефективного управління своїми оборотними коштами може досягти раціонального використання оборотних активів, стійкого економічного становища, збалансованого щодо ліквідності і прибутковості.</w:t>
      </w:r>
    </w:p>
    <w:p w14:paraId="45F8F0C5" w14:textId="77777777" w:rsidR="000163BF" w:rsidRDefault="000163BF" w:rsidP="000163BF">
      <w:pPr>
        <w:pStyle w:val="a9"/>
        <w:tabs>
          <w:tab w:val="left" w:pos="9202"/>
        </w:tabs>
        <w:spacing w:line="360" w:lineRule="auto"/>
        <w:rPr>
          <w:b/>
          <w:shd w:val="clear" w:color="auto" w:fill="FBFBFB"/>
          <w:lang w:val="uk-UA"/>
        </w:rPr>
      </w:pPr>
      <w:r>
        <w:rPr>
          <w:b/>
        </w:rPr>
        <w:br/>
      </w:r>
    </w:p>
    <w:p w14:paraId="7A398C1B" w14:textId="77777777" w:rsidR="000163BF" w:rsidRDefault="000163BF" w:rsidP="000163BF">
      <w:pPr>
        <w:pStyle w:val="a9"/>
        <w:tabs>
          <w:tab w:val="left" w:pos="9202"/>
        </w:tabs>
        <w:spacing w:line="360" w:lineRule="auto"/>
        <w:ind w:left="0"/>
        <w:rPr>
          <w:b/>
          <w:shd w:val="clear" w:color="auto" w:fill="FBFBFB"/>
          <w:lang w:val="uk-UA"/>
        </w:rPr>
      </w:pPr>
    </w:p>
    <w:p w14:paraId="0CC0E026" w14:textId="77777777" w:rsidR="000163BF" w:rsidRDefault="000163BF" w:rsidP="000163BF">
      <w:pPr>
        <w:pStyle w:val="a9"/>
        <w:tabs>
          <w:tab w:val="left" w:pos="9202"/>
        </w:tabs>
        <w:spacing w:line="360" w:lineRule="auto"/>
        <w:ind w:left="0"/>
        <w:rPr>
          <w:b/>
          <w:shd w:val="clear" w:color="auto" w:fill="FBFBFB"/>
          <w:lang w:val="uk-UA"/>
        </w:rPr>
      </w:pPr>
    </w:p>
    <w:p w14:paraId="5E63BA7D" w14:textId="77777777" w:rsidR="000163BF" w:rsidRDefault="000163BF" w:rsidP="000163BF">
      <w:pPr>
        <w:pStyle w:val="a9"/>
        <w:tabs>
          <w:tab w:val="left" w:pos="9202"/>
        </w:tabs>
        <w:spacing w:line="360" w:lineRule="auto"/>
        <w:ind w:left="0"/>
        <w:rPr>
          <w:b/>
          <w:shd w:val="clear" w:color="auto" w:fill="FBFBFB"/>
          <w:lang w:val="uk-UA"/>
        </w:rPr>
      </w:pPr>
    </w:p>
    <w:p w14:paraId="32F63F74" w14:textId="77777777" w:rsidR="000163BF" w:rsidRDefault="000163BF" w:rsidP="000163BF">
      <w:pPr>
        <w:pStyle w:val="a9"/>
        <w:tabs>
          <w:tab w:val="left" w:pos="9202"/>
        </w:tabs>
        <w:spacing w:line="360" w:lineRule="auto"/>
        <w:ind w:left="0"/>
        <w:rPr>
          <w:b/>
          <w:shd w:val="clear" w:color="auto" w:fill="FBFBFB"/>
          <w:lang w:val="uk-UA"/>
        </w:rPr>
      </w:pPr>
    </w:p>
    <w:p w14:paraId="2BED0A27" w14:textId="77777777" w:rsidR="000163BF" w:rsidRDefault="000163BF" w:rsidP="000163BF">
      <w:pPr>
        <w:pStyle w:val="a9"/>
        <w:tabs>
          <w:tab w:val="left" w:pos="9202"/>
        </w:tabs>
        <w:spacing w:line="360" w:lineRule="auto"/>
        <w:ind w:left="0"/>
        <w:rPr>
          <w:b/>
          <w:shd w:val="clear" w:color="auto" w:fill="FBFBFB"/>
          <w:lang w:val="uk-UA"/>
        </w:rPr>
      </w:pPr>
    </w:p>
    <w:p w14:paraId="3FAB38CF" w14:textId="77777777" w:rsidR="000163BF" w:rsidRDefault="000163BF" w:rsidP="000163BF">
      <w:pPr>
        <w:pStyle w:val="a9"/>
        <w:tabs>
          <w:tab w:val="left" w:pos="9202"/>
        </w:tabs>
        <w:spacing w:line="360" w:lineRule="auto"/>
        <w:ind w:left="0"/>
        <w:rPr>
          <w:b/>
          <w:shd w:val="clear" w:color="auto" w:fill="FBFBFB"/>
          <w:lang w:val="uk-UA"/>
        </w:rPr>
      </w:pPr>
    </w:p>
    <w:p w14:paraId="26AF3158" w14:textId="77777777" w:rsidR="000163BF" w:rsidRDefault="000163BF" w:rsidP="000163BF">
      <w:pPr>
        <w:pStyle w:val="a9"/>
        <w:tabs>
          <w:tab w:val="left" w:pos="9202"/>
        </w:tabs>
        <w:spacing w:line="360" w:lineRule="auto"/>
        <w:ind w:left="0"/>
        <w:rPr>
          <w:b/>
          <w:shd w:val="clear" w:color="auto" w:fill="FBFBFB"/>
          <w:lang w:val="uk-UA"/>
        </w:rPr>
      </w:pPr>
    </w:p>
    <w:p w14:paraId="2A04D623" w14:textId="77777777" w:rsidR="000163BF" w:rsidRDefault="000163BF" w:rsidP="00043568">
      <w:pPr>
        <w:pStyle w:val="a9"/>
        <w:tabs>
          <w:tab w:val="left" w:pos="9202"/>
        </w:tabs>
        <w:spacing w:line="360" w:lineRule="auto"/>
        <w:jc w:val="center"/>
        <w:rPr>
          <w:b/>
          <w:shd w:val="clear" w:color="auto" w:fill="FBFBFB"/>
          <w:lang w:val="uk-UA"/>
        </w:rPr>
      </w:pPr>
      <w:r>
        <w:rPr>
          <w:b/>
          <w:shd w:val="clear" w:color="auto" w:fill="FBFBFB"/>
        </w:rPr>
        <w:lastRenderedPageBreak/>
        <w:t>ВИСНОВОК</w:t>
      </w:r>
    </w:p>
    <w:p w14:paraId="1697B60A" w14:textId="77777777" w:rsidR="000163BF" w:rsidRDefault="000163BF" w:rsidP="000163BF">
      <w:pPr>
        <w:pStyle w:val="a9"/>
        <w:tabs>
          <w:tab w:val="left" w:pos="9202"/>
        </w:tabs>
        <w:spacing w:line="360" w:lineRule="auto"/>
        <w:rPr>
          <w:b/>
          <w:shd w:val="clear" w:color="auto" w:fill="FBFBFB"/>
          <w:lang w:val="uk-UA"/>
        </w:rPr>
      </w:pPr>
    </w:p>
    <w:p w14:paraId="552F4F62"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даній роботі на основі даних </w:t>
      </w:r>
      <w:r>
        <w:rPr>
          <w:rFonts w:ascii="Times New Roman" w:hAnsi="Times New Roman" w:cs="Times New Roman"/>
          <w:sz w:val="28"/>
          <w:szCs w:val="28"/>
          <w:shd w:val="clear" w:color="auto" w:fill="FBFBFB"/>
        </w:rPr>
        <w:t xml:space="preserve">ТОВ «ТЕКРО» </w:t>
      </w:r>
      <w:r>
        <w:rPr>
          <w:rFonts w:ascii="Times New Roman" w:hAnsi="Times New Roman" w:cs="Times New Roman"/>
          <w:sz w:val="28"/>
          <w:szCs w:val="28"/>
        </w:rPr>
        <w:t>проаналізовано оборотні активи та ефективність їх використання.</w:t>
      </w:r>
    </w:p>
    <w:p w14:paraId="130553D2"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першому розділі розглянуто теоретико-методологічні основи аналізу ефективності використання обігових коштів.</w:t>
      </w:r>
    </w:p>
    <w:p w14:paraId="4E6D645F"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Оборотні активи підприємства - сукупність оборотних виробничих фондів і фондів обігу. До оборотних виробничих фондів належать: сировина, основні і допоміжні матеріали, незакінчена виробництвом продукція, паливо та інші предмети праці, які повністю споживаються в кожному виробничому циклі і вартість яких переноситься на виготовлений продукт відразу повністю. До фондів обігу відносяться: готова продукція на складі, відвантажена продукція, грошові кошти в розрахунках.</w:t>
      </w:r>
    </w:p>
    <w:p w14:paraId="55B07C7B" w14:textId="77777777" w:rsidR="000163BF" w:rsidRDefault="000163BF" w:rsidP="000163BF">
      <w:pPr>
        <w:pStyle w:val="ae"/>
        <w:tabs>
          <w:tab w:val="left" w:pos="65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джерелами формування оборотні кошти поділяються на власні, позикові та залучені кошти. За охопленням нормування оборотні кошти поділяються на нормовані і ненормовані, Нормування оборотних коштів являє собою процес розробки економічно обґрунтованих величин оборотних коштів, необхідних для організації нормальної роботи підприємства. Ефективність використання оборотних коштів характеризується наступними показниками: коефіцієнт оборотності оборотних коштів; коефіцієнт оборотності в днях; коефіцієнт завантаження оборотних коштів; рентабельність оборотних коштів. Підвищення ефективності використання оборотних коштів досягається за рахунок прискорення їх оборотності.</w:t>
      </w:r>
    </w:p>
    <w:p w14:paraId="6EA47111"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проведено аналіз і оцінка ефективності використання обігових коштів </w:t>
      </w:r>
      <w:r>
        <w:rPr>
          <w:rFonts w:ascii="Times New Roman" w:hAnsi="Times New Roman" w:cs="Times New Roman"/>
          <w:sz w:val="28"/>
          <w:szCs w:val="28"/>
          <w:shd w:val="clear" w:color="auto" w:fill="FBFBFB"/>
        </w:rPr>
        <w:t>ТОВ «ТЕКРО».</w:t>
      </w:r>
    </w:p>
    <w:p w14:paraId="35929914"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ТОВ «ТЕКРО» заснована у 1991 році у тогочасній Чехословаччині, як підприємство, що займалось сільськогосподарською діяльністю, а саме виробництвом та </w:t>
      </w:r>
      <w:proofErr w:type="spellStart"/>
      <w:r>
        <w:rPr>
          <w:rFonts w:ascii="Times New Roman" w:hAnsi="Times New Roman" w:cs="Times New Roman"/>
          <w:color w:val="000000"/>
          <w:sz w:val="28"/>
          <w:szCs w:val="28"/>
        </w:rPr>
        <w:t>продажем</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преміксів</w:t>
      </w:r>
      <w:proofErr w:type="spellEnd"/>
      <w:r>
        <w:rPr>
          <w:rFonts w:ascii="Times New Roman" w:hAnsi="Times New Roman" w:cs="Times New Roman"/>
          <w:color w:val="000000"/>
          <w:sz w:val="28"/>
          <w:szCs w:val="28"/>
        </w:rPr>
        <w:t xml:space="preserve"> для домашніх тварин. </w:t>
      </w:r>
    </w:p>
    <w:p w14:paraId="54077080"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Отож, аналізуючи структуру оборотних активів, ми бачимо, що найбільша частка належить дебіторській заборгованості за товари та послуги, </w:t>
      </w:r>
      <w:r>
        <w:rPr>
          <w:rFonts w:ascii="Times New Roman" w:hAnsi="Times New Roman" w:cs="Times New Roman"/>
          <w:color w:val="000000"/>
          <w:sz w:val="28"/>
          <w:szCs w:val="28"/>
        </w:rPr>
        <w:lastRenderedPageBreak/>
        <w:t>в 2022 році – 58,44%. Частка запасів становить 25,07%. Негативним показником є зменшення дебіторської заборгованості у 2022 році через скорочення обсягів продажу.</w:t>
      </w:r>
    </w:p>
    <w:p w14:paraId="3C73CF58"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основних показників виробничо-господарської діяльності ТОВ «ТЕКРО» за 2020-2022 роки показав, що підприємство зменшує обсяги продажів. Про це свідчать показники зменшення виручки від реалізації продукції та середньооблікової чисельності працівників. Також ТОВ «ТЕКРО» отримує все більший збиток від своє діяльності, особливо в 2022 році На підприємстві зменшується фондовіддача, що вказує, не зовсім ефективно використовуються основні засоби, на що треба терміново звернути увагу керівництву підприємства.</w:t>
      </w:r>
    </w:p>
    <w:p w14:paraId="41E62B93"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загальному фінансовий стан досліджуваного підприємства є задовільним і потребує якнайшвидшого покращення зі сторони керівництва ТОВ «ТЕКРО».</w:t>
      </w:r>
    </w:p>
    <w:p w14:paraId="3622809E" w14:textId="77777777" w:rsidR="000163BF" w:rsidRDefault="000163BF" w:rsidP="000163BF">
      <w:pPr>
        <w:pStyle w:val="ae"/>
        <w:widowControl w:val="0"/>
        <w:tabs>
          <w:tab w:val="left" w:pos="654"/>
        </w:tabs>
        <w:autoSpaceDE w:val="0"/>
        <w:autoSpaceDN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третьому розділі запропоновані заходи, необхідні для підвищення ефективності використання оборотних коштів підприємством </w:t>
      </w:r>
      <w:r>
        <w:rPr>
          <w:rFonts w:ascii="Times New Roman" w:hAnsi="Times New Roman" w:cs="Times New Roman"/>
          <w:sz w:val="28"/>
          <w:szCs w:val="28"/>
          <w:shd w:val="clear" w:color="auto" w:fill="FBFBFB"/>
        </w:rPr>
        <w:t>ТОВ «ТЕКРО»</w:t>
      </w:r>
      <w:r>
        <w:rPr>
          <w:rFonts w:ascii="Times New Roman" w:hAnsi="Times New Roman" w:cs="Times New Roman"/>
          <w:sz w:val="28"/>
          <w:szCs w:val="28"/>
        </w:rPr>
        <w:t>. Раціональне використання оборотних коштів може бути досягнуто за рахунок впровадження нових, більш прогресивних технологічних процесів; зниження трудомісткості робіт на всіх процесах виробництва на основі впровадження комплексної автоматизації всіх виробничих процесів і ланок, поліпшення якості продукції підприємства та розширення ринків збуту продукції з орієнтацією на експорт.</w:t>
      </w:r>
    </w:p>
    <w:p w14:paraId="64ACFB8C" w14:textId="77777777" w:rsidR="000163BF" w:rsidRDefault="000163BF" w:rsidP="000163BF">
      <w:pPr>
        <w:pStyle w:val="a9"/>
        <w:tabs>
          <w:tab w:val="left" w:pos="9202"/>
        </w:tabs>
        <w:spacing w:line="360" w:lineRule="auto"/>
        <w:rPr>
          <w:b/>
          <w:shd w:val="clear" w:color="auto" w:fill="FBFBFB"/>
          <w:lang w:val="uk-UA"/>
        </w:rPr>
      </w:pPr>
      <w:r>
        <w:rPr>
          <w:b/>
          <w:lang w:val="uk-UA"/>
        </w:rPr>
        <w:br/>
      </w:r>
    </w:p>
    <w:p w14:paraId="5B3B1501" w14:textId="77777777" w:rsidR="000163BF" w:rsidRDefault="000163BF" w:rsidP="000163BF">
      <w:pPr>
        <w:pStyle w:val="a9"/>
        <w:tabs>
          <w:tab w:val="left" w:pos="9202"/>
        </w:tabs>
        <w:spacing w:line="360" w:lineRule="auto"/>
        <w:rPr>
          <w:b/>
          <w:shd w:val="clear" w:color="auto" w:fill="FBFBFB"/>
          <w:lang w:val="uk-UA"/>
        </w:rPr>
      </w:pPr>
    </w:p>
    <w:p w14:paraId="04A1BDD4" w14:textId="77777777" w:rsidR="000163BF" w:rsidRDefault="000163BF" w:rsidP="000163BF">
      <w:pPr>
        <w:pStyle w:val="a9"/>
        <w:tabs>
          <w:tab w:val="left" w:pos="9202"/>
        </w:tabs>
        <w:spacing w:line="360" w:lineRule="auto"/>
        <w:rPr>
          <w:b/>
          <w:shd w:val="clear" w:color="auto" w:fill="FBFBFB"/>
          <w:lang w:val="uk-UA"/>
        </w:rPr>
      </w:pPr>
    </w:p>
    <w:p w14:paraId="4BFC2829" w14:textId="77777777" w:rsidR="000163BF" w:rsidRDefault="000163BF" w:rsidP="000163BF">
      <w:pPr>
        <w:pStyle w:val="a9"/>
        <w:tabs>
          <w:tab w:val="left" w:pos="9202"/>
        </w:tabs>
        <w:spacing w:line="360" w:lineRule="auto"/>
        <w:rPr>
          <w:b/>
          <w:shd w:val="clear" w:color="auto" w:fill="FBFBFB"/>
          <w:lang w:val="uk-UA"/>
        </w:rPr>
      </w:pPr>
    </w:p>
    <w:p w14:paraId="239D84F0" w14:textId="77777777" w:rsidR="000163BF" w:rsidRDefault="000163BF" w:rsidP="000163BF">
      <w:pPr>
        <w:pStyle w:val="a9"/>
        <w:tabs>
          <w:tab w:val="left" w:pos="9202"/>
        </w:tabs>
        <w:spacing w:line="360" w:lineRule="auto"/>
        <w:rPr>
          <w:b/>
          <w:shd w:val="clear" w:color="auto" w:fill="FBFBFB"/>
          <w:lang w:val="uk-UA"/>
        </w:rPr>
      </w:pPr>
    </w:p>
    <w:p w14:paraId="6D01AF12" w14:textId="77777777" w:rsidR="000163BF" w:rsidRDefault="000163BF" w:rsidP="000163BF">
      <w:pPr>
        <w:pStyle w:val="a9"/>
        <w:tabs>
          <w:tab w:val="left" w:pos="9202"/>
        </w:tabs>
        <w:spacing w:line="360" w:lineRule="auto"/>
        <w:rPr>
          <w:b/>
          <w:shd w:val="clear" w:color="auto" w:fill="FBFBFB"/>
          <w:lang w:val="uk-UA"/>
        </w:rPr>
      </w:pPr>
    </w:p>
    <w:p w14:paraId="74A6351B" w14:textId="77777777" w:rsidR="000163BF" w:rsidRDefault="000163BF" w:rsidP="000163BF">
      <w:pPr>
        <w:pStyle w:val="a9"/>
        <w:tabs>
          <w:tab w:val="left" w:pos="9202"/>
        </w:tabs>
        <w:spacing w:line="360" w:lineRule="auto"/>
        <w:ind w:left="0"/>
        <w:rPr>
          <w:b/>
          <w:shd w:val="clear" w:color="auto" w:fill="FBFBFB"/>
          <w:lang w:val="uk-UA"/>
        </w:rPr>
      </w:pPr>
    </w:p>
    <w:p w14:paraId="2750387B" w14:textId="77777777" w:rsidR="000163BF" w:rsidRDefault="000163BF" w:rsidP="00043568">
      <w:pPr>
        <w:pStyle w:val="a9"/>
        <w:tabs>
          <w:tab w:val="left" w:pos="9202"/>
        </w:tabs>
        <w:spacing w:line="360" w:lineRule="auto"/>
        <w:jc w:val="center"/>
        <w:rPr>
          <w:b/>
          <w:shd w:val="clear" w:color="auto" w:fill="FBFBFB"/>
          <w:lang w:val="uk-UA"/>
        </w:rPr>
      </w:pPr>
      <w:r>
        <w:rPr>
          <w:b/>
          <w:shd w:val="clear" w:color="auto" w:fill="FBFBFB"/>
        </w:rPr>
        <w:lastRenderedPageBreak/>
        <w:t>СПИСОК ВИКОРИСТАНОЇ ЛІТЕРАТУРИ</w:t>
      </w:r>
    </w:p>
    <w:p w14:paraId="4B93A146" w14:textId="77777777" w:rsidR="000163BF" w:rsidRDefault="000163BF" w:rsidP="000163BF">
      <w:pPr>
        <w:pStyle w:val="a9"/>
        <w:tabs>
          <w:tab w:val="left" w:pos="9202"/>
        </w:tabs>
        <w:spacing w:line="360" w:lineRule="auto"/>
        <w:rPr>
          <w:b/>
          <w:shd w:val="clear" w:color="auto" w:fill="FBFBFB"/>
          <w:lang w:val="uk-UA"/>
        </w:rPr>
      </w:pPr>
    </w:p>
    <w:p w14:paraId="799EC50E"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Шелудько</w:t>
      </w:r>
      <w:proofErr w:type="spellEnd"/>
      <w:r>
        <w:rPr>
          <w:rFonts w:ascii="Times New Roman" w:hAnsi="Times New Roman" w:cs="Times New Roman"/>
          <w:sz w:val="28"/>
          <w:szCs w:val="28"/>
        </w:rPr>
        <w:t xml:space="preserve"> В.М. Фінансовий менеджмент: підручник. Київ.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w:t>
      </w:r>
      <w:proofErr w:type="spellEnd"/>
      <w:r>
        <w:rPr>
          <w:rFonts w:ascii="Times New Roman" w:hAnsi="Times New Roman" w:cs="Times New Roman"/>
          <w:sz w:val="28"/>
          <w:szCs w:val="28"/>
        </w:rPr>
        <w:t xml:space="preserve"> т ім. Т. Шевченка. -2 ге вид., Стер.  К.: Знання, 2013. - 375 с</w:t>
      </w:r>
    </w:p>
    <w:p w14:paraId="5AFAA6FD"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Єпіфанова І.Ю. Фінансовий аналіз та звітність: практикум І.Ю. Єпіфанова, В.В. </w:t>
      </w:r>
      <w:proofErr w:type="spellStart"/>
      <w:r>
        <w:rPr>
          <w:rFonts w:ascii="Times New Roman" w:hAnsi="Times New Roman" w:cs="Times New Roman"/>
          <w:sz w:val="28"/>
          <w:szCs w:val="28"/>
        </w:rPr>
        <w:t>Джеджула</w:t>
      </w:r>
      <w:proofErr w:type="spellEnd"/>
      <w:r>
        <w:rPr>
          <w:rFonts w:ascii="Times New Roman" w:hAnsi="Times New Roman" w:cs="Times New Roman"/>
          <w:sz w:val="28"/>
          <w:szCs w:val="28"/>
        </w:rPr>
        <w:t>.  Вінниця: ВНТУ, 2017. 143 с.</w:t>
      </w:r>
    </w:p>
    <w:p w14:paraId="5CE53052"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Косова Т. Д., </w:t>
      </w:r>
      <w:proofErr w:type="spellStart"/>
      <w:r>
        <w:rPr>
          <w:rFonts w:ascii="Times New Roman" w:hAnsi="Times New Roman" w:cs="Times New Roman"/>
          <w:sz w:val="28"/>
          <w:szCs w:val="28"/>
        </w:rPr>
        <w:t>Роганова</w:t>
      </w:r>
      <w:proofErr w:type="spellEnd"/>
      <w:r>
        <w:rPr>
          <w:rFonts w:ascii="Times New Roman" w:hAnsi="Times New Roman" w:cs="Times New Roman"/>
          <w:sz w:val="28"/>
          <w:szCs w:val="28"/>
        </w:rPr>
        <w:t xml:space="preserve"> Г. О. Фінансовий механізм управління оборотними коштами підприємств : </w:t>
      </w:r>
      <w:r>
        <w:rPr>
          <w:rFonts w:ascii="Times New Roman" w:hAnsi="Times New Roman" w:cs="Times New Roman"/>
          <w:i/>
          <w:sz w:val="28"/>
          <w:szCs w:val="28"/>
        </w:rPr>
        <w:t>монографія</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ДонНУЕТ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iменi</w:t>
      </w:r>
      <w:proofErr w:type="spellEnd"/>
      <w:r>
        <w:rPr>
          <w:rFonts w:ascii="Times New Roman" w:hAnsi="Times New Roman" w:cs="Times New Roman"/>
          <w:sz w:val="28"/>
          <w:szCs w:val="28"/>
        </w:rPr>
        <w:t xml:space="preserve"> Михайла </w:t>
      </w:r>
      <w:proofErr w:type="spellStart"/>
      <w:r>
        <w:rPr>
          <w:rFonts w:ascii="Times New Roman" w:hAnsi="Times New Roman" w:cs="Times New Roman"/>
          <w:sz w:val="28"/>
          <w:szCs w:val="28"/>
        </w:rPr>
        <w:t>Туган</w:t>
      </w:r>
      <w:proofErr w:type="spellEnd"/>
      <w:r>
        <w:rPr>
          <w:rFonts w:ascii="Times New Roman" w:hAnsi="Times New Roman" w:cs="Times New Roman"/>
          <w:sz w:val="28"/>
          <w:szCs w:val="28"/>
        </w:rPr>
        <w:t>-Барановського: Світ фінансів, 2013. 232 с.</w:t>
      </w:r>
    </w:p>
    <w:p w14:paraId="5F7B8FA8"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Петченко</w:t>
      </w:r>
      <w:proofErr w:type="spellEnd"/>
      <w:r>
        <w:rPr>
          <w:rFonts w:ascii="Times New Roman" w:hAnsi="Times New Roman" w:cs="Times New Roman"/>
          <w:sz w:val="28"/>
          <w:szCs w:val="28"/>
        </w:rPr>
        <w:t xml:space="preserve"> М. В. Методичний підхід до адаптивного управління оборотними коштами підприємств машинобудування. </w:t>
      </w:r>
      <w:r>
        <w:rPr>
          <w:rFonts w:ascii="Times New Roman" w:hAnsi="Times New Roman" w:cs="Times New Roman"/>
          <w:i/>
          <w:sz w:val="28"/>
          <w:szCs w:val="28"/>
        </w:rPr>
        <w:t>Ефективна економіка.</w:t>
      </w:r>
      <w:r>
        <w:rPr>
          <w:rFonts w:ascii="Times New Roman" w:hAnsi="Times New Roman" w:cs="Times New Roman"/>
          <w:sz w:val="28"/>
          <w:szCs w:val="28"/>
        </w:rPr>
        <w:t xml:space="preserve"> 2017. № 2. URL: </w:t>
      </w:r>
      <w:hyperlink r:id="rId38" w:history="1">
        <w:r>
          <w:rPr>
            <w:rStyle w:val="a3"/>
            <w:rFonts w:ascii="Times New Roman" w:hAnsi="Times New Roman" w:cs="Times New Roman"/>
            <w:sz w:val="28"/>
            <w:szCs w:val="28"/>
          </w:rPr>
          <w:t>http://www.economy.nayka.com.ua/?op=1&amp;z=5850</w:t>
        </w:r>
      </w:hyperlink>
      <w:r>
        <w:rPr>
          <w:rFonts w:ascii="Times New Roman" w:hAnsi="Times New Roman" w:cs="Times New Roman"/>
          <w:sz w:val="28"/>
          <w:szCs w:val="28"/>
          <w:lang w:val="ru-RU"/>
        </w:rPr>
        <w:t xml:space="preserve"> (</w:t>
      </w:r>
      <w:r>
        <w:rPr>
          <w:rFonts w:ascii="Times New Roman" w:hAnsi="Times New Roman" w:cs="Times New Roman"/>
          <w:sz w:val="28"/>
          <w:szCs w:val="28"/>
        </w:rPr>
        <w:t>дата звернення 22.04.2024)</w:t>
      </w:r>
    </w:p>
    <w:p w14:paraId="22430004"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Насібова</w:t>
      </w:r>
      <w:proofErr w:type="spellEnd"/>
      <w:r>
        <w:rPr>
          <w:rFonts w:ascii="Times New Roman" w:hAnsi="Times New Roman" w:cs="Times New Roman"/>
          <w:sz w:val="28"/>
          <w:szCs w:val="28"/>
        </w:rPr>
        <w:t xml:space="preserve"> О. В., </w:t>
      </w:r>
      <w:proofErr w:type="spellStart"/>
      <w:r>
        <w:rPr>
          <w:rFonts w:ascii="Times New Roman" w:hAnsi="Times New Roman" w:cs="Times New Roman"/>
          <w:sz w:val="28"/>
          <w:szCs w:val="28"/>
        </w:rPr>
        <w:t>Придатченко</w:t>
      </w:r>
      <w:proofErr w:type="spellEnd"/>
      <w:r>
        <w:rPr>
          <w:rFonts w:ascii="Times New Roman" w:hAnsi="Times New Roman" w:cs="Times New Roman"/>
          <w:sz w:val="28"/>
          <w:szCs w:val="28"/>
        </w:rPr>
        <w:t xml:space="preserve"> Б. Ю. Теоретичні аспекти оптимізації оборотних коштів підприємства. </w:t>
      </w:r>
      <w:r>
        <w:rPr>
          <w:rFonts w:ascii="Times New Roman" w:hAnsi="Times New Roman" w:cs="Times New Roman"/>
          <w:i/>
          <w:sz w:val="28"/>
          <w:szCs w:val="28"/>
        </w:rPr>
        <w:t>Мукачівський державний університет. Економіка і суспільство: Гроші, фінанси і кредит.</w:t>
      </w:r>
      <w:r>
        <w:rPr>
          <w:rFonts w:ascii="Times New Roman" w:hAnsi="Times New Roman" w:cs="Times New Roman"/>
          <w:sz w:val="28"/>
          <w:szCs w:val="28"/>
        </w:rPr>
        <w:t xml:space="preserve"> 2018. Випуск 18. С. 794–802. URL: </w:t>
      </w:r>
      <w:hyperlink r:id="rId39" w:history="1">
        <w:r>
          <w:rPr>
            <w:rStyle w:val="a3"/>
            <w:rFonts w:ascii="Times New Roman" w:hAnsi="Times New Roman" w:cs="Times New Roman"/>
            <w:sz w:val="28"/>
            <w:szCs w:val="28"/>
          </w:rPr>
          <w:t>http://economyandsociety.in.ua/journals/18_ukr/111.pdf</w:t>
        </w:r>
      </w:hyperlink>
      <w:r>
        <w:rPr>
          <w:rFonts w:ascii="Times New Roman" w:hAnsi="Times New Roman" w:cs="Times New Roman"/>
          <w:sz w:val="28"/>
          <w:szCs w:val="28"/>
          <w:lang w:val="ru-RU"/>
        </w:rPr>
        <w:t xml:space="preserve"> (</w:t>
      </w:r>
      <w:r>
        <w:rPr>
          <w:rFonts w:ascii="Times New Roman" w:hAnsi="Times New Roman" w:cs="Times New Roman"/>
          <w:sz w:val="28"/>
          <w:szCs w:val="28"/>
        </w:rPr>
        <w:t>дата звернення 22.04.2024)</w:t>
      </w:r>
    </w:p>
    <w:p w14:paraId="7F646713"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Соколенко В. В. Теоретичні засади організації управління оборотними коштами підприємств. </w:t>
      </w:r>
      <w:r>
        <w:rPr>
          <w:rFonts w:ascii="Times New Roman" w:hAnsi="Times New Roman" w:cs="Times New Roman"/>
          <w:i/>
          <w:sz w:val="28"/>
          <w:szCs w:val="28"/>
        </w:rPr>
        <w:t>Тези конференції Молодіжної наукової ліги «Теоретичне та практичне застосування результатів сучасної науки»</w:t>
      </w:r>
      <w:r>
        <w:rPr>
          <w:rFonts w:ascii="Times New Roman" w:hAnsi="Times New Roman" w:cs="Times New Roman"/>
          <w:sz w:val="28"/>
          <w:szCs w:val="28"/>
        </w:rPr>
        <w:t>, м. Львів, 1 грудня 2020 р. – С. 124–125.</w:t>
      </w:r>
    </w:p>
    <w:p w14:paraId="49D34AFF"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Фінанси підприємств: підручник. </w:t>
      </w:r>
      <w:proofErr w:type="spellStart"/>
      <w:r>
        <w:rPr>
          <w:rFonts w:ascii="Times New Roman" w:hAnsi="Times New Roman" w:cs="Times New Roman"/>
          <w:sz w:val="28"/>
          <w:szCs w:val="28"/>
        </w:rPr>
        <w:t>Поддєрьогін</w:t>
      </w:r>
      <w:proofErr w:type="spellEnd"/>
      <w:r>
        <w:rPr>
          <w:rFonts w:ascii="Times New Roman" w:hAnsi="Times New Roman" w:cs="Times New Roman"/>
          <w:sz w:val="28"/>
          <w:szCs w:val="28"/>
        </w:rPr>
        <w:t xml:space="preserve"> А. М., Білик М. Д., Буряк Л. Д. та ін.  5–те вид., перероб. та </w:t>
      </w:r>
      <w:proofErr w:type="spellStart"/>
      <w:r>
        <w:rPr>
          <w:rFonts w:ascii="Times New Roman" w:hAnsi="Times New Roman" w:cs="Times New Roman"/>
          <w:sz w:val="28"/>
          <w:szCs w:val="28"/>
        </w:rPr>
        <w:t>допов</w:t>
      </w:r>
      <w:proofErr w:type="spellEnd"/>
      <w:r>
        <w:rPr>
          <w:rFonts w:ascii="Times New Roman" w:hAnsi="Times New Roman" w:cs="Times New Roman"/>
          <w:sz w:val="28"/>
          <w:szCs w:val="28"/>
        </w:rPr>
        <w:t xml:space="preserve">. К.:КНЕУ, 2004. 546 с. </w:t>
      </w:r>
    </w:p>
    <w:p w14:paraId="49F105A8"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Пужай-Череда А. М. Показники оцінки в управлінні елементами оборотних засобів сільськогосподарських підприємств. </w:t>
      </w:r>
      <w:r>
        <w:rPr>
          <w:rFonts w:ascii="Times New Roman" w:hAnsi="Times New Roman" w:cs="Times New Roman"/>
          <w:i/>
          <w:sz w:val="28"/>
          <w:szCs w:val="28"/>
        </w:rPr>
        <w:t>Інвестиції: практика та досвід.</w:t>
      </w:r>
      <w:r>
        <w:rPr>
          <w:rFonts w:ascii="Times New Roman" w:hAnsi="Times New Roman" w:cs="Times New Roman"/>
          <w:sz w:val="28"/>
          <w:szCs w:val="28"/>
        </w:rPr>
        <w:t xml:space="preserve"> 2014.№ 16.С. 112-114.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0" w:history="1">
        <w:r>
          <w:rPr>
            <w:rStyle w:val="a3"/>
            <w:rFonts w:ascii="Times New Roman" w:hAnsi="Times New Roman" w:cs="Times New Roman"/>
            <w:sz w:val="28"/>
            <w:szCs w:val="28"/>
          </w:rPr>
          <w:t>http://nbuv.gov.ua/UJRN/ipd</w:t>
        </w:r>
      </w:hyperlink>
      <w:r>
        <w:rPr>
          <w:rFonts w:ascii="Times New Roman" w:hAnsi="Times New Roman" w:cs="Times New Roman"/>
          <w:sz w:val="28"/>
          <w:szCs w:val="28"/>
        </w:rPr>
        <w:t xml:space="preserve"> </w:t>
      </w:r>
      <w:r>
        <w:rPr>
          <w:rFonts w:ascii="Times New Roman" w:hAnsi="Times New Roman" w:cs="Times New Roman"/>
          <w:sz w:val="28"/>
          <w:szCs w:val="28"/>
          <w:lang w:val="ru-RU"/>
        </w:rPr>
        <w:t>(</w:t>
      </w:r>
      <w:r>
        <w:rPr>
          <w:rFonts w:ascii="Times New Roman" w:hAnsi="Times New Roman" w:cs="Times New Roman"/>
          <w:sz w:val="28"/>
          <w:szCs w:val="28"/>
        </w:rPr>
        <w:t>дата звернення 22.04.2024)</w:t>
      </w:r>
    </w:p>
    <w:p w14:paraId="3E72E2E3"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Крайник</w:t>
      </w:r>
      <w:proofErr w:type="spellEnd"/>
      <w:r>
        <w:rPr>
          <w:rFonts w:ascii="Times New Roman" w:hAnsi="Times New Roman" w:cs="Times New Roman"/>
          <w:sz w:val="28"/>
          <w:szCs w:val="28"/>
        </w:rPr>
        <w:t xml:space="preserve"> О.П., </w:t>
      </w:r>
      <w:proofErr w:type="spellStart"/>
      <w:r>
        <w:rPr>
          <w:rFonts w:ascii="Times New Roman" w:hAnsi="Times New Roman" w:cs="Times New Roman"/>
          <w:sz w:val="28"/>
          <w:szCs w:val="28"/>
        </w:rPr>
        <w:t>Клепікова</w:t>
      </w:r>
      <w:proofErr w:type="spellEnd"/>
      <w:r>
        <w:rPr>
          <w:rFonts w:ascii="Times New Roman" w:hAnsi="Times New Roman" w:cs="Times New Roman"/>
          <w:sz w:val="28"/>
          <w:szCs w:val="28"/>
        </w:rPr>
        <w:t xml:space="preserve"> З.В. Фінансовий менеджмент: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Львів: Львівська політехніка; Київ: Декор, 2001. 260 с.</w:t>
      </w:r>
    </w:p>
    <w:p w14:paraId="5876E4AC"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Цал-Цалко</w:t>
      </w:r>
      <w:proofErr w:type="spellEnd"/>
      <w:r>
        <w:rPr>
          <w:rFonts w:ascii="Times New Roman" w:hAnsi="Times New Roman" w:cs="Times New Roman"/>
          <w:sz w:val="28"/>
          <w:szCs w:val="28"/>
        </w:rPr>
        <w:t xml:space="preserve"> Ю. С. Фінансовий аналіз: підручник. К.: </w:t>
      </w:r>
      <w:r>
        <w:rPr>
          <w:rFonts w:ascii="Times New Roman" w:hAnsi="Times New Roman" w:cs="Times New Roman"/>
          <w:i/>
          <w:sz w:val="28"/>
          <w:szCs w:val="28"/>
        </w:rPr>
        <w:t>Центр учбової літератури</w:t>
      </w:r>
      <w:r>
        <w:rPr>
          <w:rFonts w:ascii="Times New Roman" w:hAnsi="Times New Roman" w:cs="Times New Roman"/>
          <w:sz w:val="28"/>
          <w:szCs w:val="28"/>
        </w:rPr>
        <w:t>, 2008. - 566 с.</w:t>
      </w:r>
    </w:p>
    <w:p w14:paraId="642F7BE4"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Мец</w:t>
      </w:r>
      <w:proofErr w:type="spellEnd"/>
      <w:r>
        <w:rPr>
          <w:rFonts w:ascii="Times New Roman" w:hAnsi="Times New Roman" w:cs="Times New Roman"/>
          <w:sz w:val="28"/>
          <w:szCs w:val="28"/>
        </w:rPr>
        <w:t xml:space="preserve"> В. О. Економічний аналіз фінансових результатів та фінансового стану підприємства: навчальний посібник. К., 2003. – 280 с. </w:t>
      </w:r>
    </w:p>
    <w:p w14:paraId="0CB0B8C4"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Фінансовий аналіз. Навчальний посібник. М. Р. Лучко, С. М. </w:t>
      </w:r>
      <w:proofErr w:type="spellStart"/>
      <w:r>
        <w:rPr>
          <w:rFonts w:ascii="Times New Roman" w:hAnsi="Times New Roman" w:cs="Times New Roman"/>
          <w:sz w:val="28"/>
          <w:szCs w:val="28"/>
        </w:rPr>
        <w:t>Жукевич</w:t>
      </w:r>
      <w:proofErr w:type="spellEnd"/>
      <w:r>
        <w:rPr>
          <w:rFonts w:ascii="Times New Roman" w:hAnsi="Times New Roman" w:cs="Times New Roman"/>
          <w:sz w:val="28"/>
          <w:szCs w:val="28"/>
        </w:rPr>
        <w:t xml:space="preserve">, А. І. </w:t>
      </w:r>
      <w:proofErr w:type="spellStart"/>
      <w:r>
        <w:rPr>
          <w:rFonts w:ascii="Times New Roman" w:hAnsi="Times New Roman" w:cs="Times New Roman"/>
          <w:sz w:val="28"/>
          <w:szCs w:val="28"/>
        </w:rPr>
        <w:t>Фаріон</w:t>
      </w:r>
      <w:proofErr w:type="spellEnd"/>
      <w:r>
        <w:rPr>
          <w:rFonts w:ascii="Times New Roman" w:hAnsi="Times New Roman" w:cs="Times New Roman"/>
          <w:sz w:val="28"/>
          <w:szCs w:val="28"/>
        </w:rPr>
        <w:t xml:space="preserve"> Тернопіль:, ТНЕУ, 2016. 304 с</w:t>
      </w:r>
    </w:p>
    <w:p w14:paraId="72ACEFFF"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Павленко, А. Ф. Трансформація курсу «Економічний аналіз діяльності підприємства»: наукова доповідь К.: КНЕУ, 2001. 88 с. </w:t>
      </w:r>
    </w:p>
    <w:p w14:paraId="6F7FFDB3"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веб сайт компанії ТОВ ТЕКРО, </w:t>
      </w:r>
      <w:r>
        <w:rPr>
          <w:rFonts w:ascii="Times New Roman" w:hAnsi="Times New Roman" w:cs="Times New Roman"/>
          <w:sz w:val="28"/>
          <w:szCs w:val="28"/>
          <w:lang w:val="pl-PL"/>
        </w:rPr>
        <w:t>URL</w:t>
      </w:r>
      <w:r>
        <w:rPr>
          <w:rFonts w:ascii="Times New Roman" w:hAnsi="Times New Roman" w:cs="Times New Roman"/>
          <w:sz w:val="28"/>
          <w:szCs w:val="28"/>
        </w:rPr>
        <w:t xml:space="preserve">: </w:t>
      </w:r>
      <w:hyperlink r:id="rId41" w:history="1">
        <w:r>
          <w:rPr>
            <w:rStyle w:val="a3"/>
            <w:rFonts w:ascii="Times New Roman" w:hAnsi="Times New Roman" w:cs="Times New Roman"/>
            <w:sz w:val="28"/>
            <w:szCs w:val="28"/>
          </w:rPr>
          <w:t>https://www.tekro.ua/</w:t>
        </w:r>
      </w:hyperlink>
      <w:r>
        <w:rPr>
          <w:rStyle w:val="a3"/>
          <w:rFonts w:ascii="Times New Roman" w:hAnsi="Times New Roman" w:cs="Times New Roman"/>
          <w:sz w:val="28"/>
          <w:szCs w:val="28"/>
        </w:rPr>
        <w:t xml:space="preserve"> </w:t>
      </w:r>
      <w:r>
        <w:rPr>
          <w:rFonts w:ascii="Times New Roman" w:hAnsi="Times New Roman" w:cs="Times New Roman"/>
          <w:sz w:val="28"/>
          <w:szCs w:val="28"/>
          <w:lang w:val="ru-RU"/>
        </w:rPr>
        <w:t>(</w:t>
      </w:r>
      <w:r>
        <w:rPr>
          <w:rFonts w:ascii="Times New Roman" w:hAnsi="Times New Roman" w:cs="Times New Roman"/>
          <w:sz w:val="28"/>
          <w:szCs w:val="28"/>
        </w:rPr>
        <w:t>дата звернення 23.04.2024)</w:t>
      </w:r>
    </w:p>
    <w:p w14:paraId="1C34A3CE" w14:textId="77777777" w:rsidR="000163BF" w:rsidRDefault="000163BF" w:rsidP="000163BF">
      <w:pPr>
        <w:pStyle w:val="ae"/>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Реєстраційний код </w:t>
      </w:r>
      <w:r>
        <w:rPr>
          <w:rFonts w:ascii="Times New Roman" w:hAnsi="Times New Roman" w:cs="Times New Roman"/>
          <w:sz w:val="28"/>
          <w:szCs w:val="28"/>
          <w:lang w:val="pl-PL"/>
        </w:rPr>
        <w:t>URL</w:t>
      </w:r>
      <w:r>
        <w:rPr>
          <w:rFonts w:ascii="Times New Roman" w:hAnsi="Times New Roman" w:cs="Times New Roman"/>
          <w:sz w:val="28"/>
          <w:szCs w:val="28"/>
          <w:lang w:val="ru-RU"/>
        </w:rPr>
        <w:t xml:space="preserve">: </w:t>
      </w:r>
      <w:hyperlink r:id="rId42" w:history="1">
        <w:r>
          <w:rPr>
            <w:rStyle w:val="a3"/>
            <w:rFonts w:ascii="Times New Roman" w:hAnsi="Times New Roman" w:cs="Times New Roman"/>
            <w:sz w:val="28"/>
            <w:szCs w:val="28"/>
          </w:rPr>
          <w:t>https://youcontrol.com.ua/catalog/company_details/25409463/</w:t>
        </w:r>
      </w:hyperlink>
      <w:r>
        <w:rPr>
          <w:rStyle w:val="a3"/>
          <w:rFonts w:ascii="Times New Roman" w:hAnsi="Times New Roman" w:cs="Times New Roman"/>
          <w:sz w:val="28"/>
          <w:szCs w:val="28"/>
        </w:rPr>
        <w:t xml:space="preserve"> </w:t>
      </w:r>
      <w:r>
        <w:rPr>
          <w:rFonts w:ascii="Times New Roman" w:hAnsi="Times New Roman" w:cs="Times New Roman"/>
          <w:sz w:val="28"/>
          <w:szCs w:val="28"/>
          <w:lang w:val="ru-RU"/>
        </w:rPr>
        <w:t>(</w:t>
      </w:r>
      <w:r>
        <w:rPr>
          <w:rFonts w:ascii="Times New Roman" w:hAnsi="Times New Roman" w:cs="Times New Roman"/>
          <w:sz w:val="28"/>
          <w:szCs w:val="28"/>
        </w:rPr>
        <w:t>дата звернення 23.04.2024)</w:t>
      </w:r>
    </w:p>
    <w:p w14:paraId="2197EAB9" w14:textId="77777777" w:rsidR="00043568" w:rsidRDefault="00043568">
      <w:pPr>
        <w:spacing w:after="160" w:line="259" w:lineRule="auto"/>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br w:type="page"/>
      </w:r>
    </w:p>
    <w:p w14:paraId="10E95FEF" w14:textId="28B0CC3C" w:rsidR="000163BF" w:rsidRDefault="000163BF" w:rsidP="000163BF">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А</w:t>
      </w:r>
    </w:p>
    <w:p w14:paraId="6412081F" w14:textId="627197EA" w:rsidR="000163BF" w:rsidRDefault="000163BF" w:rsidP="000163BF">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2EEF6439" wp14:editId="56003EAF">
            <wp:extent cx="5934075" cy="8391525"/>
            <wp:effectExtent l="0" t="0" r="9525" b="9525"/>
            <wp:docPr id="5" name="Рисунок 5" descr="s01100121-m_2-m_2020_er1gx4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01100121-m_2-m_2020_er1gx4j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2CE8539" w14:textId="77777777" w:rsidR="000163BF" w:rsidRDefault="000163BF" w:rsidP="000163BF">
      <w:pPr>
        <w:spacing w:after="0" w:line="360" w:lineRule="auto"/>
        <w:ind w:firstLine="709"/>
        <w:rPr>
          <w:rFonts w:ascii="Times New Roman" w:hAnsi="Times New Roman" w:cs="Times New Roman"/>
          <w:sz w:val="28"/>
          <w:szCs w:val="28"/>
        </w:rPr>
      </w:pPr>
    </w:p>
    <w:p w14:paraId="67D9AE20" w14:textId="77777777" w:rsidR="000163BF" w:rsidRDefault="000163BF" w:rsidP="000163BF">
      <w:pPr>
        <w:spacing w:after="0" w:line="360" w:lineRule="auto"/>
        <w:ind w:firstLine="709"/>
        <w:rPr>
          <w:rFonts w:ascii="Times New Roman" w:hAnsi="Times New Roman" w:cs="Times New Roman"/>
          <w:sz w:val="28"/>
          <w:szCs w:val="28"/>
        </w:rPr>
      </w:pPr>
    </w:p>
    <w:p w14:paraId="24F9FA56" w14:textId="3BAFB0EF" w:rsidR="000163BF" w:rsidRDefault="000163BF" w:rsidP="000163BF">
      <w:pPr>
        <w:spacing w:after="0" w:line="360" w:lineRule="auto"/>
        <w:ind w:firstLine="709"/>
        <w:rPr>
          <w:rFonts w:ascii="Times New Roman" w:hAnsi="Times New Roman" w:cs="Times New Roman"/>
          <w:sz w:val="28"/>
          <w:szCs w:val="28"/>
        </w:rPr>
      </w:pPr>
      <w:r>
        <w:rPr>
          <w:noProof/>
        </w:rPr>
        <w:drawing>
          <wp:anchor distT="0" distB="0" distL="114300" distR="114300" simplePos="0" relativeHeight="251658752" behindDoc="0" locked="0" layoutInCell="1" allowOverlap="1" wp14:anchorId="4B3E6941" wp14:editId="30189F9A">
            <wp:simplePos x="0" y="0"/>
            <wp:positionH relativeFrom="column">
              <wp:posOffset>257810</wp:posOffset>
            </wp:positionH>
            <wp:positionV relativeFrom="paragraph">
              <wp:posOffset>-141605</wp:posOffset>
            </wp:positionV>
            <wp:extent cx="5934075" cy="8387080"/>
            <wp:effectExtent l="0" t="0" r="9525" b="0"/>
            <wp:wrapNone/>
            <wp:docPr id="7" name="Рисунок 7" descr="s01100121-m_2-m_2020_er1gx4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01100121-m_2-m_2020_er1gx4j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8387080"/>
                    </a:xfrm>
                    <a:prstGeom prst="rect">
                      <a:avLst/>
                    </a:prstGeom>
                    <a:noFill/>
                  </pic:spPr>
                </pic:pic>
              </a:graphicData>
            </a:graphic>
            <wp14:sizeRelH relativeFrom="page">
              <wp14:pctWidth>0</wp14:pctWidth>
            </wp14:sizeRelH>
            <wp14:sizeRelV relativeFrom="page">
              <wp14:pctHeight>0</wp14:pctHeight>
            </wp14:sizeRelV>
          </wp:anchor>
        </w:drawing>
      </w:r>
    </w:p>
    <w:p w14:paraId="2505809F" w14:textId="77777777" w:rsidR="000163BF" w:rsidRDefault="000163BF" w:rsidP="000163BF">
      <w:pPr>
        <w:rPr>
          <w:rFonts w:ascii="Times New Roman" w:hAnsi="Times New Roman" w:cs="Times New Roman"/>
          <w:sz w:val="28"/>
          <w:szCs w:val="28"/>
        </w:rPr>
      </w:pPr>
    </w:p>
    <w:p w14:paraId="5F242342" w14:textId="77777777" w:rsidR="000163BF" w:rsidRDefault="000163BF" w:rsidP="000163BF">
      <w:pPr>
        <w:rPr>
          <w:rFonts w:ascii="Times New Roman" w:hAnsi="Times New Roman" w:cs="Times New Roman"/>
          <w:sz w:val="28"/>
          <w:szCs w:val="28"/>
        </w:rPr>
      </w:pPr>
    </w:p>
    <w:p w14:paraId="08699078" w14:textId="77777777" w:rsidR="000163BF" w:rsidRDefault="000163BF" w:rsidP="000163BF">
      <w:pPr>
        <w:rPr>
          <w:rFonts w:ascii="Times New Roman" w:hAnsi="Times New Roman" w:cs="Times New Roman"/>
          <w:sz w:val="28"/>
          <w:szCs w:val="28"/>
        </w:rPr>
      </w:pPr>
    </w:p>
    <w:p w14:paraId="54D7F7E0" w14:textId="77777777" w:rsidR="000163BF" w:rsidRDefault="000163BF" w:rsidP="000163BF">
      <w:pPr>
        <w:rPr>
          <w:rFonts w:ascii="Times New Roman" w:hAnsi="Times New Roman" w:cs="Times New Roman"/>
          <w:sz w:val="28"/>
          <w:szCs w:val="28"/>
        </w:rPr>
      </w:pPr>
    </w:p>
    <w:p w14:paraId="7C4D339F" w14:textId="77777777" w:rsidR="000163BF" w:rsidRDefault="000163BF" w:rsidP="000163BF">
      <w:pPr>
        <w:rPr>
          <w:rFonts w:ascii="Times New Roman" w:hAnsi="Times New Roman" w:cs="Times New Roman"/>
          <w:sz w:val="28"/>
          <w:szCs w:val="28"/>
        </w:rPr>
      </w:pPr>
    </w:p>
    <w:p w14:paraId="38C26681" w14:textId="77777777" w:rsidR="000163BF" w:rsidRDefault="000163BF" w:rsidP="000163BF">
      <w:pPr>
        <w:rPr>
          <w:rFonts w:ascii="Times New Roman" w:hAnsi="Times New Roman" w:cs="Times New Roman"/>
          <w:sz w:val="28"/>
          <w:szCs w:val="28"/>
        </w:rPr>
      </w:pPr>
    </w:p>
    <w:p w14:paraId="14E33390" w14:textId="77777777" w:rsidR="000163BF" w:rsidRDefault="000163BF" w:rsidP="000163BF">
      <w:pPr>
        <w:rPr>
          <w:rFonts w:ascii="Times New Roman" w:hAnsi="Times New Roman" w:cs="Times New Roman"/>
          <w:sz w:val="28"/>
          <w:szCs w:val="28"/>
        </w:rPr>
      </w:pPr>
    </w:p>
    <w:p w14:paraId="6B3DE6D7" w14:textId="77777777" w:rsidR="000163BF" w:rsidRDefault="000163BF" w:rsidP="000163BF">
      <w:pPr>
        <w:rPr>
          <w:rFonts w:ascii="Times New Roman" w:hAnsi="Times New Roman" w:cs="Times New Roman"/>
          <w:sz w:val="28"/>
          <w:szCs w:val="28"/>
        </w:rPr>
      </w:pPr>
    </w:p>
    <w:p w14:paraId="40CDA38B" w14:textId="77777777" w:rsidR="000163BF" w:rsidRDefault="000163BF" w:rsidP="000163BF">
      <w:pPr>
        <w:rPr>
          <w:rFonts w:ascii="Times New Roman" w:hAnsi="Times New Roman" w:cs="Times New Roman"/>
          <w:sz w:val="28"/>
          <w:szCs w:val="28"/>
        </w:rPr>
      </w:pPr>
    </w:p>
    <w:p w14:paraId="2C07D274" w14:textId="77777777" w:rsidR="000163BF" w:rsidRDefault="000163BF" w:rsidP="000163BF">
      <w:pPr>
        <w:rPr>
          <w:rFonts w:ascii="Times New Roman" w:hAnsi="Times New Roman" w:cs="Times New Roman"/>
          <w:sz w:val="28"/>
          <w:szCs w:val="28"/>
        </w:rPr>
      </w:pPr>
    </w:p>
    <w:p w14:paraId="43218681" w14:textId="77777777" w:rsidR="000163BF" w:rsidRDefault="000163BF" w:rsidP="000163BF">
      <w:pPr>
        <w:rPr>
          <w:rFonts w:ascii="Times New Roman" w:hAnsi="Times New Roman" w:cs="Times New Roman"/>
          <w:sz w:val="28"/>
          <w:szCs w:val="28"/>
        </w:rPr>
      </w:pPr>
    </w:p>
    <w:p w14:paraId="7831DEF2" w14:textId="77777777" w:rsidR="000163BF" w:rsidRDefault="000163BF" w:rsidP="000163BF">
      <w:pPr>
        <w:rPr>
          <w:rFonts w:ascii="Times New Roman" w:hAnsi="Times New Roman" w:cs="Times New Roman"/>
          <w:sz w:val="28"/>
          <w:szCs w:val="28"/>
        </w:rPr>
      </w:pPr>
    </w:p>
    <w:p w14:paraId="2C42F32F" w14:textId="77777777" w:rsidR="000163BF" w:rsidRDefault="000163BF" w:rsidP="000163BF">
      <w:pPr>
        <w:rPr>
          <w:rFonts w:ascii="Times New Roman" w:hAnsi="Times New Roman" w:cs="Times New Roman"/>
          <w:sz w:val="28"/>
          <w:szCs w:val="28"/>
        </w:rPr>
      </w:pPr>
    </w:p>
    <w:p w14:paraId="1F7822ED" w14:textId="77777777" w:rsidR="000163BF" w:rsidRDefault="000163BF" w:rsidP="000163BF">
      <w:pPr>
        <w:rPr>
          <w:rFonts w:ascii="Times New Roman" w:hAnsi="Times New Roman" w:cs="Times New Roman"/>
          <w:sz w:val="28"/>
          <w:szCs w:val="28"/>
        </w:rPr>
      </w:pPr>
    </w:p>
    <w:p w14:paraId="5EE09132" w14:textId="77777777" w:rsidR="000163BF" w:rsidRDefault="000163BF" w:rsidP="000163BF">
      <w:pPr>
        <w:rPr>
          <w:rFonts w:ascii="Times New Roman" w:hAnsi="Times New Roman" w:cs="Times New Roman"/>
          <w:sz w:val="28"/>
          <w:szCs w:val="28"/>
        </w:rPr>
      </w:pPr>
    </w:p>
    <w:p w14:paraId="682F26B8" w14:textId="77777777" w:rsidR="000163BF" w:rsidRDefault="000163BF" w:rsidP="000163BF">
      <w:pPr>
        <w:rPr>
          <w:rFonts w:ascii="Times New Roman" w:hAnsi="Times New Roman" w:cs="Times New Roman"/>
          <w:sz w:val="28"/>
          <w:szCs w:val="28"/>
        </w:rPr>
      </w:pPr>
    </w:p>
    <w:p w14:paraId="73ED4ED6" w14:textId="77777777" w:rsidR="000163BF" w:rsidRDefault="000163BF" w:rsidP="000163BF">
      <w:pPr>
        <w:rPr>
          <w:rFonts w:ascii="Times New Roman" w:hAnsi="Times New Roman" w:cs="Times New Roman"/>
          <w:sz w:val="28"/>
          <w:szCs w:val="28"/>
        </w:rPr>
      </w:pPr>
    </w:p>
    <w:p w14:paraId="71F65A74" w14:textId="77777777" w:rsidR="000163BF" w:rsidRDefault="000163BF" w:rsidP="000163BF">
      <w:pPr>
        <w:rPr>
          <w:rFonts w:ascii="Times New Roman" w:hAnsi="Times New Roman" w:cs="Times New Roman"/>
          <w:sz w:val="28"/>
          <w:szCs w:val="28"/>
        </w:rPr>
      </w:pPr>
    </w:p>
    <w:p w14:paraId="12F917F1" w14:textId="77777777" w:rsidR="000163BF" w:rsidRDefault="000163BF" w:rsidP="000163BF">
      <w:pPr>
        <w:rPr>
          <w:rFonts w:ascii="Times New Roman" w:hAnsi="Times New Roman" w:cs="Times New Roman"/>
          <w:sz w:val="28"/>
          <w:szCs w:val="28"/>
        </w:rPr>
      </w:pPr>
    </w:p>
    <w:p w14:paraId="79183F81" w14:textId="77777777" w:rsidR="000163BF" w:rsidRDefault="000163BF" w:rsidP="000163BF">
      <w:pPr>
        <w:rPr>
          <w:rFonts w:ascii="Times New Roman" w:hAnsi="Times New Roman" w:cs="Times New Roman"/>
          <w:sz w:val="28"/>
          <w:szCs w:val="28"/>
        </w:rPr>
      </w:pPr>
    </w:p>
    <w:p w14:paraId="32493897" w14:textId="77777777" w:rsidR="000163BF" w:rsidRDefault="000163BF" w:rsidP="000163BF">
      <w:pPr>
        <w:rPr>
          <w:rFonts w:ascii="Times New Roman" w:hAnsi="Times New Roman" w:cs="Times New Roman"/>
          <w:sz w:val="28"/>
          <w:szCs w:val="28"/>
        </w:rPr>
      </w:pPr>
    </w:p>
    <w:p w14:paraId="3E0CD518" w14:textId="77777777" w:rsidR="000163BF" w:rsidRDefault="000163BF" w:rsidP="000163BF">
      <w:pPr>
        <w:rPr>
          <w:rFonts w:ascii="Times New Roman" w:hAnsi="Times New Roman" w:cs="Times New Roman"/>
          <w:sz w:val="28"/>
          <w:szCs w:val="28"/>
        </w:rPr>
      </w:pPr>
    </w:p>
    <w:p w14:paraId="0D57C433" w14:textId="77777777" w:rsidR="000163BF" w:rsidRDefault="000163BF" w:rsidP="000163BF">
      <w:pPr>
        <w:jc w:val="right"/>
        <w:rPr>
          <w:rFonts w:ascii="Times New Roman" w:hAnsi="Times New Roman" w:cs="Times New Roman"/>
          <w:sz w:val="28"/>
          <w:szCs w:val="28"/>
        </w:rPr>
      </w:pPr>
    </w:p>
    <w:p w14:paraId="7B0EA121" w14:textId="77777777" w:rsidR="000163BF" w:rsidRDefault="000163BF" w:rsidP="000163BF">
      <w:pPr>
        <w:jc w:val="right"/>
        <w:rPr>
          <w:rFonts w:ascii="Times New Roman" w:hAnsi="Times New Roman" w:cs="Times New Roman"/>
          <w:sz w:val="28"/>
          <w:szCs w:val="28"/>
        </w:rPr>
      </w:pPr>
    </w:p>
    <w:p w14:paraId="7B486F90" w14:textId="679F3CE6" w:rsidR="000163BF" w:rsidRDefault="000163BF" w:rsidP="000163BF">
      <w:pPr>
        <w:jc w:val="right"/>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30E4B4A7" wp14:editId="0C34FB74">
            <wp:extent cx="5934075" cy="8391525"/>
            <wp:effectExtent l="0" t="0" r="9525" b="9525"/>
            <wp:docPr id="4" name="Рисунок 4" descr="s0110031-m_2-m_2021_rp12vr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0110031-m_2-m_2021_rp12vr0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ascii="Times New Roman" w:hAnsi="Times New Roman" w:cs="Times New Roman"/>
          <w:noProof/>
          <w:sz w:val="28"/>
          <w:szCs w:val="28"/>
          <w:lang w:val="ru-RU" w:eastAsia="ru-RU"/>
        </w:rPr>
        <w:lastRenderedPageBreak/>
        <w:drawing>
          <wp:inline distT="0" distB="0" distL="0" distR="0" wp14:anchorId="50F32B41" wp14:editId="11AA0F22">
            <wp:extent cx="5934075" cy="8391525"/>
            <wp:effectExtent l="0" t="0" r="9525" b="9525"/>
            <wp:docPr id="3" name="Рисунок 3" descr="s0110031-m_2-m_2021_rp12vr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0110031-m_2-m_2021_rp12vr0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4ECDBD4" w14:textId="77777777" w:rsidR="000163BF" w:rsidRDefault="000163BF" w:rsidP="000163BF">
      <w:pPr>
        <w:jc w:val="right"/>
        <w:rPr>
          <w:rFonts w:ascii="Times New Roman" w:hAnsi="Times New Roman" w:cs="Times New Roman"/>
          <w:sz w:val="28"/>
          <w:szCs w:val="28"/>
        </w:rPr>
      </w:pPr>
    </w:p>
    <w:p w14:paraId="2DBA18E0" w14:textId="77777777" w:rsidR="000163BF" w:rsidRDefault="000163BF" w:rsidP="000163BF">
      <w:pPr>
        <w:jc w:val="right"/>
        <w:rPr>
          <w:rFonts w:ascii="Times New Roman" w:hAnsi="Times New Roman" w:cs="Times New Roman"/>
          <w:sz w:val="28"/>
          <w:szCs w:val="28"/>
        </w:rPr>
      </w:pPr>
    </w:p>
    <w:p w14:paraId="57592071" w14:textId="112393C3" w:rsidR="000163BF" w:rsidRDefault="000163BF" w:rsidP="000163BF">
      <w:pPr>
        <w:jc w:val="right"/>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BCF4C7C" wp14:editId="1E7F3511">
            <wp:extent cx="5934075" cy="8391525"/>
            <wp:effectExtent l="0" t="0" r="9525" b="9525"/>
            <wp:docPr id="2" name="Рисунок 2" descr="s0110031-m_2-m_2022_ygsjg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0110031-m_2-m_2022_ygsjgm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ascii="Times New Roman" w:hAnsi="Times New Roman" w:cs="Times New Roman"/>
          <w:noProof/>
          <w:sz w:val="28"/>
          <w:szCs w:val="28"/>
          <w:lang w:val="ru-RU" w:eastAsia="ru-RU"/>
        </w:rPr>
        <w:lastRenderedPageBreak/>
        <w:drawing>
          <wp:inline distT="0" distB="0" distL="0" distR="0" wp14:anchorId="7AB5EBCA" wp14:editId="75B762E7">
            <wp:extent cx="5934075" cy="8391525"/>
            <wp:effectExtent l="0" t="0" r="9525" b="9525"/>
            <wp:docPr id="1" name="Рисунок 1" descr="s0110031-m_2-m_2022_ygsjg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0110031-m_2-m_2022_ygsjgm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ectPr w:rsidR="000163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71E4"/>
    <w:multiLevelType w:val="hybridMultilevel"/>
    <w:tmpl w:val="20F0D912"/>
    <w:lvl w:ilvl="0" w:tplc="639CE6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A544458"/>
    <w:multiLevelType w:val="hybridMultilevel"/>
    <w:tmpl w:val="56BE2032"/>
    <w:lvl w:ilvl="0" w:tplc="639CE6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29C064C5"/>
    <w:multiLevelType w:val="multilevel"/>
    <w:tmpl w:val="95988C44"/>
    <w:lvl w:ilvl="0">
      <w:start w:val="1"/>
      <w:numFmt w:val="decimal"/>
      <w:lvlText w:val="%1."/>
      <w:lvlJc w:val="left"/>
      <w:pPr>
        <w:ind w:left="1429" w:hanging="360"/>
      </w:pPr>
    </w:lvl>
    <w:lvl w:ilvl="1">
      <w:start w:val="2"/>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3" w15:restartNumberingAfterBreak="0">
    <w:nsid w:val="4F105490"/>
    <w:multiLevelType w:val="hybridMultilevel"/>
    <w:tmpl w:val="C988F934"/>
    <w:lvl w:ilvl="0" w:tplc="1E56461C">
      <w:numFmt w:val="bullet"/>
      <w:lvlText w:val=""/>
      <w:lvlJc w:val="left"/>
      <w:pPr>
        <w:ind w:left="1429" w:hanging="360"/>
      </w:pPr>
      <w:rPr>
        <w:rFonts w:ascii="Symbol" w:eastAsia="Symbol" w:hAnsi="Symbol" w:cs="Symbol" w:hint="default"/>
        <w:w w:val="99"/>
        <w:sz w:val="28"/>
        <w:szCs w:val="28"/>
        <w:lang w:val="uk-UA" w:eastAsia="uk-UA" w:bidi="uk-UA"/>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15:restartNumberingAfterBreak="0">
    <w:nsid w:val="59BC3D34"/>
    <w:multiLevelType w:val="hybridMultilevel"/>
    <w:tmpl w:val="7548C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E5E78D1"/>
    <w:multiLevelType w:val="hybridMultilevel"/>
    <w:tmpl w:val="62467A6E"/>
    <w:lvl w:ilvl="0" w:tplc="639CE6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1"/>
  </w:num>
  <w:num w:numId="4">
    <w:abstractNumId w:val="1"/>
  </w:num>
  <w:num w:numId="5">
    <w:abstractNumId w:val="5"/>
  </w:num>
  <w:num w:numId="6">
    <w:abstractNumId w:val="5"/>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15E"/>
    <w:rsid w:val="000163BF"/>
    <w:rsid w:val="00043568"/>
    <w:rsid w:val="0084615E"/>
    <w:rsid w:val="00C0127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23376"/>
  <w15:chartTrackingRefBased/>
  <w15:docId w15:val="{F931596F-AB91-4D44-B88F-F73A10D6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63BF"/>
    <w:pPr>
      <w:spacing w:after="200" w:line="276"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163BF"/>
    <w:rPr>
      <w:color w:val="0563C1" w:themeColor="hyperlink"/>
      <w:u w:val="single"/>
    </w:rPr>
  </w:style>
  <w:style w:type="character" w:styleId="a4">
    <w:name w:val="FollowedHyperlink"/>
    <w:basedOn w:val="a0"/>
    <w:uiPriority w:val="99"/>
    <w:semiHidden/>
    <w:unhideWhenUsed/>
    <w:rsid w:val="000163BF"/>
    <w:rPr>
      <w:color w:val="954F72" w:themeColor="followedHyperlink"/>
      <w:u w:val="single"/>
    </w:rPr>
  </w:style>
  <w:style w:type="paragraph" w:customStyle="1" w:styleId="msonormal0">
    <w:name w:val="msonormal"/>
    <w:basedOn w:val="a"/>
    <w:rsid w:val="000163BF"/>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paragraph" w:styleId="a5">
    <w:name w:val="header"/>
    <w:basedOn w:val="a"/>
    <w:link w:val="a6"/>
    <w:uiPriority w:val="99"/>
    <w:semiHidden/>
    <w:unhideWhenUsed/>
    <w:rsid w:val="000163BF"/>
    <w:pPr>
      <w:tabs>
        <w:tab w:val="center" w:pos="4677"/>
        <w:tab w:val="right" w:pos="9355"/>
      </w:tabs>
      <w:spacing w:after="0" w:line="240" w:lineRule="auto"/>
    </w:pPr>
    <w:rPr>
      <w:lang w:val="ru-RU"/>
    </w:rPr>
  </w:style>
  <w:style w:type="character" w:customStyle="1" w:styleId="a6">
    <w:name w:val="Верхний колонтитул Знак"/>
    <w:basedOn w:val="a0"/>
    <w:link w:val="a5"/>
    <w:uiPriority w:val="99"/>
    <w:semiHidden/>
    <w:rsid w:val="000163BF"/>
    <w:rPr>
      <w:lang w:val="ru-RU"/>
    </w:rPr>
  </w:style>
  <w:style w:type="paragraph" w:styleId="a7">
    <w:name w:val="footer"/>
    <w:basedOn w:val="a"/>
    <w:link w:val="a8"/>
    <w:uiPriority w:val="99"/>
    <w:semiHidden/>
    <w:unhideWhenUsed/>
    <w:rsid w:val="000163B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163BF"/>
    <w:rPr>
      <w:lang w:val="uk-UA"/>
    </w:rPr>
  </w:style>
  <w:style w:type="paragraph" w:styleId="a9">
    <w:name w:val="Body Text"/>
    <w:basedOn w:val="a"/>
    <w:link w:val="aa"/>
    <w:uiPriority w:val="99"/>
    <w:semiHidden/>
    <w:unhideWhenUsed/>
    <w:qFormat/>
    <w:rsid w:val="000163BF"/>
    <w:pPr>
      <w:widowControl w:val="0"/>
      <w:autoSpaceDE w:val="0"/>
      <w:autoSpaceDN w:val="0"/>
      <w:spacing w:after="0" w:line="240" w:lineRule="auto"/>
      <w:ind w:left="362"/>
      <w:jc w:val="both"/>
    </w:pPr>
    <w:rPr>
      <w:rFonts w:ascii="Times New Roman" w:eastAsia="Times New Roman" w:hAnsi="Times New Roman" w:cs="Times New Roman"/>
      <w:sz w:val="28"/>
      <w:szCs w:val="28"/>
      <w:lang w:val="ru-RU"/>
    </w:rPr>
  </w:style>
  <w:style w:type="character" w:customStyle="1" w:styleId="aa">
    <w:name w:val="Основной текст Знак"/>
    <w:basedOn w:val="a0"/>
    <w:link w:val="a9"/>
    <w:uiPriority w:val="99"/>
    <w:semiHidden/>
    <w:rsid w:val="000163BF"/>
    <w:rPr>
      <w:rFonts w:ascii="Times New Roman" w:eastAsia="Times New Roman" w:hAnsi="Times New Roman" w:cs="Times New Roman"/>
      <w:sz w:val="28"/>
      <w:szCs w:val="28"/>
      <w:lang w:val="ru-RU"/>
    </w:rPr>
  </w:style>
  <w:style w:type="paragraph" w:styleId="ab">
    <w:name w:val="Balloon Text"/>
    <w:basedOn w:val="a"/>
    <w:link w:val="ac"/>
    <w:uiPriority w:val="99"/>
    <w:semiHidden/>
    <w:unhideWhenUsed/>
    <w:rsid w:val="000163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163BF"/>
    <w:rPr>
      <w:rFonts w:ascii="Tahoma" w:hAnsi="Tahoma" w:cs="Tahoma"/>
      <w:sz w:val="16"/>
      <w:szCs w:val="16"/>
      <w:lang w:val="uk-UA"/>
    </w:rPr>
  </w:style>
  <w:style w:type="character" w:customStyle="1" w:styleId="ad">
    <w:name w:val="Абзац списка Знак"/>
    <w:aliases w:val="Абзац списка_нащ Знак,Заголовак 3 Знак,Разделы Знак,Цветной список - Акцент 11 Знак,Абзац списка1 Знак,12 один Знак,List Paragraph Знак"/>
    <w:link w:val="ae"/>
    <w:uiPriority w:val="1"/>
    <w:qFormat/>
    <w:locked/>
    <w:rsid w:val="000163BF"/>
    <w:rPr>
      <w:lang w:val="uk-UA"/>
    </w:rPr>
  </w:style>
  <w:style w:type="paragraph" w:styleId="ae">
    <w:name w:val="List Paragraph"/>
    <w:aliases w:val="Абзац списка_нащ,Заголовак 3,Разделы,Цветной список - Акцент 11,Абзац списка1,12 один,List Paragraph"/>
    <w:basedOn w:val="a"/>
    <w:link w:val="ad"/>
    <w:uiPriority w:val="1"/>
    <w:qFormat/>
    <w:rsid w:val="000163BF"/>
    <w:pPr>
      <w:ind w:left="720"/>
      <w:contextualSpacing/>
    </w:pPr>
  </w:style>
  <w:style w:type="character" w:customStyle="1" w:styleId="af">
    <w:name w:val="Основний текст_"/>
    <w:link w:val="1"/>
    <w:locked/>
    <w:rsid w:val="000163BF"/>
    <w:rPr>
      <w:sz w:val="28"/>
      <w:szCs w:val="28"/>
      <w:shd w:val="clear" w:color="auto" w:fill="FFFFFF"/>
    </w:rPr>
  </w:style>
  <w:style w:type="paragraph" w:customStyle="1" w:styleId="1">
    <w:name w:val="Основний текст1"/>
    <w:basedOn w:val="a"/>
    <w:link w:val="af"/>
    <w:rsid w:val="000163BF"/>
    <w:pPr>
      <w:widowControl w:val="0"/>
      <w:shd w:val="clear" w:color="auto" w:fill="FFFFFF"/>
      <w:spacing w:before="420" w:after="0" w:line="482" w:lineRule="exact"/>
      <w:jc w:val="both"/>
    </w:pPr>
    <w:rPr>
      <w:sz w:val="28"/>
      <w:szCs w:val="28"/>
      <w:lang w:val="ru-UA"/>
    </w:rPr>
  </w:style>
  <w:style w:type="character" w:customStyle="1" w:styleId="w8qarf">
    <w:name w:val="w8qarf"/>
    <w:basedOn w:val="a0"/>
    <w:rsid w:val="000163BF"/>
  </w:style>
  <w:style w:type="character" w:customStyle="1" w:styleId="lrzxr">
    <w:name w:val="lrzxr"/>
    <w:basedOn w:val="a0"/>
    <w:rsid w:val="00016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3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diagramLayout" Target="diagrams/layout5.xml"/><Relationship Id="rId39" Type="http://schemas.openxmlformats.org/officeDocument/2006/relationships/hyperlink" Target="http://economyandsociety.in.ua/journals/18_ukr/111.pdf" TargetMode="External"/><Relationship Id="rId3" Type="http://schemas.openxmlformats.org/officeDocument/2006/relationships/settings" Target="settings.xml"/><Relationship Id="rId21" Type="http://schemas.openxmlformats.org/officeDocument/2006/relationships/diagramLayout" Target="diagrams/layout4.xml"/><Relationship Id="rId34" Type="http://schemas.openxmlformats.org/officeDocument/2006/relationships/diagramQuickStyle" Target="diagrams/quickStyle6.xml"/><Relationship Id="rId42" Type="http://schemas.openxmlformats.org/officeDocument/2006/relationships/hyperlink" Target="https://youcontrol.com.ua/catalog/company_details/25409463/" TargetMode="External"/><Relationship Id="rId47" Type="http://schemas.openxmlformats.org/officeDocument/2006/relationships/image" Target="media/image6.jpeg"/><Relationship Id="rId50" Type="http://schemas.openxmlformats.org/officeDocument/2006/relationships/theme" Target="theme/theme1.xml"/><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Data" Target="diagrams/data5.xml"/><Relationship Id="rId33" Type="http://schemas.openxmlformats.org/officeDocument/2006/relationships/diagramLayout" Target="diagrams/layout6.xml"/><Relationship Id="rId38" Type="http://schemas.openxmlformats.org/officeDocument/2006/relationships/hyperlink" Target="http://www.economy.nayka.com.ua/?op=1&amp;z=5850"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diagramData" Target="diagrams/data4.xml"/><Relationship Id="rId29" Type="http://schemas.microsoft.com/office/2007/relationships/diagramDrawing" Target="diagrams/drawing5.xml"/><Relationship Id="rId41" Type="http://schemas.openxmlformats.org/officeDocument/2006/relationships/hyperlink" Target="https://www.tekro.ua/"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microsoft.com/office/2007/relationships/diagramDrawing" Target="diagrams/drawing4.xml"/><Relationship Id="rId32" Type="http://schemas.openxmlformats.org/officeDocument/2006/relationships/diagramData" Target="diagrams/data6.xml"/><Relationship Id="rId37" Type="http://schemas.openxmlformats.org/officeDocument/2006/relationships/chart" Target="charts/chart2.xml"/><Relationship Id="rId40" Type="http://schemas.openxmlformats.org/officeDocument/2006/relationships/hyperlink" Target="http://nbuv.gov.ua/UJRN/ipd" TargetMode="External"/><Relationship Id="rId45" Type="http://schemas.openxmlformats.org/officeDocument/2006/relationships/image" Target="media/image4.jpeg"/><Relationship Id="rId5" Type="http://schemas.openxmlformats.org/officeDocument/2006/relationships/diagramData" Target="diagrams/data1.xml"/><Relationship Id="rId15" Type="http://schemas.openxmlformats.org/officeDocument/2006/relationships/diagramData" Target="diagrams/data3.xml"/><Relationship Id="rId23" Type="http://schemas.openxmlformats.org/officeDocument/2006/relationships/diagramColors" Target="diagrams/colors4.xml"/><Relationship Id="rId28" Type="http://schemas.openxmlformats.org/officeDocument/2006/relationships/diagramColors" Target="diagrams/colors5.xml"/><Relationship Id="rId36" Type="http://schemas.microsoft.com/office/2007/relationships/diagramDrawing" Target="diagrams/drawing6.xml"/><Relationship Id="rId49" Type="http://schemas.openxmlformats.org/officeDocument/2006/relationships/fontTable" Target="fontTable.xml"/><Relationship Id="rId10" Type="http://schemas.openxmlformats.org/officeDocument/2006/relationships/diagramData" Target="diagrams/data2.xml"/><Relationship Id="rId19" Type="http://schemas.microsoft.com/office/2007/relationships/diagramDrawing" Target="diagrams/drawing3.xml"/><Relationship Id="rId31" Type="http://schemas.openxmlformats.org/officeDocument/2006/relationships/chart" Target="charts/chart1.xml"/><Relationship Id="rId44" Type="http://schemas.openxmlformats.org/officeDocument/2006/relationships/image" Target="media/image3.jpe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diagramQuickStyle" Target="diagrams/quickStyle4.xml"/><Relationship Id="rId27" Type="http://schemas.openxmlformats.org/officeDocument/2006/relationships/diagramQuickStyle" Target="diagrams/quickStyle5.xml"/><Relationship Id="rId30" Type="http://schemas.openxmlformats.org/officeDocument/2006/relationships/image" Target="media/image1.jpeg"/><Relationship Id="rId35" Type="http://schemas.openxmlformats.org/officeDocument/2006/relationships/diagramColors" Target="diagrams/colors6.xml"/><Relationship Id="rId43" Type="http://schemas.openxmlformats.org/officeDocument/2006/relationships/image" Target="media/image2.jpeg"/><Relationship Id="rId48" Type="http://schemas.openxmlformats.org/officeDocument/2006/relationships/image" Target="media/image7.jpeg"/><Relationship Id="rId8"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91;&#1088;&#1089;&#1086;&#1074;&#1110;%20&#1044;&#1086;&#1076;&#1072;&#1090;&#1082;&#1086;&#1074;&#1086;\&#1045;&#1082;&#1086;&#1085;&#1086;&#1084;&#1110;&#1082;&#1072;%20&#1044;&#1080;&#1087;&#1083;&#1086;&#1084;&#1085;&#1072;%20&#1088;&#1086;&#1073;&#1086;&#1090;&#1072;%20(&#1050;&#1086;&#1085;&#1082;&#1091;&#1088;&#1077;&#1085;&#1090;&#1086;&#1089;&#1087;&#1088;&#1086;&#1084;&#1086;&#1078;&#1085;&#1110;&#1089;&#1090;&#1100;)\&#1088;&#1086;&#1073;&#1086;&#1090;&#1072;%20&#1074;%20&#1077;&#1082;&#1089;&#1077;&#1083;&#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91;&#1088;&#1089;&#1086;&#1074;&#1110;%20&#1044;&#1086;&#1076;&#1072;&#1090;&#1082;&#1086;&#1074;&#1086;\&#1056;&#1086;&#1073;&#1086;&#1090;&#1080;%202022\&#1040;&#1085;&#1072;&#1083;&#1110;&#1079;%20&#1090;&#1072;%20&#1084;&#1086;&#1076;&#1077;&#1083;&#1102;&#1074;&#1072;&#1085;&#1085;&#1103;%20&#1088;&#1086;&#1079;&#1074;&#1080;&#1090;&#1082;&#1091;%20IT-&#1088;&#1080;&#1085;&#1082;&#1091;%20&#1059;&#1082;&#1088;&#1072;&#1111;&#1085;&#1080;%20&#1074;%20&#1091;&#1084;&#1086;&#1074;&#1072;&#1093;%20&#1089;&#1091;&#1095;&#1072;&#1089;&#1085;&#1080;&#1093;%20&#1088;&#1080;&#1079;&#1080;&#1082;&#1110;&#1074;\&#1053;&#1086;&#1074;&#1080;&#1081;%20&#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Алгоритм роботи</c:v>
          </c:tx>
          <c:invertIfNegative val="0"/>
          <c:cat>
            <c:strRef>
              <c:f>Лист3!$A$2:$A$7</c:f>
              <c:strCache>
                <c:ptCount val="6"/>
                <c:pt idx="0">
                  <c:v>Збір учасників гуртка якості у кабінеті менеджера з якості</c:v>
                </c:pt>
                <c:pt idx="1">
                  <c:v>Менедерж з якості виносить на обговорення проблему</c:v>
                </c:pt>
                <c:pt idx="2">
                  <c:v>Всі учасники дають свої пропозиції</c:v>
                </c:pt>
                <c:pt idx="3">
                  <c:v>Вибір спільного рішення вирішення даної проблеми</c:v>
                </c:pt>
                <c:pt idx="4">
                  <c:v>Впровадження змін у виробництво</c:v>
                </c:pt>
                <c:pt idx="5">
                  <c:v>Контроль за дотриманням нових критерії якості</c:v>
                </c:pt>
              </c:strCache>
            </c:strRef>
          </c:cat>
          <c:val>
            <c:numRef>
              <c:f>Лист3!$B$2:$B$7</c:f>
              <c:numCache>
                <c:formatCode>General</c:formatCode>
                <c:ptCount val="6"/>
                <c:pt idx="0">
                  <c:v>1</c:v>
                </c:pt>
                <c:pt idx="1">
                  <c:v>2</c:v>
                </c:pt>
                <c:pt idx="2">
                  <c:v>3</c:v>
                </c:pt>
                <c:pt idx="3">
                  <c:v>4</c:v>
                </c:pt>
                <c:pt idx="4">
                  <c:v>5</c:v>
                </c:pt>
                <c:pt idx="5">
                  <c:v>6</c:v>
                </c:pt>
              </c:numCache>
            </c:numRef>
          </c:val>
          <c:extLst>
            <c:ext xmlns:c16="http://schemas.microsoft.com/office/drawing/2014/chart" uri="{C3380CC4-5D6E-409C-BE32-E72D297353CC}">
              <c16:uniqueId val="{00000000-E657-4A64-B551-159BD928EC62}"/>
            </c:ext>
          </c:extLst>
        </c:ser>
        <c:dLbls>
          <c:showLegendKey val="0"/>
          <c:showVal val="0"/>
          <c:showCatName val="0"/>
          <c:showSerName val="0"/>
          <c:showPercent val="0"/>
          <c:showBubbleSize val="0"/>
        </c:dLbls>
        <c:gapWidth val="150"/>
        <c:axId val="251706752"/>
        <c:axId val="251708544"/>
      </c:barChart>
      <c:catAx>
        <c:axId val="2517067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UA"/>
          </a:p>
        </c:txPr>
        <c:crossAx val="251708544"/>
        <c:crosses val="autoZero"/>
        <c:auto val="1"/>
        <c:lblAlgn val="l"/>
        <c:lblOffset val="100"/>
        <c:noMultiLvlLbl val="0"/>
      </c:catAx>
      <c:valAx>
        <c:axId val="25170854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UA"/>
          </a:p>
        </c:txPr>
        <c:crossAx val="2517067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72-4AB2-8EC9-9DFA0BC7DEEE}"/>
                </c:ext>
              </c:extLst>
            </c:dLbl>
            <c:dLbl>
              <c:idx val="1"/>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2-4AB2-8EC9-9DFA0BC7DE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Лист31!$B$1:$K$1</c:f>
              <c:numCache>
                <c:formatCode>mmm\-yy</c:formatCode>
                <c:ptCount val="10"/>
                <c:pt idx="0">
                  <c:v>45047</c:v>
                </c:pt>
                <c:pt idx="1">
                  <c:v>45078</c:v>
                </c:pt>
                <c:pt idx="2">
                  <c:v>45108</c:v>
                </c:pt>
                <c:pt idx="3">
                  <c:v>45139</c:v>
                </c:pt>
                <c:pt idx="4">
                  <c:v>45170</c:v>
                </c:pt>
                <c:pt idx="5">
                  <c:v>45200</c:v>
                </c:pt>
                <c:pt idx="6">
                  <c:v>45231</c:v>
                </c:pt>
                <c:pt idx="7">
                  <c:v>45261</c:v>
                </c:pt>
                <c:pt idx="8">
                  <c:v>45292</c:v>
                </c:pt>
                <c:pt idx="9">
                  <c:v>45323</c:v>
                </c:pt>
              </c:numCache>
            </c:numRef>
          </c:cat>
          <c:val>
            <c:numRef>
              <c:f>Лист31!$B$7:$K$7</c:f>
              <c:numCache>
                <c:formatCode>General</c:formatCode>
                <c:ptCount val="10"/>
                <c:pt idx="0">
                  <c:v>-35000</c:v>
                </c:pt>
                <c:pt idx="1">
                  <c:v>-35000</c:v>
                </c:pt>
                <c:pt idx="2">
                  <c:v>1374636</c:v>
                </c:pt>
                <c:pt idx="3">
                  <c:v>1468612</c:v>
                </c:pt>
                <c:pt idx="4">
                  <c:v>1656564</c:v>
                </c:pt>
                <c:pt idx="5">
                  <c:v>2596321</c:v>
                </c:pt>
                <c:pt idx="6">
                  <c:v>3160176</c:v>
                </c:pt>
                <c:pt idx="7">
                  <c:v>2784273</c:v>
                </c:pt>
                <c:pt idx="8">
                  <c:v>2972224</c:v>
                </c:pt>
                <c:pt idx="9">
                  <c:v>3348127</c:v>
                </c:pt>
              </c:numCache>
            </c:numRef>
          </c:val>
          <c:extLst>
            <c:ext xmlns:c16="http://schemas.microsoft.com/office/drawing/2014/chart" uri="{C3380CC4-5D6E-409C-BE32-E72D297353CC}">
              <c16:uniqueId val="{00000002-3B72-4AB2-8EC9-9DFA0BC7DEEE}"/>
            </c:ext>
          </c:extLst>
        </c:ser>
        <c:dLbls>
          <c:showLegendKey val="0"/>
          <c:showVal val="1"/>
          <c:showCatName val="0"/>
          <c:showSerName val="0"/>
          <c:showPercent val="0"/>
          <c:showBubbleSize val="0"/>
        </c:dLbls>
        <c:gapWidth val="150"/>
        <c:overlap val="-25"/>
        <c:axId val="275910016"/>
        <c:axId val="275936384"/>
      </c:barChart>
      <c:dateAx>
        <c:axId val="275910016"/>
        <c:scaling>
          <c:orientation val="minMax"/>
        </c:scaling>
        <c:delete val="0"/>
        <c:axPos val="b"/>
        <c:numFmt formatCode="mmm\-yy" sourceLinked="1"/>
        <c:majorTickMark val="none"/>
        <c:minorTickMark val="none"/>
        <c:tickLblPos val="nextTo"/>
        <c:crossAx val="275936384"/>
        <c:crosses val="autoZero"/>
        <c:auto val="1"/>
        <c:lblOffset val="100"/>
        <c:baseTimeUnit val="months"/>
      </c:dateAx>
      <c:valAx>
        <c:axId val="275936384"/>
        <c:scaling>
          <c:orientation val="minMax"/>
        </c:scaling>
        <c:delete val="1"/>
        <c:axPos val="l"/>
        <c:numFmt formatCode="General" sourceLinked="1"/>
        <c:majorTickMark val="out"/>
        <c:minorTickMark val="none"/>
        <c:tickLblPos val="none"/>
        <c:crossAx val="275910016"/>
        <c:crosses val="autoZero"/>
        <c:crossBetween val="between"/>
      </c:valAx>
    </c:plotArea>
    <c:plotVisOnly val="1"/>
    <c:dispBlanksAs val="gap"/>
    <c:showDLblsOverMax val="0"/>
  </c:chart>
  <c:txPr>
    <a:bodyPr/>
    <a:lstStyle/>
    <a:p>
      <a:pPr>
        <a:defRPr sz="800">
          <a:latin typeface="Times New Roman" pitchFamily="18" charset="0"/>
          <a:cs typeface="Times New Roman" pitchFamily="18" charset="0"/>
        </a:defRPr>
      </a:pPr>
      <a:endParaRPr lang="ru-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98CC95-49ED-43E3-B137-0A9246C18177}"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ru-RU"/>
        </a:p>
      </dgm:t>
    </dgm:pt>
    <dgm:pt modelId="{DC30A546-AFB6-46F4-8A54-05DE9E82CC54}">
      <dgm:prSet phldrT="[Текст]" custT="1"/>
      <dgm:spPr/>
      <dgm:t>
        <a:bodyPr/>
        <a:lstStyle/>
        <a:p>
          <a:r>
            <a:rPr lang="uk-UA" sz="900">
              <a:latin typeface="Times New Roman" pitchFamily="18" charset="0"/>
              <a:cs typeface="Times New Roman" pitchFamily="18" charset="0"/>
            </a:rPr>
            <a:t>Підприємство реалізує готову продукцію і оборотний капітал з товарної форми</a:t>
          </a:r>
          <a:endParaRPr lang="ru-RU" sz="900">
            <a:latin typeface="Times New Roman" pitchFamily="18" charset="0"/>
            <a:cs typeface="Times New Roman" pitchFamily="18" charset="0"/>
          </a:endParaRPr>
        </a:p>
      </dgm:t>
    </dgm:pt>
    <dgm:pt modelId="{98D26627-7B26-4853-8891-AAE120671CEC}" type="parTrans" cxnId="{6BDE6B75-C364-470E-80BB-5D163D2E1F47}">
      <dgm:prSet/>
      <dgm:spPr/>
      <dgm:t>
        <a:bodyPr/>
        <a:lstStyle/>
        <a:p>
          <a:endParaRPr lang="ru-RU" sz="900">
            <a:latin typeface="Times New Roman" pitchFamily="18" charset="0"/>
            <a:cs typeface="Times New Roman" pitchFamily="18" charset="0"/>
          </a:endParaRPr>
        </a:p>
      </dgm:t>
    </dgm:pt>
    <dgm:pt modelId="{D4C9CD98-85CB-4E8B-831F-856BB5F66ED9}" type="sibTrans" cxnId="{6BDE6B75-C364-470E-80BB-5D163D2E1F47}">
      <dgm:prSet/>
      <dgm:spPr/>
      <dgm:t>
        <a:bodyPr/>
        <a:lstStyle/>
        <a:p>
          <a:endParaRPr lang="ru-RU" sz="900">
            <a:latin typeface="Times New Roman" pitchFamily="18" charset="0"/>
            <a:cs typeface="Times New Roman" pitchFamily="18" charset="0"/>
          </a:endParaRPr>
        </a:p>
      </dgm:t>
    </dgm:pt>
    <dgm:pt modelId="{74190EFC-F7D7-490D-9C93-F1D15CAD8E4A}">
      <dgm:prSet phldrT="[Текст]" custT="1"/>
      <dgm:spPr/>
      <dgm:t>
        <a:bodyPr/>
        <a:lstStyle/>
        <a:p>
          <a:r>
            <a:rPr lang="uk-UA" sz="900">
              <a:latin typeface="Times New Roman" pitchFamily="18" charset="0"/>
              <a:cs typeface="Times New Roman" pitchFamily="18" charset="0"/>
            </a:rPr>
            <a:t>На гроші купуються сировина і матеріали, формуються виробничі запаси</a:t>
          </a:r>
          <a:endParaRPr lang="ru-RU" sz="900">
            <a:latin typeface="Times New Roman" pitchFamily="18" charset="0"/>
            <a:cs typeface="Times New Roman" pitchFamily="18" charset="0"/>
          </a:endParaRPr>
        </a:p>
      </dgm:t>
    </dgm:pt>
    <dgm:pt modelId="{94E52764-3F04-4C01-9202-F2FE7880FA3E}" type="parTrans" cxnId="{2BF150BD-33F0-47F0-9DBB-9A324C78E800}">
      <dgm:prSet/>
      <dgm:spPr/>
      <dgm:t>
        <a:bodyPr/>
        <a:lstStyle/>
        <a:p>
          <a:endParaRPr lang="ru-RU" sz="900">
            <a:latin typeface="Times New Roman" pitchFamily="18" charset="0"/>
            <a:cs typeface="Times New Roman" pitchFamily="18" charset="0"/>
          </a:endParaRPr>
        </a:p>
      </dgm:t>
    </dgm:pt>
    <dgm:pt modelId="{93108A5D-FF43-43E5-B455-B0175DECDF80}" type="sibTrans" cxnId="{2BF150BD-33F0-47F0-9DBB-9A324C78E800}">
      <dgm:prSet/>
      <dgm:spPr/>
      <dgm:t>
        <a:bodyPr/>
        <a:lstStyle/>
        <a:p>
          <a:endParaRPr lang="ru-RU" sz="900">
            <a:latin typeface="Times New Roman" pitchFamily="18" charset="0"/>
            <a:cs typeface="Times New Roman" pitchFamily="18" charset="0"/>
          </a:endParaRPr>
        </a:p>
      </dgm:t>
    </dgm:pt>
    <dgm:pt modelId="{E23872E4-3F03-4CF0-B56B-6598CA58FE7B}">
      <dgm:prSet phldrT="[Текст]" custT="1"/>
      <dgm:spPr/>
      <dgm:t>
        <a:bodyPr/>
        <a:lstStyle/>
        <a:p>
          <a:r>
            <a:rPr lang="uk-UA" sz="900">
              <a:latin typeface="Times New Roman" pitchFamily="18" charset="0"/>
              <a:cs typeface="Times New Roman" pitchFamily="18" charset="0"/>
            </a:rPr>
            <a:t>Матеріали надходять у виробництво, починається процес їх перетворення</a:t>
          </a:r>
          <a:endParaRPr lang="ru-RU" sz="900">
            <a:latin typeface="Times New Roman" pitchFamily="18" charset="0"/>
            <a:cs typeface="Times New Roman" pitchFamily="18" charset="0"/>
          </a:endParaRPr>
        </a:p>
      </dgm:t>
    </dgm:pt>
    <dgm:pt modelId="{9FD6054F-8108-406E-A8B7-72F9DC076F62}" type="parTrans" cxnId="{8D6AA595-B640-4805-8C61-0B14400352AA}">
      <dgm:prSet/>
      <dgm:spPr/>
      <dgm:t>
        <a:bodyPr/>
        <a:lstStyle/>
        <a:p>
          <a:endParaRPr lang="ru-RU" sz="900">
            <a:latin typeface="Times New Roman" pitchFamily="18" charset="0"/>
            <a:cs typeface="Times New Roman" pitchFamily="18" charset="0"/>
          </a:endParaRPr>
        </a:p>
      </dgm:t>
    </dgm:pt>
    <dgm:pt modelId="{7CACAF55-D93D-428A-B753-BD5E5724AA8E}" type="sibTrans" cxnId="{8D6AA595-B640-4805-8C61-0B14400352AA}">
      <dgm:prSet/>
      <dgm:spPr/>
      <dgm:t>
        <a:bodyPr/>
        <a:lstStyle/>
        <a:p>
          <a:endParaRPr lang="ru-RU" sz="900">
            <a:latin typeface="Times New Roman" pitchFamily="18" charset="0"/>
            <a:cs typeface="Times New Roman" pitchFamily="18" charset="0"/>
          </a:endParaRPr>
        </a:p>
      </dgm:t>
    </dgm:pt>
    <dgm:pt modelId="{F901D1DA-28B3-4CDE-A07C-8AB7320E0E74}">
      <dgm:prSet phldrT="[Текст]" custT="1"/>
      <dgm:spPr/>
      <dgm:t>
        <a:bodyPr/>
        <a:lstStyle/>
        <a:p>
          <a:r>
            <a:rPr lang="uk-UA" sz="900">
              <a:latin typeface="Times New Roman" pitchFamily="18" charset="0"/>
              <a:cs typeface="Times New Roman" pitchFamily="18" charset="0"/>
            </a:rPr>
            <a:t>Напівфабрикати перетворюються в готову продукцію і відправляються на склад</a:t>
          </a:r>
          <a:endParaRPr lang="ru-RU" sz="900">
            <a:latin typeface="Times New Roman" pitchFamily="18" charset="0"/>
            <a:cs typeface="Times New Roman" pitchFamily="18" charset="0"/>
          </a:endParaRPr>
        </a:p>
      </dgm:t>
    </dgm:pt>
    <dgm:pt modelId="{53A942AB-EA7A-4FDE-891F-7546E876F5E9}" type="parTrans" cxnId="{139D402F-5251-429A-B297-2FAB72CBACC8}">
      <dgm:prSet/>
      <dgm:spPr/>
      <dgm:t>
        <a:bodyPr/>
        <a:lstStyle/>
        <a:p>
          <a:endParaRPr lang="ru-RU" sz="900">
            <a:latin typeface="Times New Roman" pitchFamily="18" charset="0"/>
            <a:cs typeface="Times New Roman" pitchFamily="18" charset="0"/>
          </a:endParaRPr>
        </a:p>
      </dgm:t>
    </dgm:pt>
    <dgm:pt modelId="{7D8A43CF-42A1-453F-B63C-B2B49438C316}" type="sibTrans" cxnId="{139D402F-5251-429A-B297-2FAB72CBACC8}">
      <dgm:prSet/>
      <dgm:spPr/>
      <dgm:t>
        <a:bodyPr/>
        <a:lstStyle/>
        <a:p>
          <a:endParaRPr lang="ru-RU" sz="900">
            <a:latin typeface="Times New Roman" pitchFamily="18" charset="0"/>
            <a:cs typeface="Times New Roman" pitchFamily="18" charset="0"/>
          </a:endParaRPr>
        </a:p>
      </dgm:t>
    </dgm:pt>
    <dgm:pt modelId="{6534FFDC-8E4F-407F-8A2C-A5F29AC8279D}" type="pres">
      <dgm:prSet presAssocID="{B098CC95-49ED-43E3-B137-0A9246C18177}" presName="cycle" presStyleCnt="0">
        <dgm:presLayoutVars>
          <dgm:dir/>
          <dgm:resizeHandles val="exact"/>
        </dgm:presLayoutVars>
      </dgm:prSet>
      <dgm:spPr/>
    </dgm:pt>
    <dgm:pt modelId="{833233B6-BF57-469D-B0E1-450F318DEEF0}" type="pres">
      <dgm:prSet presAssocID="{DC30A546-AFB6-46F4-8A54-05DE9E82CC54}" presName="node" presStyleLbl="node1" presStyleIdx="0" presStyleCnt="4" custScaleX="148429">
        <dgm:presLayoutVars>
          <dgm:bulletEnabled val="1"/>
        </dgm:presLayoutVars>
      </dgm:prSet>
      <dgm:spPr/>
    </dgm:pt>
    <dgm:pt modelId="{DF0E944B-4910-4456-B338-FC6365087F24}" type="pres">
      <dgm:prSet presAssocID="{DC30A546-AFB6-46F4-8A54-05DE9E82CC54}" presName="spNode" presStyleCnt="0"/>
      <dgm:spPr/>
    </dgm:pt>
    <dgm:pt modelId="{BE537F98-A1D4-4A30-9D65-0B9E71E550DC}" type="pres">
      <dgm:prSet presAssocID="{D4C9CD98-85CB-4E8B-831F-856BB5F66ED9}" presName="sibTrans" presStyleLbl="sibTrans1D1" presStyleIdx="0" presStyleCnt="4"/>
      <dgm:spPr/>
    </dgm:pt>
    <dgm:pt modelId="{802CB767-3753-4C8C-9822-173AD2A5F628}" type="pres">
      <dgm:prSet presAssocID="{74190EFC-F7D7-490D-9C93-F1D15CAD8E4A}" presName="node" presStyleLbl="node1" presStyleIdx="1" presStyleCnt="4" custScaleX="146859">
        <dgm:presLayoutVars>
          <dgm:bulletEnabled val="1"/>
        </dgm:presLayoutVars>
      </dgm:prSet>
      <dgm:spPr/>
    </dgm:pt>
    <dgm:pt modelId="{2112AA48-02A7-4555-8243-D7BF7B68F6A5}" type="pres">
      <dgm:prSet presAssocID="{74190EFC-F7D7-490D-9C93-F1D15CAD8E4A}" presName="spNode" presStyleCnt="0"/>
      <dgm:spPr/>
    </dgm:pt>
    <dgm:pt modelId="{640A15B3-8F59-4AB7-9B05-1FDDC864D5F9}" type="pres">
      <dgm:prSet presAssocID="{93108A5D-FF43-43E5-B455-B0175DECDF80}" presName="sibTrans" presStyleLbl="sibTrans1D1" presStyleIdx="1" presStyleCnt="4"/>
      <dgm:spPr/>
    </dgm:pt>
    <dgm:pt modelId="{76D02186-85AB-4289-A575-53F8E7E10155}" type="pres">
      <dgm:prSet presAssocID="{E23872E4-3F03-4CF0-B56B-6598CA58FE7B}" presName="node" presStyleLbl="node1" presStyleIdx="2" presStyleCnt="4" custScaleX="148429">
        <dgm:presLayoutVars>
          <dgm:bulletEnabled val="1"/>
        </dgm:presLayoutVars>
      </dgm:prSet>
      <dgm:spPr/>
    </dgm:pt>
    <dgm:pt modelId="{2124A071-EFC5-49EC-9A02-9F22F55140CC}" type="pres">
      <dgm:prSet presAssocID="{E23872E4-3F03-4CF0-B56B-6598CA58FE7B}" presName="spNode" presStyleCnt="0"/>
      <dgm:spPr/>
    </dgm:pt>
    <dgm:pt modelId="{F55CE196-2A61-4F4C-8C7D-0DBD8250D740}" type="pres">
      <dgm:prSet presAssocID="{7CACAF55-D93D-428A-B753-BD5E5724AA8E}" presName="sibTrans" presStyleLbl="sibTrans1D1" presStyleIdx="2" presStyleCnt="4"/>
      <dgm:spPr/>
    </dgm:pt>
    <dgm:pt modelId="{A4909693-A011-4012-908F-3330776AFA0A}" type="pres">
      <dgm:prSet presAssocID="{F901D1DA-28B3-4CDE-A07C-8AB7320E0E74}" presName="node" presStyleLbl="node1" presStyleIdx="3" presStyleCnt="4" custScaleX="150319">
        <dgm:presLayoutVars>
          <dgm:bulletEnabled val="1"/>
        </dgm:presLayoutVars>
      </dgm:prSet>
      <dgm:spPr/>
    </dgm:pt>
    <dgm:pt modelId="{6C9B51C3-E641-48AE-81C4-8EC342F8DA64}" type="pres">
      <dgm:prSet presAssocID="{F901D1DA-28B3-4CDE-A07C-8AB7320E0E74}" presName="spNode" presStyleCnt="0"/>
      <dgm:spPr/>
    </dgm:pt>
    <dgm:pt modelId="{FC26147D-834A-4054-BAE6-0CA726CE8D0A}" type="pres">
      <dgm:prSet presAssocID="{7D8A43CF-42A1-453F-B63C-B2B49438C316}" presName="sibTrans" presStyleLbl="sibTrans1D1" presStyleIdx="3" presStyleCnt="4"/>
      <dgm:spPr/>
    </dgm:pt>
  </dgm:ptLst>
  <dgm:cxnLst>
    <dgm:cxn modelId="{BBA36D03-4F3E-4DB2-AA5E-AB1391F8810C}" type="presOf" srcId="{7CACAF55-D93D-428A-B753-BD5E5724AA8E}" destId="{F55CE196-2A61-4F4C-8C7D-0DBD8250D740}" srcOrd="0" destOrd="0" presId="urn:microsoft.com/office/officeart/2005/8/layout/cycle5"/>
    <dgm:cxn modelId="{576DB505-989F-4B9E-B710-C839CDF06C54}" type="presOf" srcId="{B098CC95-49ED-43E3-B137-0A9246C18177}" destId="{6534FFDC-8E4F-407F-8A2C-A5F29AC8279D}" srcOrd="0" destOrd="0" presId="urn:microsoft.com/office/officeart/2005/8/layout/cycle5"/>
    <dgm:cxn modelId="{E3FD8D0E-43DE-44EB-9787-19F61FE17C9D}" type="presOf" srcId="{E23872E4-3F03-4CF0-B56B-6598CA58FE7B}" destId="{76D02186-85AB-4289-A575-53F8E7E10155}" srcOrd="0" destOrd="0" presId="urn:microsoft.com/office/officeart/2005/8/layout/cycle5"/>
    <dgm:cxn modelId="{139D402F-5251-429A-B297-2FAB72CBACC8}" srcId="{B098CC95-49ED-43E3-B137-0A9246C18177}" destId="{F901D1DA-28B3-4CDE-A07C-8AB7320E0E74}" srcOrd="3" destOrd="0" parTransId="{53A942AB-EA7A-4FDE-891F-7546E876F5E9}" sibTransId="{7D8A43CF-42A1-453F-B63C-B2B49438C316}"/>
    <dgm:cxn modelId="{EBBD353D-72B5-451C-B13A-2F6ACF759F53}" type="presOf" srcId="{7D8A43CF-42A1-453F-B63C-B2B49438C316}" destId="{FC26147D-834A-4054-BAE6-0CA726CE8D0A}" srcOrd="0" destOrd="0" presId="urn:microsoft.com/office/officeart/2005/8/layout/cycle5"/>
    <dgm:cxn modelId="{249C7A63-2B46-4006-85FB-0526A1A93D5C}" type="presOf" srcId="{93108A5D-FF43-43E5-B455-B0175DECDF80}" destId="{640A15B3-8F59-4AB7-9B05-1FDDC864D5F9}" srcOrd="0" destOrd="0" presId="urn:microsoft.com/office/officeart/2005/8/layout/cycle5"/>
    <dgm:cxn modelId="{CB76694A-07CE-477D-9D84-E5D86F4E939C}" type="presOf" srcId="{DC30A546-AFB6-46F4-8A54-05DE9E82CC54}" destId="{833233B6-BF57-469D-B0E1-450F318DEEF0}" srcOrd="0" destOrd="0" presId="urn:microsoft.com/office/officeart/2005/8/layout/cycle5"/>
    <dgm:cxn modelId="{6BDE6B75-C364-470E-80BB-5D163D2E1F47}" srcId="{B098CC95-49ED-43E3-B137-0A9246C18177}" destId="{DC30A546-AFB6-46F4-8A54-05DE9E82CC54}" srcOrd="0" destOrd="0" parTransId="{98D26627-7B26-4853-8891-AAE120671CEC}" sibTransId="{D4C9CD98-85CB-4E8B-831F-856BB5F66ED9}"/>
    <dgm:cxn modelId="{AA463591-4405-4BA7-8A94-7DBE0DCDC4E4}" type="presOf" srcId="{74190EFC-F7D7-490D-9C93-F1D15CAD8E4A}" destId="{802CB767-3753-4C8C-9822-173AD2A5F628}" srcOrd="0" destOrd="0" presId="urn:microsoft.com/office/officeart/2005/8/layout/cycle5"/>
    <dgm:cxn modelId="{8D6AA595-B640-4805-8C61-0B14400352AA}" srcId="{B098CC95-49ED-43E3-B137-0A9246C18177}" destId="{E23872E4-3F03-4CF0-B56B-6598CA58FE7B}" srcOrd="2" destOrd="0" parTransId="{9FD6054F-8108-406E-A8B7-72F9DC076F62}" sibTransId="{7CACAF55-D93D-428A-B753-BD5E5724AA8E}"/>
    <dgm:cxn modelId="{2BF150BD-33F0-47F0-9DBB-9A324C78E800}" srcId="{B098CC95-49ED-43E3-B137-0A9246C18177}" destId="{74190EFC-F7D7-490D-9C93-F1D15CAD8E4A}" srcOrd="1" destOrd="0" parTransId="{94E52764-3F04-4C01-9202-F2FE7880FA3E}" sibTransId="{93108A5D-FF43-43E5-B455-B0175DECDF80}"/>
    <dgm:cxn modelId="{4905D8D6-86F5-4FDD-8D9A-B06EF8F180C7}" type="presOf" srcId="{F901D1DA-28B3-4CDE-A07C-8AB7320E0E74}" destId="{A4909693-A011-4012-908F-3330776AFA0A}" srcOrd="0" destOrd="0" presId="urn:microsoft.com/office/officeart/2005/8/layout/cycle5"/>
    <dgm:cxn modelId="{741CE7DA-B93E-4D24-8B6A-8E701783FE0D}" type="presOf" srcId="{D4C9CD98-85CB-4E8B-831F-856BB5F66ED9}" destId="{BE537F98-A1D4-4A30-9D65-0B9E71E550DC}" srcOrd="0" destOrd="0" presId="urn:microsoft.com/office/officeart/2005/8/layout/cycle5"/>
    <dgm:cxn modelId="{0EAC5516-E2B1-4BB5-B7D0-6E245382150C}" type="presParOf" srcId="{6534FFDC-8E4F-407F-8A2C-A5F29AC8279D}" destId="{833233B6-BF57-469D-B0E1-450F318DEEF0}" srcOrd="0" destOrd="0" presId="urn:microsoft.com/office/officeart/2005/8/layout/cycle5"/>
    <dgm:cxn modelId="{1677585D-94A2-4878-B8C1-2770B1DFE749}" type="presParOf" srcId="{6534FFDC-8E4F-407F-8A2C-A5F29AC8279D}" destId="{DF0E944B-4910-4456-B338-FC6365087F24}" srcOrd="1" destOrd="0" presId="urn:microsoft.com/office/officeart/2005/8/layout/cycle5"/>
    <dgm:cxn modelId="{0D764A2C-E161-4CC2-883D-D769057BCD66}" type="presParOf" srcId="{6534FFDC-8E4F-407F-8A2C-A5F29AC8279D}" destId="{BE537F98-A1D4-4A30-9D65-0B9E71E550DC}" srcOrd="2" destOrd="0" presId="urn:microsoft.com/office/officeart/2005/8/layout/cycle5"/>
    <dgm:cxn modelId="{540EB207-8821-4D17-965C-B00D55FB44C5}" type="presParOf" srcId="{6534FFDC-8E4F-407F-8A2C-A5F29AC8279D}" destId="{802CB767-3753-4C8C-9822-173AD2A5F628}" srcOrd="3" destOrd="0" presId="urn:microsoft.com/office/officeart/2005/8/layout/cycle5"/>
    <dgm:cxn modelId="{17635D4B-BEBB-4AF5-A775-5E95D2105D0C}" type="presParOf" srcId="{6534FFDC-8E4F-407F-8A2C-A5F29AC8279D}" destId="{2112AA48-02A7-4555-8243-D7BF7B68F6A5}" srcOrd="4" destOrd="0" presId="urn:microsoft.com/office/officeart/2005/8/layout/cycle5"/>
    <dgm:cxn modelId="{91A624F4-2797-4BB1-8B7E-BB96D7FB233A}" type="presParOf" srcId="{6534FFDC-8E4F-407F-8A2C-A5F29AC8279D}" destId="{640A15B3-8F59-4AB7-9B05-1FDDC864D5F9}" srcOrd="5" destOrd="0" presId="urn:microsoft.com/office/officeart/2005/8/layout/cycle5"/>
    <dgm:cxn modelId="{63FA1664-7D54-441F-9A77-9C418E051B2E}" type="presParOf" srcId="{6534FFDC-8E4F-407F-8A2C-A5F29AC8279D}" destId="{76D02186-85AB-4289-A575-53F8E7E10155}" srcOrd="6" destOrd="0" presId="urn:microsoft.com/office/officeart/2005/8/layout/cycle5"/>
    <dgm:cxn modelId="{0D647AF3-4599-4FA0-A1CD-B1BDD23A0620}" type="presParOf" srcId="{6534FFDC-8E4F-407F-8A2C-A5F29AC8279D}" destId="{2124A071-EFC5-49EC-9A02-9F22F55140CC}" srcOrd="7" destOrd="0" presId="urn:microsoft.com/office/officeart/2005/8/layout/cycle5"/>
    <dgm:cxn modelId="{CCCAA120-33D1-464A-B92B-93F518BAB16F}" type="presParOf" srcId="{6534FFDC-8E4F-407F-8A2C-A5F29AC8279D}" destId="{F55CE196-2A61-4F4C-8C7D-0DBD8250D740}" srcOrd="8" destOrd="0" presId="urn:microsoft.com/office/officeart/2005/8/layout/cycle5"/>
    <dgm:cxn modelId="{52065B71-F917-49B0-8131-551D915BF000}" type="presParOf" srcId="{6534FFDC-8E4F-407F-8A2C-A5F29AC8279D}" destId="{A4909693-A011-4012-908F-3330776AFA0A}" srcOrd="9" destOrd="0" presId="urn:microsoft.com/office/officeart/2005/8/layout/cycle5"/>
    <dgm:cxn modelId="{ADB809D5-655B-4DA8-9883-184BA68E1B01}" type="presParOf" srcId="{6534FFDC-8E4F-407F-8A2C-A5F29AC8279D}" destId="{6C9B51C3-E641-48AE-81C4-8EC342F8DA64}" srcOrd="10" destOrd="0" presId="urn:microsoft.com/office/officeart/2005/8/layout/cycle5"/>
    <dgm:cxn modelId="{46E005CD-B068-4CE0-B651-CB1AB345703D}" type="presParOf" srcId="{6534FFDC-8E4F-407F-8A2C-A5F29AC8279D}" destId="{FC26147D-834A-4054-BAE6-0CA726CE8D0A}" srcOrd="11" destOrd="0" presId="urn:microsoft.com/office/officeart/2005/8/layout/cycle5"/>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43856D-7980-42F4-9495-876F7E5B226A}" type="doc">
      <dgm:prSet loTypeId="urn:microsoft.com/office/officeart/2005/8/layout/process4" loCatId="list" qsTypeId="urn:microsoft.com/office/officeart/2005/8/quickstyle/simple1" qsCatId="simple" csTypeId="urn:microsoft.com/office/officeart/2005/8/colors/accent1_1" csCatId="accent1" phldr="1"/>
      <dgm:spPr/>
      <dgm:t>
        <a:bodyPr/>
        <a:lstStyle/>
        <a:p>
          <a:endParaRPr lang="ru-RU"/>
        </a:p>
      </dgm:t>
    </dgm:pt>
    <dgm:pt modelId="{EC082010-54CE-4C81-A86F-3294BD09DBA4}">
      <dgm:prSet phldrT="[Текст]" custT="1"/>
      <dgm:spPr/>
      <dgm:t>
        <a:bodyPr/>
        <a:lstStyle/>
        <a:p>
          <a:r>
            <a:rPr lang="ru-RU" sz="900">
              <a:latin typeface="Times New Roman" pitchFamily="18" charset="0"/>
              <a:cs typeface="Times New Roman" pitchFamily="18" charset="0"/>
            </a:rPr>
            <a:t>Запаси</a:t>
          </a:r>
        </a:p>
      </dgm:t>
    </dgm:pt>
    <dgm:pt modelId="{78F8C08B-3846-4542-BE0F-74EF3B8D2AEB}" type="parTrans" cxnId="{D5EC7121-AC80-4C0F-BFF4-2521BDA52580}">
      <dgm:prSet/>
      <dgm:spPr/>
      <dgm:t>
        <a:bodyPr/>
        <a:lstStyle/>
        <a:p>
          <a:endParaRPr lang="ru-RU" sz="900">
            <a:latin typeface="Times New Roman" pitchFamily="18" charset="0"/>
            <a:cs typeface="Times New Roman" pitchFamily="18" charset="0"/>
          </a:endParaRPr>
        </a:p>
      </dgm:t>
    </dgm:pt>
    <dgm:pt modelId="{AC1E5E4B-A0E6-4CDB-B5C1-C950F3496F4D}" type="sibTrans" cxnId="{D5EC7121-AC80-4C0F-BFF4-2521BDA52580}">
      <dgm:prSet/>
      <dgm:spPr/>
      <dgm:t>
        <a:bodyPr/>
        <a:lstStyle/>
        <a:p>
          <a:endParaRPr lang="ru-RU" sz="900">
            <a:latin typeface="Times New Roman" pitchFamily="18" charset="0"/>
            <a:cs typeface="Times New Roman" pitchFamily="18" charset="0"/>
          </a:endParaRPr>
        </a:p>
      </dgm:t>
    </dgm:pt>
    <dgm:pt modelId="{28232B35-44C6-4B1C-AD4B-A57329EE211E}">
      <dgm:prSet phldrT="[Текст]" custT="1"/>
      <dgm:spPr/>
      <dgm:t>
        <a:bodyPr/>
        <a:lstStyle/>
        <a:p>
          <a:r>
            <a:rPr lang="uk-UA" sz="900">
              <a:latin typeface="Times New Roman" pitchFamily="18" charset="0"/>
              <a:cs typeface="Times New Roman" pitchFamily="18" charset="0"/>
            </a:rPr>
            <a:t>Виробничі запаси</a:t>
          </a:r>
          <a:endParaRPr lang="ru-RU" sz="900">
            <a:latin typeface="Times New Roman" pitchFamily="18" charset="0"/>
            <a:cs typeface="Times New Roman" pitchFamily="18" charset="0"/>
          </a:endParaRPr>
        </a:p>
      </dgm:t>
    </dgm:pt>
    <dgm:pt modelId="{2004C8C5-D119-4112-8B04-79B1C3E3F1C9}" type="parTrans" cxnId="{F5E4C7C9-5752-4946-8250-541DD7F84086}">
      <dgm:prSet/>
      <dgm:spPr/>
      <dgm:t>
        <a:bodyPr/>
        <a:lstStyle/>
        <a:p>
          <a:endParaRPr lang="ru-RU" sz="900">
            <a:latin typeface="Times New Roman" pitchFamily="18" charset="0"/>
            <a:cs typeface="Times New Roman" pitchFamily="18" charset="0"/>
          </a:endParaRPr>
        </a:p>
      </dgm:t>
    </dgm:pt>
    <dgm:pt modelId="{00425E21-62EE-4035-8A7C-48FB122943FC}" type="sibTrans" cxnId="{F5E4C7C9-5752-4946-8250-541DD7F84086}">
      <dgm:prSet/>
      <dgm:spPr/>
      <dgm:t>
        <a:bodyPr/>
        <a:lstStyle/>
        <a:p>
          <a:endParaRPr lang="ru-RU" sz="900">
            <a:latin typeface="Times New Roman" pitchFamily="18" charset="0"/>
            <a:cs typeface="Times New Roman" pitchFamily="18" charset="0"/>
          </a:endParaRPr>
        </a:p>
      </dgm:t>
    </dgm:pt>
    <dgm:pt modelId="{9AA6F961-CE90-4EB0-8C11-A0083B59FDC2}">
      <dgm:prSet phldrT="[Текст]" custT="1"/>
      <dgm:spPr/>
      <dgm:t>
        <a:bodyPr/>
        <a:lstStyle/>
        <a:p>
          <a:r>
            <a:rPr lang="uk-UA" sz="900">
              <a:latin typeface="Times New Roman" pitchFamily="18" charset="0"/>
              <a:cs typeface="Times New Roman" pitchFamily="18" charset="0"/>
            </a:rPr>
            <a:t>Дебіторська заборгованість за продукцію, товари, роботи, послуги</a:t>
          </a:r>
          <a:endParaRPr lang="ru-RU" sz="900">
            <a:latin typeface="Times New Roman" pitchFamily="18" charset="0"/>
            <a:cs typeface="Times New Roman" pitchFamily="18" charset="0"/>
          </a:endParaRPr>
        </a:p>
      </dgm:t>
    </dgm:pt>
    <dgm:pt modelId="{51DE11A1-5411-45F5-921B-85DE0F0B716C}" type="parTrans" cxnId="{77C51D65-924A-4E22-8305-3D34402AFCD8}">
      <dgm:prSet/>
      <dgm:spPr/>
      <dgm:t>
        <a:bodyPr/>
        <a:lstStyle/>
        <a:p>
          <a:endParaRPr lang="ru-RU" sz="900">
            <a:latin typeface="Times New Roman" pitchFamily="18" charset="0"/>
            <a:cs typeface="Times New Roman" pitchFamily="18" charset="0"/>
          </a:endParaRPr>
        </a:p>
      </dgm:t>
    </dgm:pt>
    <dgm:pt modelId="{EE1F0809-9ABA-4D87-A36E-D21D53BE8E95}" type="sibTrans" cxnId="{77C51D65-924A-4E22-8305-3D34402AFCD8}">
      <dgm:prSet/>
      <dgm:spPr/>
      <dgm:t>
        <a:bodyPr/>
        <a:lstStyle/>
        <a:p>
          <a:endParaRPr lang="ru-RU" sz="900">
            <a:latin typeface="Times New Roman" pitchFamily="18" charset="0"/>
            <a:cs typeface="Times New Roman" pitchFamily="18" charset="0"/>
          </a:endParaRPr>
        </a:p>
      </dgm:t>
    </dgm:pt>
    <dgm:pt modelId="{9920D472-2BB3-4751-8D72-B4D8E0818AC9}">
      <dgm:prSet phldrT="[Текст]" custT="1"/>
      <dgm:spPr/>
      <dgm:t>
        <a:bodyPr/>
        <a:lstStyle/>
        <a:p>
          <a:r>
            <a:rPr lang="uk-UA" sz="900">
              <a:latin typeface="Times New Roman" pitchFamily="18" charset="0"/>
              <a:cs typeface="Times New Roman" pitchFamily="18" charset="0"/>
            </a:rPr>
            <a:t>Дебіторська заборгованість за розрахунками</a:t>
          </a:r>
          <a:endParaRPr lang="ru-RU" sz="900">
            <a:latin typeface="Times New Roman" pitchFamily="18" charset="0"/>
            <a:cs typeface="Times New Roman" pitchFamily="18" charset="0"/>
          </a:endParaRPr>
        </a:p>
      </dgm:t>
    </dgm:pt>
    <dgm:pt modelId="{4EF2D912-334E-4D0D-8427-9BC029A183D2}" type="parTrans" cxnId="{DE2FB3CA-9A64-4D96-AA5D-9483F944CA6F}">
      <dgm:prSet/>
      <dgm:spPr/>
      <dgm:t>
        <a:bodyPr/>
        <a:lstStyle/>
        <a:p>
          <a:endParaRPr lang="ru-RU" sz="900">
            <a:latin typeface="Times New Roman" pitchFamily="18" charset="0"/>
            <a:cs typeface="Times New Roman" pitchFamily="18" charset="0"/>
          </a:endParaRPr>
        </a:p>
      </dgm:t>
    </dgm:pt>
    <dgm:pt modelId="{4037F842-DFFF-4BC3-ADD6-7CCB5F962A76}" type="sibTrans" cxnId="{DE2FB3CA-9A64-4D96-AA5D-9483F944CA6F}">
      <dgm:prSet/>
      <dgm:spPr/>
      <dgm:t>
        <a:bodyPr/>
        <a:lstStyle/>
        <a:p>
          <a:endParaRPr lang="ru-RU" sz="900">
            <a:latin typeface="Times New Roman" pitchFamily="18" charset="0"/>
            <a:cs typeface="Times New Roman" pitchFamily="18" charset="0"/>
          </a:endParaRPr>
        </a:p>
      </dgm:t>
    </dgm:pt>
    <dgm:pt modelId="{9FDE5425-913E-405C-B169-125D8B00FF47}">
      <dgm:prSet phldrT="[Текст]" custT="1"/>
      <dgm:spPr/>
      <dgm:t>
        <a:bodyPr/>
        <a:lstStyle/>
        <a:p>
          <a:r>
            <a:rPr lang="uk-UA" sz="900">
              <a:latin typeface="Times New Roman" pitchFamily="18" charset="0"/>
              <a:cs typeface="Times New Roman" pitchFamily="18" charset="0"/>
            </a:rPr>
            <a:t>за виданими авансами</a:t>
          </a:r>
          <a:endParaRPr lang="ru-RU" sz="900">
            <a:latin typeface="Times New Roman" pitchFamily="18" charset="0"/>
            <a:cs typeface="Times New Roman" pitchFamily="18" charset="0"/>
          </a:endParaRPr>
        </a:p>
      </dgm:t>
    </dgm:pt>
    <dgm:pt modelId="{75918EEC-5464-4B1C-9728-D604FC5830A5}" type="parTrans" cxnId="{BA023C30-6525-4AB3-99A5-9E4A93182C80}">
      <dgm:prSet/>
      <dgm:spPr/>
      <dgm:t>
        <a:bodyPr/>
        <a:lstStyle/>
        <a:p>
          <a:endParaRPr lang="ru-RU" sz="900">
            <a:latin typeface="Times New Roman" pitchFamily="18" charset="0"/>
            <a:cs typeface="Times New Roman" pitchFamily="18" charset="0"/>
          </a:endParaRPr>
        </a:p>
      </dgm:t>
    </dgm:pt>
    <dgm:pt modelId="{BED825DD-2FC8-4232-9766-1FF4F32D3306}" type="sibTrans" cxnId="{BA023C30-6525-4AB3-99A5-9E4A93182C80}">
      <dgm:prSet/>
      <dgm:spPr/>
      <dgm:t>
        <a:bodyPr/>
        <a:lstStyle/>
        <a:p>
          <a:endParaRPr lang="ru-RU" sz="900">
            <a:latin typeface="Times New Roman" pitchFamily="18" charset="0"/>
            <a:cs typeface="Times New Roman" pitchFamily="18" charset="0"/>
          </a:endParaRPr>
        </a:p>
      </dgm:t>
    </dgm:pt>
    <dgm:pt modelId="{DF95769E-ACAF-4ACF-84E6-03594E401230}">
      <dgm:prSet custT="1"/>
      <dgm:spPr/>
      <dgm:t>
        <a:bodyPr/>
        <a:lstStyle/>
        <a:p>
          <a:r>
            <a:rPr lang="uk-UA" sz="900">
              <a:latin typeface="Times New Roman" pitchFamily="18" charset="0"/>
              <a:cs typeface="Times New Roman" pitchFamily="18" charset="0"/>
            </a:rPr>
            <a:t>Незавершене виробництво</a:t>
          </a:r>
          <a:endParaRPr lang="ru-RU" sz="900">
            <a:latin typeface="Times New Roman" pitchFamily="18" charset="0"/>
            <a:cs typeface="Times New Roman" pitchFamily="18" charset="0"/>
          </a:endParaRPr>
        </a:p>
      </dgm:t>
    </dgm:pt>
    <dgm:pt modelId="{59C3BCF6-4E8B-4428-B99B-9FBBFF95D104}" type="parTrans" cxnId="{1C66DF44-2684-4BE7-8037-0DC679D5D06D}">
      <dgm:prSet/>
      <dgm:spPr/>
      <dgm:t>
        <a:bodyPr/>
        <a:lstStyle/>
        <a:p>
          <a:endParaRPr lang="ru-RU" sz="900">
            <a:latin typeface="Times New Roman" pitchFamily="18" charset="0"/>
            <a:cs typeface="Times New Roman" pitchFamily="18" charset="0"/>
          </a:endParaRPr>
        </a:p>
      </dgm:t>
    </dgm:pt>
    <dgm:pt modelId="{7A9C53B8-3E68-4A1F-91E8-5F13CA92E722}" type="sibTrans" cxnId="{1C66DF44-2684-4BE7-8037-0DC679D5D06D}">
      <dgm:prSet/>
      <dgm:spPr/>
      <dgm:t>
        <a:bodyPr/>
        <a:lstStyle/>
        <a:p>
          <a:endParaRPr lang="ru-RU" sz="900">
            <a:latin typeface="Times New Roman" pitchFamily="18" charset="0"/>
            <a:cs typeface="Times New Roman" pitchFamily="18" charset="0"/>
          </a:endParaRPr>
        </a:p>
      </dgm:t>
    </dgm:pt>
    <dgm:pt modelId="{A2252B85-9FA3-43D5-A8BC-216951206E96}">
      <dgm:prSet custT="1"/>
      <dgm:spPr/>
      <dgm:t>
        <a:bodyPr/>
        <a:lstStyle/>
        <a:p>
          <a:r>
            <a:rPr lang="uk-UA" sz="900">
              <a:latin typeface="Times New Roman" pitchFamily="18" charset="0"/>
              <a:cs typeface="Times New Roman" pitchFamily="18" charset="0"/>
            </a:rPr>
            <a:t>Готова продукція</a:t>
          </a:r>
          <a:endParaRPr lang="ru-RU" sz="900">
            <a:latin typeface="Times New Roman" pitchFamily="18" charset="0"/>
            <a:cs typeface="Times New Roman" pitchFamily="18" charset="0"/>
          </a:endParaRPr>
        </a:p>
      </dgm:t>
    </dgm:pt>
    <dgm:pt modelId="{1BB91626-7ECF-4B6F-AE52-7C75C0B5FC6D}" type="parTrans" cxnId="{84FFC799-07B2-41C9-B200-E49028B25405}">
      <dgm:prSet/>
      <dgm:spPr/>
      <dgm:t>
        <a:bodyPr/>
        <a:lstStyle/>
        <a:p>
          <a:endParaRPr lang="ru-RU" sz="900">
            <a:latin typeface="Times New Roman" pitchFamily="18" charset="0"/>
            <a:cs typeface="Times New Roman" pitchFamily="18" charset="0"/>
          </a:endParaRPr>
        </a:p>
      </dgm:t>
    </dgm:pt>
    <dgm:pt modelId="{427112AD-A817-4BB0-986D-28C93C7F6E2E}" type="sibTrans" cxnId="{84FFC799-07B2-41C9-B200-E49028B25405}">
      <dgm:prSet/>
      <dgm:spPr/>
      <dgm:t>
        <a:bodyPr/>
        <a:lstStyle/>
        <a:p>
          <a:endParaRPr lang="ru-RU" sz="900">
            <a:latin typeface="Times New Roman" pitchFamily="18" charset="0"/>
            <a:cs typeface="Times New Roman" pitchFamily="18" charset="0"/>
          </a:endParaRPr>
        </a:p>
      </dgm:t>
    </dgm:pt>
    <dgm:pt modelId="{038099BE-4242-41D0-9627-45366F437131}">
      <dgm:prSet custT="1"/>
      <dgm:spPr/>
      <dgm:t>
        <a:bodyPr/>
        <a:lstStyle/>
        <a:p>
          <a:r>
            <a:rPr lang="uk-UA" sz="900">
              <a:latin typeface="Times New Roman" pitchFamily="18" charset="0"/>
              <a:cs typeface="Times New Roman" pitchFamily="18" charset="0"/>
            </a:rPr>
            <a:t>Товари</a:t>
          </a:r>
          <a:endParaRPr lang="ru-RU" sz="900">
            <a:latin typeface="Times New Roman" pitchFamily="18" charset="0"/>
            <a:cs typeface="Times New Roman" pitchFamily="18" charset="0"/>
          </a:endParaRPr>
        </a:p>
      </dgm:t>
    </dgm:pt>
    <dgm:pt modelId="{3E94907E-1A0F-4B7E-8140-097E64F2862F}" type="parTrans" cxnId="{843C2438-E284-40BD-9F95-10E6260C392B}">
      <dgm:prSet/>
      <dgm:spPr/>
      <dgm:t>
        <a:bodyPr/>
        <a:lstStyle/>
        <a:p>
          <a:endParaRPr lang="ru-RU" sz="900">
            <a:latin typeface="Times New Roman" pitchFamily="18" charset="0"/>
            <a:cs typeface="Times New Roman" pitchFamily="18" charset="0"/>
          </a:endParaRPr>
        </a:p>
      </dgm:t>
    </dgm:pt>
    <dgm:pt modelId="{4651F2DB-AC8E-4886-8056-E1B21E1B47FD}" type="sibTrans" cxnId="{843C2438-E284-40BD-9F95-10E6260C392B}">
      <dgm:prSet/>
      <dgm:spPr/>
      <dgm:t>
        <a:bodyPr/>
        <a:lstStyle/>
        <a:p>
          <a:endParaRPr lang="ru-RU" sz="900">
            <a:latin typeface="Times New Roman" pitchFamily="18" charset="0"/>
            <a:cs typeface="Times New Roman" pitchFamily="18" charset="0"/>
          </a:endParaRPr>
        </a:p>
      </dgm:t>
    </dgm:pt>
    <dgm:pt modelId="{B424F33E-EF45-4F37-B3C5-2939BA122822}">
      <dgm:prSet custT="1"/>
      <dgm:spPr/>
      <dgm:t>
        <a:bodyPr/>
        <a:lstStyle/>
        <a:p>
          <a:r>
            <a:rPr lang="uk-UA" sz="900">
              <a:latin typeface="Times New Roman" pitchFamily="18" charset="0"/>
              <a:cs typeface="Times New Roman" pitchFamily="18" charset="0"/>
            </a:rPr>
            <a:t>Поточні біологічні активи</a:t>
          </a:r>
          <a:endParaRPr lang="ru-RU" sz="900">
            <a:latin typeface="Times New Roman" pitchFamily="18" charset="0"/>
            <a:cs typeface="Times New Roman" pitchFamily="18" charset="0"/>
          </a:endParaRPr>
        </a:p>
      </dgm:t>
    </dgm:pt>
    <dgm:pt modelId="{FE7104D9-D67D-4795-A6EB-FCD606648687}" type="parTrans" cxnId="{F4BC2DD5-7F0B-4215-AF40-1C1028669F6D}">
      <dgm:prSet/>
      <dgm:spPr/>
      <dgm:t>
        <a:bodyPr/>
        <a:lstStyle/>
        <a:p>
          <a:endParaRPr lang="ru-RU" sz="900">
            <a:latin typeface="Times New Roman" pitchFamily="18" charset="0"/>
            <a:cs typeface="Times New Roman" pitchFamily="18" charset="0"/>
          </a:endParaRPr>
        </a:p>
      </dgm:t>
    </dgm:pt>
    <dgm:pt modelId="{7C65AA80-0DF9-4B88-AAD8-452967769E9B}" type="sibTrans" cxnId="{F4BC2DD5-7F0B-4215-AF40-1C1028669F6D}">
      <dgm:prSet/>
      <dgm:spPr/>
      <dgm:t>
        <a:bodyPr/>
        <a:lstStyle/>
        <a:p>
          <a:endParaRPr lang="ru-RU" sz="900">
            <a:latin typeface="Times New Roman" pitchFamily="18" charset="0"/>
            <a:cs typeface="Times New Roman" pitchFamily="18" charset="0"/>
          </a:endParaRPr>
        </a:p>
      </dgm:t>
    </dgm:pt>
    <dgm:pt modelId="{75C778B0-286D-4465-A192-154ACD0454D9}">
      <dgm:prSet custT="1"/>
      <dgm:spPr/>
      <dgm:t>
        <a:bodyPr/>
        <a:lstStyle/>
        <a:p>
          <a:r>
            <a:rPr lang="uk-UA" sz="900">
              <a:latin typeface="Times New Roman" pitchFamily="18" charset="0"/>
              <a:cs typeface="Times New Roman" pitchFamily="18" charset="0"/>
            </a:rPr>
            <a:t>Депозити перестрахування</a:t>
          </a:r>
          <a:endParaRPr lang="ru-RU" sz="900">
            <a:latin typeface="Times New Roman" pitchFamily="18" charset="0"/>
            <a:cs typeface="Times New Roman" pitchFamily="18" charset="0"/>
          </a:endParaRPr>
        </a:p>
      </dgm:t>
    </dgm:pt>
    <dgm:pt modelId="{D9AD30B3-B1CB-4283-859A-1A2E981215BA}" type="parTrans" cxnId="{B7EF2981-1782-4F76-B37A-3A5B39272803}">
      <dgm:prSet/>
      <dgm:spPr/>
      <dgm:t>
        <a:bodyPr/>
        <a:lstStyle/>
        <a:p>
          <a:endParaRPr lang="ru-RU" sz="900">
            <a:latin typeface="Times New Roman" pitchFamily="18" charset="0"/>
            <a:cs typeface="Times New Roman" pitchFamily="18" charset="0"/>
          </a:endParaRPr>
        </a:p>
      </dgm:t>
    </dgm:pt>
    <dgm:pt modelId="{10F2B9E1-BC93-49CC-8BB8-6F2941E994F3}" type="sibTrans" cxnId="{B7EF2981-1782-4F76-B37A-3A5B39272803}">
      <dgm:prSet/>
      <dgm:spPr/>
      <dgm:t>
        <a:bodyPr/>
        <a:lstStyle/>
        <a:p>
          <a:endParaRPr lang="ru-RU" sz="900">
            <a:latin typeface="Times New Roman" pitchFamily="18" charset="0"/>
            <a:cs typeface="Times New Roman" pitchFamily="18" charset="0"/>
          </a:endParaRPr>
        </a:p>
      </dgm:t>
    </dgm:pt>
    <dgm:pt modelId="{111184A0-CD95-46BE-A8F4-0AFB457EF08F}">
      <dgm:prSet custT="1"/>
      <dgm:spPr/>
      <dgm:t>
        <a:bodyPr/>
        <a:lstStyle/>
        <a:p>
          <a:r>
            <a:rPr lang="uk-UA" sz="900">
              <a:latin typeface="Times New Roman" pitchFamily="18" charset="0"/>
              <a:cs typeface="Times New Roman" pitchFamily="18" charset="0"/>
            </a:rPr>
            <a:t>Векселі одержані</a:t>
          </a:r>
          <a:endParaRPr lang="ru-RU" sz="900">
            <a:latin typeface="Times New Roman" pitchFamily="18" charset="0"/>
            <a:cs typeface="Times New Roman" pitchFamily="18" charset="0"/>
          </a:endParaRPr>
        </a:p>
      </dgm:t>
    </dgm:pt>
    <dgm:pt modelId="{6E72624E-ED5C-4578-9CE4-0F16BD52B510}" type="parTrans" cxnId="{809BD359-7E0F-4A11-A487-829E3CB153BB}">
      <dgm:prSet/>
      <dgm:spPr/>
      <dgm:t>
        <a:bodyPr/>
        <a:lstStyle/>
        <a:p>
          <a:endParaRPr lang="ru-RU" sz="900">
            <a:latin typeface="Times New Roman" pitchFamily="18" charset="0"/>
            <a:cs typeface="Times New Roman" pitchFamily="18" charset="0"/>
          </a:endParaRPr>
        </a:p>
      </dgm:t>
    </dgm:pt>
    <dgm:pt modelId="{DA43E8A1-8B19-483F-8B11-9399473E142C}" type="sibTrans" cxnId="{809BD359-7E0F-4A11-A487-829E3CB153BB}">
      <dgm:prSet/>
      <dgm:spPr/>
      <dgm:t>
        <a:bodyPr/>
        <a:lstStyle/>
        <a:p>
          <a:endParaRPr lang="ru-RU" sz="900">
            <a:latin typeface="Times New Roman" pitchFamily="18" charset="0"/>
            <a:cs typeface="Times New Roman" pitchFamily="18" charset="0"/>
          </a:endParaRPr>
        </a:p>
      </dgm:t>
    </dgm:pt>
    <dgm:pt modelId="{BA9C7842-8D88-4E97-ACDA-219846F7E2B2}">
      <dgm:prSet custT="1"/>
      <dgm:spPr/>
      <dgm:t>
        <a:bodyPr/>
        <a:lstStyle/>
        <a:p>
          <a:r>
            <a:rPr lang="uk-UA" sz="900">
              <a:latin typeface="Times New Roman" pitchFamily="18" charset="0"/>
              <a:cs typeface="Times New Roman" pitchFamily="18" charset="0"/>
            </a:rPr>
            <a:t>з бюджетом</a:t>
          </a:r>
          <a:endParaRPr lang="ru-RU" sz="900">
            <a:latin typeface="Times New Roman" pitchFamily="18" charset="0"/>
            <a:cs typeface="Times New Roman" pitchFamily="18" charset="0"/>
          </a:endParaRPr>
        </a:p>
      </dgm:t>
    </dgm:pt>
    <dgm:pt modelId="{675AB70E-91D1-4ED7-8118-7ECC7AD4B625}" type="parTrans" cxnId="{7481C20D-2E73-4813-A59C-AAA8E5B80414}">
      <dgm:prSet/>
      <dgm:spPr/>
      <dgm:t>
        <a:bodyPr/>
        <a:lstStyle/>
        <a:p>
          <a:endParaRPr lang="ru-RU" sz="900">
            <a:latin typeface="Times New Roman" pitchFamily="18" charset="0"/>
            <a:cs typeface="Times New Roman" pitchFamily="18" charset="0"/>
          </a:endParaRPr>
        </a:p>
      </dgm:t>
    </dgm:pt>
    <dgm:pt modelId="{A58887A7-996F-41A5-8CC6-87F129BE2130}" type="sibTrans" cxnId="{7481C20D-2E73-4813-A59C-AAA8E5B80414}">
      <dgm:prSet/>
      <dgm:spPr/>
      <dgm:t>
        <a:bodyPr/>
        <a:lstStyle/>
        <a:p>
          <a:endParaRPr lang="ru-RU" sz="900">
            <a:latin typeface="Times New Roman" pitchFamily="18" charset="0"/>
            <a:cs typeface="Times New Roman" pitchFamily="18" charset="0"/>
          </a:endParaRPr>
        </a:p>
      </dgm:t>
    </dgm:pt>
    <dgm:pt modelId="{E26D07D6-4352-4FC5-A4B3-F10F4D57F2DA}">
      <dgm:prSet custT="1"/>
      <dgm:spPr/>
      <dgm:t>
        <a:bodyPr/>
        <a:lstStyle/>
        <a:p>
          <a:r>
            <a:rPr lang="uk-UA" sz="900">
              <a:latin typeface="Times New Roman" pitchFamily="18" charset="0"/>
              <a:cs typeface="Times New Roman" pitchFamily="18" charset="0"/>
            </a:rPr>
            <a:t>у тому числі з податку на прибуток</a:t>
          </a:r>
          <a:endParaRPr lang="ru-RU" sz="900">
            <a:latin typeface="Times New Roman" pitchFamily="18" charset="0"/>
            <a:cs typeface="Times New Roman" pitchFamily="18" charset="0"/>
          </a:endParaRPr>
        </a:p>
      </dgm:t>
    </dgm:pt>
    <dgm:pt modelId="{FC75C98A-E4EB-41A5-AFCE-B1E7DA852EA0}" type="parTrans" cxnId="{1EC1D8BA-4466-4756-8AFE-A702AF9A7FCD}">
      <dgm:prSet/>
      <dgm:spPr/>
      <dgm:t>
        <a:bodyPr/>
        <a:lstStyle/>
        <a:p>
          <a:endParaRPr lang="ru-RU" sz="900">
            <a:latin typeface="Times New Roman" pitchFamily="18" charset="0"/>
            <a:cs typeface="Times New Roman" pitchFamily="18" charset="0"/>
          </a:endParaRPr>
        </a:p>
      </dgm:t>
    </dgm:pt>
    <dgm:pt modelId="{6B246D85-2D74-4CF5-B8E9-9A49CF00B843}" type="sibTrans" cxnId="{1EC1D8BA-4466-4756-8AFE-A702AF9A7FCD}">
      <dgm:prSet/>
      <dgm:spPr/>
      <dgm:t>
        <a:bodyPr/>
        <a:lstStyle/>
        <a:p>
          <a:endParaRPr lang="ru-RU" sz="900">
            <a:latin typeface="Times New Roman" pitchFamily="18" charset="0"/>
            <a:cs typeface="Times New Roman" pitchFamily="18" charset="0"/>
          </a:endParaRPr>
        </a:p>
      </dgm:t>
    </dgm:pt>
    <dgm:pt modelId="{ED6A8248-6D3E-40F7-B95D-4F8D08EA1FF4}">
      <dgm:prSet custT="1"/>
      <dgm:spPr/>
      <dgm:t>
        <a:bodyPr/>
        <a:lstStyle/>
        <a:p>
          <a:r>
            <a:rPr lang="uk-UA" sz="900">
              <a:latin typeface="Times New Roman" pitchFamily="18" charset="0"/>
              <a:cs typeface="Times New Roman" pitchFamily="18" charset="0"/>
            </a:rPr>
            <a:t>з нарахованих доходів</a:t>
          </a:r>
          <a:endParaRPr lang="ru-RU" sz="900">
            <a:latin typeface="Times New Roman" pitchFamily="18" charset="0"/>
            <a:cs typeface="Times New Roman" pitchFamily="18" charset="0"/>
          </a:endParaRPr>
        </a:p>
      </dgm:t>
    </dgm:pt>
    <dgm:pt modelId="{E39CA6DA-0157-4F59-94F0-BC3D05E3F055}" type="parTrans" cxnId="{D8134E6E-6007-4AB6-BEEB-64D8BB4D98CC}">
      <dgm:prSet/>
      <dgm:spPr/>
      <dgm:t>
        <a:bodyPr/>
        <a:lstStyle/>
        <a:p>
          <a:endParaRPr lang="ru-RU" sz="900">
            <a:latin typeface="Times New Roman" pitchFamily="18" charset="0"/>
            <a:cs typeface="Times New Roman" pitchFamily="18" charset="0"/>
          </a:endParaRPr>
        </a:p>
      </dgm:t>
    </dgm:pt>
    <dgm:pt modelId="{CD9FE013-D555-4843-9E05-A142DD33BBC1}" type="sibTrans" cxnId="{D8134E6E-6007-4AB6-BEEB-64D8BB4D98CC}">
      <dgm:prSet/>
      <dgm:spPr/>
      <dgm:t>
        <a:bodyPr/>
        <a:lstStyle/>
        <a:p>
          <a:endParaRPr lang="ru-RU" sz="900">
            <a:latin typeface="Times New Roman" pitchFamily="18" charset="0"/>
            <a:cs typeface="Times New Roman" pitchFamily="18" charset="0"/>
          </a:endParaRPr>
        </a:p>
      </dgm:t>
    </dgm:pt>
    <dgm:pt modelId="{873D2169-B91A-4437-BC5D-08B8B241FFAD}">
      <dgm:prSet custT="1"/>
      <dgm:spPr/>
      <dgm:t>
        <a:bodyPr/>
        <a:lstStyle/>
        <a:p>
          <a:r>
            <a:rPr lang="uk-UA" sz="900">
              <a:latin typeface="Times New Roman" pitchFamily="18" charset="0"/>
              <a:cs typeface="Times New Roman" pitchFamily="18" charset="0"/>
            </a:rPr>
            <a:t>із внутрішніх розрахунків</a:t>
          </a:r>
          <a:endParaRPr lang="ru-RU" sz="900">
            <a:latin typeface="Times New Roman" pitchFamily="18" charset="0"/>
            <a:cs typeface="Times New Roman" pitchFamily="18" charset="0"/>
          </a:endParaRPr>
        </a:p>
      </dgm:t>
    </dgm:pt>
    <dgm:pt modelId="{2A6918D6-E71B-49DA-8CA0-4CB3577C1C0B}" type="parTrans" cxnId="{49519C6D-11BD-409B-B25F-72476AA13946}">
      <dgm:prSet/>
      <dgm:spPr/>
      <dgm:t>
        <a:bodyPr/>
        <a:lstStyle/>
        <a:p>
          <a:endParaRPr lang="ru-RU" sz="900">
            <a:latin typeface="Times New Roman" pitchFamily="18" charset="0"/>
            <a:cs typeface="Times New Roman" pitchFamily="18" charset="0"/>
          </a:endParaRPr>
        </a:p>
      </dgm:t>
    </dgm:pt>
    <dgm:pt modelId="{BC3E210E-6E07-4B4F-8178-F201BA77798F}" type="sibTrans" cxnId="{49519C6D-11BD-409B-B25F-72476AA13946}">
      <dgm:prSet/>
      <dgm:spPr/>
      <dgm:t>
        <a:bodyPr/>
        <a:lstStyle/>
        <a:p>
          <a:endParaRPr lang="ru-RU" sz="900">
            <a:latin typeface="Times New Roman" pitchFamily="18" charset="0"/>
            <a:cs typeface="Times New Roman" pitchFamily="18" charset="0"/>
          </a:endParaRPr>
        </a:p>
      </dgm:t>
    </dgm:pt>
    <dgm:pt modelId="{D0E227BC-7DB1-45E7-887E-564014A19296}">
      <dgm:prSet custT="1"/>
      <dgm:spPr/>
      <dgm:t>
        <a:bodyPr/>
        <a:lstStyle/>
        <a:p>
          <a:r>
            <a:rPr lang="uk-UA" sz="900">
              <a:latin typeface="Times New Roman" pitchFamily="18" charset="0"/>
              <a:cs typeface="Times New Roman" pitchFamily="18" charset="0"/>
            </a:rPr>
            <a:t>Інша поточна дебіторська заборгованість</a:t>
          </a:r>
          <a:endParaRPr lang="ru-RU" sz="900">
            <a:latin typeface="Times New Roman" pitchFamily="18" charset="0"/>
            <a:cs typeface="Times New Roman" pitchFamily="18" charset="0"/>
          </a:endParaRPr>
        </a:p>
      </dgm:t>
    </dgm:pt>
    <dgm:pt modelId="{5F7DAB4B-8384-4773-B1EB-F092E6679CA1}" type="parTrans" cxnId="{41AF6BDF-6B44-4C5F-BD0D-CFB522277707}">
      <dgm:prSet/>
      <dgm:spPr/>
      <dgm:t>
        <a:bodyPr/>
        <a:lstStyle/>
        <a:p>
          <a:endParaRPr lang="ru-RU" sz="900">
            <a:latin typeface="Times New Roman" pitchFamily="18" charset="0"/>
            <a:cs typeface="Times New Roman" pitchFamily="18" charset="0"/>
          </a:endParaRPr>
        </a:p>
      </dgm:t>
    </dgm:pt>
    <dgm:pt modelId="{4D5ABC82-4818-498E-A9B1-C1A6BBCC8A88}" type="sibTrans" cxnId="{41AF6BDF-6B44-4C5F-BD0D-CFB522277707}">
      <dgm:prSet/>
      <dgm:spPr/>
      <dgm:t>
        <a:bodyPr/>
        <a:lstStyle/>
        <a:p>
          <a:endParaRPr lang="ru-RU" sz="900">
            <a:latin typeface="Times New Roman" pitchFamily="18" charset="0"/>
            <a:cs typeface="Times New Roman" pitchFamily="18" charset="0"/>
          </a:endParaRPr>
        </a:p>
      </dgm:t>
    </dgm:pt>
    <dgm:pt modelId="{A320E2A3-D423-4AE2-81EF-0F5BEDBF7DB2}">
      <dgm:prSet phldrT="[Текст]" custT="1"/>
      <dgm:spPr/>
      <dgm:t>
        <a:bodyPr/>
        <a:lstStyle/>
        <a:p>
          <a:r>
            <a:rPr lang="uk-UA" sz="900">
              <a:latin typeface="Times New Roman" pitchFamily="18" charset="0"/>
              <a:cs typeface="Times New Roman" pitchFamily="18" charset="0"/>
            </a:rPr>
            <a:t>Поточні фінансові інвестиції</a:t>
          </a:r>
          <a:endParaRPr lang="ru-RU" sz="900">
            <a:latin typeface="Times New Roman" pitchFamily="18" charset="0"/>
            <a:cs typeface="Times New Roman" pitchFamily="18" charset="0"/>
          </a:endParaRPr>
        </a:p>
      </dgm:t>
    </dgm:pt>
    <dgm:pt modelId="{4079D531-677B-4E5A-99D9-9F1C70F65144}" type="parTrans" cxnId="{A4AC6C45-F557-4939-B8A1-458341181832}">
      <dgm:prSet/>
      <dgm:spPr/>
      <dgm:t>
        <a:bodyPr/>
        <a:lstStyle/>
        <a:p>
          <a:endParaRPr lang="ru-RU" sz="900">
            <a:latin typeface="Times New Roman" pitchFamily="18" charset="0"/>
            <a:cs typeface="Times New Roman" pitchFamily="18" charset="0"/>
          </a:endParaRPr>
        </a:p>
      </dgm:t>
    </dgm:pt>
    <dgm:pt modelId="{952950E0-D261-4813-AAD4-91CA2300F2D3}" type="sibTrans" cxnId="{A4AC6C45-F557-4939-B8A1-458341181832}">
      <dgm:prSet/>
      <dgm:spPr/>
      <dgm:t>
        <a:bodyPr/>
        <a:lstStyle/>
        <a:p>
          <a:endParaRPr lang="ru-RU" sz="900">
            <a:latin typeface="Times New Roman" pitchFamily="18" charset="0"/>
            <a:cs typeface="Times New Roman" pitchFamily="18" charset="0"/>
          </a:endParaRPr>
        </a:p>
      </dgm:t>
    </dgm:pt>
    <dgm:pt modelId="{DD6911CE-DB39-44AA-98C5-6234A296AB82}">
      <dgm:prSet phldrT="[Текст]" custT="1"/>
      <dgm:spPr/>
      <dgm:t>
        <a:bodyPr/>
        <a:lstStyle/>
        <a:p>
          <a:r>
            <a:rPr lang="uk-UA" sz="900">
              <a:latin typeface="Times New Roman" pitchFamily="18" charset="0"/>
              <a:cs typeface="Times New Roman" pitchFamily="18" charset="0"/>
            </a:rPr>
            <a:t>Гроші та їх еквіваленти</a:t>
          </a:r>
          <a:endParaRPr lang="ru-RU" sz="900">
            <a:latin typeface="Times New Roman" pitchFamily="18" charset="0"/>
            <a:cs typeface="Times New Roman" pitchFamily="18" charset="0"/>
          </a:endParaRPr>
        </a:p>
      </dgm:t>
    </dgm:pt>
    <dgm:pt modelId="{55459D6E-E7CA-4E37-AD52-C0BC1D68628C}" type="parTrans" cxnId="{867525F0-3C22-4EE7-8DFA-20FEE448D412}">
      <dgm:prSet/>
      <dgm:spPr/>
      <dgm:t>
        <a:bodyPr/>
        <a:lstStyle/>
        <a:p>
          <a:endParaRPr lang="ru-RU" sz="900">
            <a:latin typeface="Times New Roman" pitchFamily="18" charset="0"/>
            <a:cs typeface="Times New Roman" pitchFamily="18" charset="0"/>
          </a:endParaRPr>
        </a:p>
      </dgm:t>
    </dgm:pt>
    <dgm:pt modelId="{34A0D974-0994-4FC9-9FAB-8D2EA67F2FF4}" type="sibTrans" cxnId="{867525F0-3C22-4EE7-8DFA-20FEE448D412}">
      <dgm:prSet/>
      <dgm:spPr/>
      <dgm:t>
        <a:bodyPr/>
        <a:lstStyle/>
        <a:p>
          <a:endParaRPr lang="ru-RU" sz="900">
            <a:latin typeface="Times New Roman" pitchFamily="18" charset="0"/>
            <a:cs typeface="Times New Roman" pitchFamily="18" charset="0"/>
          </a:endParaRPr>
        </a:p>
      </dgm:t>
    </dgm:pt>
    <dgm:pt modelId="{A3AAECCE-34D4-48CB-BD4D-378932927E66}">
      <dgm:prSet custT="1"/>
      <dgm:spPr/>
      <dgm:t>
        <a:bodyPr/>
        <a:lstStyle/>
        <a:p>
          <a:r>
            <a:rPr lang="uk-UA" sz="900">
              <a:latin typeface="Times New Roman" pitchFamily="18" charset="0"/>
              <a:cs typeface="Times New Roman" pitchFamily="18" charset="0"/>
            </a:rPr>
            <a:t>Готівка</a:t>
          </a:r>
          <a:endParaRPr lang="ru-RU" sz="900">
            <a:latin typeface="Times New Roman" pitchFamily="18" charset="0"/>
            <a:cs typeface="Times New Roman" pitchFamily="18" charset="0"/>
          </a:endParaRPr>
        </a:p>
      </dgm:t>
    </dgm:pt>
    <dgm:pt modelId="{F56A15E5-33B5-4F71-94C4-E3F65B9DB276}" type="parTrans" cxnId="{5A81F006-4B8E-4F00-BAAD-88CE80C86727}">
      <dgm:prSet/>
      <dgm:spPr/>
      <dgm:t>
        <a:bodyPr/>
        <a:lstStyle/>
        <a:p>
          <a:endParaRPr lang="ru-RU" sz="900">
            <a:latin typeface="Times New Roman" pitchFamily="18" charset="0"/>
            <a:cs typeface="Times New Roman" pitchFamily="18" charset="0"/>
          </a:endParaRPr>
        </a:p>
      </dgm:t>
    </dgm:pt>
    <dgm:pt modelId="{21752821-392B-43F5-90C5-C925CD15ABDC}" type="sibTrans" cxnId="{5A81F006-4B8E-4F00-BAAD-88CE80C86727}">
      <dgm:prSet/>
      <dgm:spPr/>
      <dgm:t>
        <a:bodyPr/>
        <a:lstStyle/>
        <a:p>
          <a:endParaRPr lang="ru-RU" sz="900">
            <a:latin typeface="Times New Roman" pitchFamily="18" charset="0"/>
            <a:cs typeface="Times New Roman" pitchFamily="18" charset="0"/>
          </a:endParaRPr>
        </a:p>
      </dgm:t>
    </dgm:pt>
    <dgm:pt modelId="{56275B47-8022-48E4-9380-B554726408CE}">
      <dgm:prSet custT="1"/>
      <dgm:spPr/>
      <dgm:t>
        <a:bodyPr/>
        <a:lstStyle/>
        <a:p>
          <a:r>
            <a:rPr lang="uk-UA" sz="900">
              <a:latin typeface="Times New Roman" pitchFamily="18" charset="0"/>
              <a:cs typeface="Times New Roman" pitchFamily="18" charset="0"/>
            </a:rPr>
            <a:t>Рахунки в банках</a:t>
          </a:r>
          <a:endParaRPr lang="ru-RU" sz="900">
            <a:latin typeface="Times New Roman" pitchFamily="18" charset="0"/>
            <a:cs typeface="Times New Roman" pitchFamily="18" charset="0"/>
          </a:endParaRPr>
        </a:p>
      </dgm:t>
    </dgm:pt>
    <dgm:pt modelId="{2A4188D2-A4F2-4BF4-B1CD-21FD5CC05809}" type="parTrans" cxnId="{B2B5DCF0-215F-4E57-87CE-22236519439A}">
      <dgm:prSet/>
      <dgm:spPr/>
      <dgm:t>
        <a:bodyPr/>
        <a:lstStyle/>
        <a:p>
          <a:endParaRPr lang="ru-RU" sz="900">
            <a:latin typeface="Times New Roman" pitchFamily="18" charset="0"/>
            <a:cs typeface="Times New Roman" pitchFamily="18" charset="0"/>
          </a:endParaRPr>
        </a:p>
      </dgm:t>
    </dgm:pt>
    <dgm:pt modelId="{53661845-C55C-4A95-A15E-AFED793253ED}" type="sibTrans" cxnId="{B2B5DCF0-215F-4E57-87CE-22236519439A}">
      <dgm:prSet/>
      <dgm:spPr/>
      <dgm:t>
        <a:bodyPr/>
        <a:lstStyle/>
        <a:p>
          <a:endParaRPr lang="ru-RU" sz="900">
            <a:latin typeface="Times New Roman" pitchFamily="18" charset="0"/>
            <a:cs typeface="Times New Roman" pitchFamily="18" charset="0"/>
          </a:endParaRPr>
        </a:p>
      </dgm:t>
    </dgm:pt>
    <dgm:pt modelId="{1C59021D-4730-4DB3-8F68-745CB752E0D5}">
      <dgm:prSet custT="1"/>
      <dgm:spPr/>
      <dgm:t>
        <a:bodyPr/>
        <a:lstStyle/>
        <a:p>
          <a:r>
            <a:rPr lang="uk-UA" sz="900">
              <a:latin typeface="Times New Roman" pitchFamily="18" charset="0"/>
              <a:cs typeface="Times New Roman" pitchFamily="18" charset="0"/>
            </a:rPr>
            <a:t>Витрати майбутніх періодів</a:t>
          </a:r>
          <a:endParaRPr lang="ru-RU" sz="900">
            <a:latin typeface="Times New Roman" pitchFamily="18" charset="0"/>
            <a:cs typeface="Times New Roman" pitchFamily="18" charset="0"/>
          </a:endParaRPr>
        </a:p>
      </dgm:t>
    </dgm:pt>
    <dgm:pt modelId="{C00D4608-0853-4132-9586-79FB3D279EB4}" type="parTrans" cxnId="{ADA3CD74-A7E7-475D-9C59-A89BCE53BAE5}">
      <dgm:prSet/>
      <dgm:spPr/>
      <dgm:t>
        <a:bodyPr/>
        <a:lstStyle/>
        <a:p>
          <a:endParaRPr lang="ru-RU" sz="900">
            <a:latin typeface="Times New Roman" pitchFamily="18" charset="0"/>
            <a:cs typeface="Times New Roman" pitchFamily="18" charset="0"/>
          </a:endParaRPr>
        </a:p>
      </dgm:t>
    </dgm:pt>
    <dgm:pt modelId="{55C6972E-4C5E-438E-A37D-08588684068C}" type="sibTrans" cxnId="{ADA3CD74-A7E7-475D-9C59-A89BCE53BAE5}">
      <dgm:prSet/>
      <dgm:spPr/>
      <dgm:t>
        <a:bodyPr/>
        <a:lstStyle/>
        <a:p>
          <a:endParaRPr lang="ru-RU" sz="900">
            <a:latin typeface="Times New Roman" pitchFamily="18" charset="0"/>
            <a:cs typeface="Times New Roman" pitchFamily="18" charset="0"/>
          </a:endParaRPr>
        </a:p>
      </dgm:t>
    </dgm:pt>
    <dgm:pt modelId="{1ABB81E3-A9CE-404B-9467-64ABA7D2232C}">
      <dgm:prSet phldrT="[Текст]" custT="1"/>
      <dgm:spPr/>
      <dgm:t>
        <a:bodyPr/>
        <a:lstStyle/>
        <a:p>
          <a:r>
            <a:rPr lang="uk-UA" sz="900">
              <a:latin typeface="Times New Roman" pitchFamily="18" charset="0"/>
              <a:cs typeface="Times New Roman" pitchFamily="18" charset="0"/>
            </a:rPr>
            <a:t>Інші оборотні активи</a:t>
          </a:r>
          <a:endParaRPr lang="ru-RU" sz="900">
            <a:latin typeface="Times New Roman" pitchFamily="18" charset="0"/>
            <a:cs typeface="Times New Roman" pitchFamily="18" charset="0"/>
          </a:endParaRPr>
        </a:p>
      </dgm:t>
    </dgm:pt>
    <dgm:pt modelId="{67C1DADC-5E01-4602-BF4F-63CE241E9A30}" type="parTrans" cxnId="{27932B85-686B-4DF7-BAEC-78C8D1EB5BBC}">
      <dgm:prSet/>
      <dgm:spPr/>
      <dgm:t>
        <a:bodyPr/>
        <a:lstStyle/>
        <a:p>
          <a:endParaRPr lang="ru-RU" sz="900">
            <a:latin typeface="Times New Roman" pitchFamily="18" charset="0"/>
            <a:cs typeface="Times New Roman" pitchFamily="18" charset="0"/>
          </a:endParaRPr>
        </a:p>
      </dgm:t>
    </dgm:pt>
    <dgm:pt modelId="{BA3B5B34-0934-4F5E-B94C-4DF3EDC9C8FD}" type="sibTrans" cxnId="{27932B85-686B-4DF7-BAEC-78C8D1EB5BBC}">
      <dgm:prSet/>
      <dgm:spPr/>
      <dgm:t>
        <a:bodyPr/>
        <a:lstStyle/>
        <a:p>
          <a:endParaRPr lang="ru-RU" sz="900">
            <a:latin typeface="Times New Roman" pitchFamily="18" charset="0"/>
            <a:cs typeface="Times New Roman" pitchFamily="18" charset="0"/>
          </a:endParaRPr>
        </a:p>
      </dgm:t>
    </dgm:pt>
    <dgm:pt modelId="{9A1BDB4D-9408-4631-A9FD-E301E82C75E8}" type="pres">
      <dgm:prSet presAssocID="{F943856D-7980-42F4-9495-876F7E5B226A}" presName="Name0" presStyleCnt="0">
        <dgm:presLayoutVars>
          <dgm:dir/>
          <dgm:animLvl val="lvl"/>
          <dgm:resizeHandles val="exact"/>
        </dgm:presLayoutVars>
      </dgm:prSet>
      <dgm:spPr/>
    </dgm:pt>
    <dgm:pt modelId="{EC4C2B9E-9CBB-49CB-A19C-F5A50A98D31D}" type="pres">
      <dgm:prSet presAssocID="{1ABB81E3-A9CE-404B-9467-64ABA7D2232C}" presName="boxAndChildren" presStyleCnt="0"/>
      <dgm:spPr/>
    </dgm:pt>
    <dgm:pt modelId="{349E229F-A521-4362-89B6-3B5A6374F324}" type="pres">
      <dgm:prSet presAssocID="{1ABB81E3-A9CE-404B-9467-64ABA7D2232C}" presName="parentTextBox" presStyleLbl="node1" presStyleIdx="0" presStyleCnt="6"/>
      <dgm:spPr/>
    </dgm:pt>
    <dgm:pt modelId="{EF1B32F3-9F27-4086-84DC-04BBCA7C7536}" type="pres">
      <dgm:prSet presAssocID="{34A0D974-0994-4FC9-9FAB-8D2EA67F2FF4}" presName="sp" presStyleCnt="0"/>
      <dgm:spPr/>
    </dgm:pt>
    <dgm:pt modelId="{8F097F60-B732-41C0-A31D-174F9B99EF3B}" type="pres">
      <dgm:prSet presAssocID="{DD6911CE-DB39-44AA-98C5-6234A296AB82}" presName="arrowAndChildren" presStyleCnt="0"/>
      <dgm:spPr/>
    </dgm:pt>
    <dgm:pt modelId="{9DCD55C4-5703-4E31-936A-F802DCD6D243}" type="pres">
      <dgm:prSet presAssocID="{DD6911CE-DB39-44AA-98C5-6234A296AB82}" presName="parentTextArrow" presStyleLbl="node1" presStyleIdx="0" presStyleCnt="6"/>
      <dgm:spPr/>
    </dgm:pt>
    <dgm:pt modelId="{490423EB-A9DE-4DC5-9C5D-BA4581866141}" type="pres">
      <dgm:prSet presAssocID="{DD6911CE-DB39-44AA-98C5-6234A296AB82}" presName="arrow" presStyleLbl="node1" presStyleIdx="1" presStyleCnt="6" custScaleY="98913"/>
      <dgm:spPr/>
    </dgm:pt>
    <dgm:pt modelId="{60C7396B-9428-4F3D-BC82-4FF90B3F3B3C}" type="pres">
      <dgm:prSet presAssocID="{DD6911CE-DB39-44AA-98C5-6234A296AB82}" presName="descendantArrow" presStyleCnt="0"/>
      <dgm:spPr/>
    </dgm:pt>
    <dgm:pt modelId="{57A9BB1A-9875-40EF-818C-BC0C8FD3DA1D}" type="pres">
      <dgm:prSet presAssocID="{A3AAECCE-34D4-48CB-BD4D-378932927E66}" presName="childTextArrow" presStyleLbl="fgAccFollowNode1" presStyleIdx="0" presStyleCnt="16">
        <dgm:presLayoutVars>
          <dgm:bulletEnabled val="1"/>
        </dgm:presLayoutVars>
      </dgm:prSet>
      <dgm:spPr/>
    </dgm:pt>
    <dgm:pt modelId="{2036D81B-7278-4F6F-9680-48A81F4A3E3F}" type="pres">
      <dgm:prSet presAssocID="{56275B47-8022-48E4-9380-B554726408CE}" presName="childTextArrow" presStyleLbl="fgAccFollowNode1" presStyleIdx="1" presStyleCnt="16">
        <dgm:presLayoutVars>
          <dgm:bulletEnabled val="1"/>
        </dgm:presLayoutVars>
      </dgm:prSet>
      <dgm:spPr/>
    </dgm:pt>
    <dgm:pt modelId="{F634E2BE-A0BC-4A9F-AC11-10E4645A7209}" type="pres">
      <dgm:prSet presAssocID="{1C59021D-4730-4DB3-8F68-745CB752E0D5}" presName="childTextArrow" presStyleLbl="fgAccFollowNode1" presStyleIdx="2" presStyleCnt="16">
        <dgm:presLayoutVars>
          <dgm:bulletEnabled val="1"/>
        </dgm:presLayoutVars>
      </dgm:prSet>
      <dgm:spPr/>
    </dgm:pt>
    <dgm:pt modelId="{02F4C411-45E0-454F-A0D0-A6E9FF52E6C4}" type="pres">
      <dgm:prSet presAssocID="{952950E0-D261-4813-AAD4-91CA2300F2D3}" presName="sp" presStyleCnt="0"/>
      <dgm:spPr/>
    </dgm:pt>
    <dgm:pt modelId="{2C598A36-1128-4A20-9187-B7BB8CBF3689}" type="pres">
      <dgm:prSet presAssocID="{A320E2A3-D423-4AE2-81EF-0F5BEDBF7DB2}" presName="arrowAndChildren" presStyleCnt="0"/>
      <dgm:spPr/>
    </dgm:pt>
    <dgm:pt modelId="{C264D72E-114D-4A3D-888D-C209497778D7}" type="pres">
      <dgm:prSet presAssocID="{A320E2A3-D423-4AE2-81EF-0F5BEDBF7DB2}" presName="parentTextArrow" presStyleLbl="node1" presStyleIdx="2" presStyleCnt="6" custScaleY="63506"/>
      <dgm:spPr/>
    </dgm:pt>
    <dgm:pt modelId="{67C023FB-9E10-4022-9A0A-84F7FCF7F0E2}" type="pres">
      <dgm:prSet presAssocID="{4037F842-DFFF-4BC3-ADD6-7CCB5F962A76}" presName="sp" presStyleCnt="0"/>
      <dgm:spPr/>
    </dgm:pt>
    <dgm:pt modelId="{27F37FB7-3093-4ADE-942C-C653A476FC35}" type="pres">
      <dgm:prSet presAssocID="{9920D472-2BB3-4751-8D72-B4D8E0818AC9}" presName="arrowAndChildren" presStyleCnt="0"/>
      <dgm:spPr/>
    </dgm:pt>
    <dgm:pt modelId="{E5860E16-9EBC-4F9B-97DC-134334F9BAC0}" type="pres">
      <dgm:prSet presAssocID="{9920D472-2BB3-4751-8D72-B4D8E0818AC9}" presName="parentTextArrow" presStyleLbl="node1" presStyleIdx="2" presStyleCnt="6"/>
      <dgm:spPr/>
    </dgm:pt>
    <dgm:pt modelId="{7019BA15-4D4A-4C5B-B66E-4CAE5D846C13}" type="pres">
      <dgm:prSet presAssocID="{9920D472-2BB3-4751-8D72-B4D8E0818AC9}" presName="arrow" presStyleLbl="node1" presStyleIdx="3" presStyleCnt="6" custScaleY="161283"/>
      <dgm:spPr/>
    </dgm:pt>
    <dgm:pt modelId="{2C6E16BE-34BE-4B95-896E-64689522B028}" type="pres">
      <dgm:prSet presAssocID="{9920D472-2BB3-4751-8D72-B4D8E0818AC9}" presName="descendantArrow" presStyleCnt="0"/>
      <dgm:spPr/>
    </dgm:pt>
    <dgm:pt modelId="{A6275C00-5984-485C-892F-832D96164DE2}" type="pres">
      <dgm:prSet presAssocID="{9FDE5425-913E-405C-B169-125D8B00FF47}" presName="childTextArrow" presStyleLbl="fgAccFollowNode1" presStyleIdx="3" presStyleCnt="16" custScaleY="210327">
        <dgm:presLayoutVars>
          <dgm:bulletEnabled val="1"/>
        </dgm:presLayoutVars>
      </dgm:prSet>
      <dgm:spPr/>
    </dgm:pt>
    <dgm:pt modelId="{28BC399F-EB0B-4EE7-BE6A-D91E68D982AA}" type="pres">
      <dgm:prSet presAssocID="{BA9C7842-8D88-4E97-ACDA-219846F7E2B2}" presName="childTextArrow" presStyleLbl="fgAccFollowNode1" presStyleIdx="4" presStyleCnt="16" custScaleY="206022">
        <dgm:presLayoutVars>
          <dgm:bulletEnabled val="1"/>
        </dgm:presLayoutVars>
      </dgm:prSet>
      <dgm:spPr/>
    </dgm:pt>
    <dgm:pt modelId="{27B562E0-CB47-49BC-9DE6-D8B8D5740570}" type="pres">
      <dgm:prSet presAssocID="{E26D07D6-4352-4FC5-A4B3-F10F4D57F2DA}" presName="childTextArrow" presStyleLbl="fgAccFollowNode1" presStyleIdx="5" presStyleCnt="16" custScaleY="207297">
        <dgm:presLayoutVars>
          <dgm:bulletEnabled val="1"/>
        </dgm:presLayoutVars>
      </dgm:prSet>
      <dgm:spPr/>
    </dgm:pt>
    <dgm:pt modelId="{064156FB-BDCC-4A1E-8EE8-F384C51BC9AB}" type="pres">
      <dgm:prSet presAssocID="{ED6A8248-6D3E-40F7-B95D-4F8D08EA1FF4}" presName="childTextArrow" presStyleLbl="fgAccFollowNode1" presStyleIdx="6" presStyleCnt="16" custScaleY="210327">
        <dgm:presLayoutVars>
          <dgm:bulletEnabled val="1"/>
        </dgm:presLayoutVars>
      </dgm:prSet>
      <dgm:spPr/>
    </dgm:pt>
    <dgm:pt modelId="{D2525F89-9784-4B7B-8AF9-A65D4C5AD558}" type="pres">
      <dgm:prSet presAssocID="{873D2169-B91A-4437-BC5D-08B8B241FFAD}" presName="childTextArrow" presStyleLbl="fgAccFollowNode1" presStyleIdx="7" presStyleCnt="16" custScaleY="211602">
        <dgm:presLayoutVars>
          <dgm:bulletEnabled val="1"/>
        </dgm:presLayoutVars>
      </dgm:prSet>
      <dgm:spPr/>
    </dgm:pt>
    <dgm:pt modelId="{C8982D09-D0E8-48BC-9915-44482BFBAAFA}" type="pres">
      <dgm:prSet presAssocID="{D0E227BC-7DB1-45E7-887E-564014A19296}" presName="childTextArrow" presStyleLbl="fgAccFollowNode1" presStyleIdx="8" presStyleCnt="16" custScaleY="214633">
        <dgm:presLayoutVars>
          <dgm:bulletEnabled val="1"/>
        </dgm:presLayoutVars>
      </dgm:prSet>
      <dgm:spPr/>
    </dgm:pt>
    <dgm:pt modelId="{CC2AF089-ADF9-4138-B2DA-ED2750FF98B3}" type="pres">
      <dgm:prSet presAssocID="{EE1F0809-9ABA-4D87-A36E-D21D53BE8E95}" presName="sp" presStyleCnt="0"/>
      <dgm:spPr/>
    </dgm:pt>
    <dgm:pt modelId="{1356C7CD-4D05-4988-8761-5D0203A5E689}" type="pres">
      <dgm:prSet presAssocID="{9AA6F961-CE90-4EB0-8C11-A0083B59FDC2}" presName="arrowAndChildren" presStyleCnt="0"/>
      <dgm:spPr/>
    </dgm:pt>
    <dgm:pt modelId="{7E80CEE2-CF4C-41BC-85E3-D9B237928B52}" type="pres">
      <dgm:prSet presAssocID="{9AA6F961-CE90-4EB0-8C11-A0083B59FDC2}" presName="parentTextArrow" presStyleLbl="node1" presStyleIdx="4" presStyleCnt="6" custScaleY="70818"/>
      <dgm:spPr/>
    </dgm:pt>
    <dgm:pt modelId="{09E68CAF-9B50-4D30-9A6A-4376EA0CA31E}" type="pres">
      <dgm:prSet presAssocID="{AC1E5E4B-A0E6-4CDB-B5C1-C950F3496F4D}" presName="sp" presStyleCnt="0"/>
      <dgm:spPr/>
    </dgm:pt>
    <dgm:pt modelId="{E29A632A-F0F6-45B5-A83D-9FC68AD05C07}" type="pres">
      <dgm:prSet presAssocID="{EC082010-54CE-4C81-A86F-3294BD09DBA4}" presName="arrowAndChildren" presStyleCnt="0"/>
      <dgm:spPr/>
    </dgm:pt>
    <dgm:pt modelId="{E3C70876-67F5-43F7-A769-865E64D980C4}" type="pres">
      <dgm:prSet presAssocID="{EC082010-54CE-4C81-A86F-3294BD09DBA4}" presName="parentTextArrow" presStyleLbl="node1" presStyleIdx="4" presStyleCnt="6"/>
      <dgm:spPr/>
    </dgm:pt>
    <dgm:pt modelId="{B7988B8B-2A77-4C2F-9CE3-85DFEDB46438}" type="pres">
      <dgm:prSet presAssocID="{EC082010-54CE-4C81-A86F-3294BD09DBA4}" presName="arrow" presStyleLbl="node1" presStyleIdx="5" presStyleCnt="6" custScaleY="134829"/>
      <dgm:spPr/>
    </dgm:pt>
    <dgm:pt modelId="{D6DC25EC-7CF1-4F0F-B8D4-4717AB2D71F3}" type="pres">
      <dgm:prSet presAssocID="{EC082010-54CE-4C81-A86F-3294BD09DBA4}" presName="descendantArrow" presStyleCnt="0"/>
      <dgm:spPr/>
    </dgm:pt>
    <dgm:pt modelId="{4627BB5D-6F92-4A7C-A1FD-98DE4791919B}" type="pres">
      <dgm:prSet presAssocID="{28232B35-44C6-4B1C-AD4B-A57329EE211E}" presName="childTextArrow" presStyleLbl="fgAccFollowNode1" presStyleIdx="9" presStyleCnt="16" custScaleY="215784">
        <dgm:presLayoutVars>
          <dgm:bulletEnabled val="1"/>
        </dgm:presLayoutVars>
      </dgm:prSet>
      <dgm:spPr/>
    </dgm:pt>
    <dgm:pt modelId="{6563CD94-4EC5-440D-BAB4-DA1FCCB4CF30}" type="pres">
      <dgm:prSet presAssocID="{DF95769E-ACAF-4ACF-84E6-03594E401230}" presName="childTextArrow" presStyleLbl="fgAccFollowNode1" presStyleIdx="10" presStyleCnt="16" custScaleY="220362">
        <dgm:presLayoutVars>
          <dgm:bulletEnabled val="1"/>
        </dgm:presLayoutVars>
      </dgm:prSet>
      <dgm:spPr/>
    </dgm:pt>
    <dgm:pt modelId="{5467907E-7860-49C9-A9B0-D41C84644BAE}" type="pres">
      <dgm:prSet presAssocID="{A2252B85-9FA3-43D5-A8BC-216951206E96}" presName="childTextArrow" presStyleLbl="fgAccFollowNode1" presStyleIdx="11" presStyleCnt="16" custScaleY="211207">
        <dgm:presLayoutVars>
          <dgm:bulletEnabled val="1"/>
        </dgm:presLayoutVars>
      </dgm:prSet>
      <dgm:spPr/>
    </dgm:pt>
    <dgm:pt modelId="{F2D0835D-72BE-4976-93F2-5F00A9C23241}" type="pres">
      <dgm:prSet presAssocID="{038099BE-4242-41D0-9627-45366F437131}" presName="childTextArrow" presStyleLbl="fgAccFollowNode1" presStyleIdx="12" presStyleCnt="16" custScaleY="210622">
        <dgm:presLayoutVars>
          <dgm:bulletEnabled val="1"/>
        </dgm:presLayoutVars>
      </dgm:prSet>
      <dgm:spPr/>
    </dgm:pt>
    <dgm:pt modelId="{20DF3F96-0E0C-4288-A471-B997AAB3DA0C}" type="pres">
      <dgm:prSet presAssocID="{B424F33E-EF45-4F37-B3C5-2939BA122822}" presName="childTextArrow" presStyleLbl="fgAccFollowNode1" presStyleIdx="13" presStyleCnt="16" custScaleY="215572">
        <dgm:presLayoutVars>
          <dgm:bulletEnabled val="1"/>
        </dgm:presLayoutVars>
      </dgm:prSet>
      <dgm:spPr/>
    </dgm:pt>
    <dgm:pt modelId="{2C98AFAD-8883-4F37-A431-7C49FDD32245}" type="pres">
      <dgm:prSet presAssocID="{75C778B0-286D-4465-A192-154ACD0454D9}" presName="childTextArrow" presStyleLbl="fgAccFollowNode1" presStyleIdx="14" presStyleCnt="16" custScaleY="214471">
        <dgm:presLayoutVars>
          <dgm:bulletEnabled val="1"/>
        </dgm:presLayoutVars>
      </dgm:prSet>
      <dgm:spPr/>
    </dgm:pt>
    <dgm:pt modelId="{73D3B77C-2E9F-4DCA-B81A-84B950FF13B1}" type="pres">
      <dgm:prSet presAssocID="{111184A0-CD95-46BE-A8F4-0AFB457EF08F}" presName="childTextArrow" presStyleLbl="fgAccFollowNode1" presStyleIdx="15" presStyleCnt="16" custScaleY="219048">
        <dgm:presLayoutVars>
          <dgm:bulletEnabled val="1"/>
        </dgm:presLayoutVars>
      </dgm:prSet>
      <dgm:spPr/>
    </dgm:pt>
  </dgm:ptLst>
  <dgm:cxnLst>
    <dgm:cxn modelId="{5A81F006-4B8E-4F00-BAAD-88CE80C86727}" srcId="{DD6911CE-DB39-44AA-98C5-6234A296AB82}" destId="{A3AAECCE-34D4-48CB-BD4D-378932927E66}" srcOrd="0" destOrd="0" parTransId="{F56A15E5-33B5-4F71-94C4-E3F65B9DB276}" sibTransId="{21752821-392B-43F5-90C5-C925CD15ABDC}"/>
    <dgm:cxn modelId="{7481C20D-2E73-4813-A59C-AAA8E5B80414}" srcId="{9920D472-2BB3-4751-8D72-B4D8E0818AC9}" destId="{BA9C7842-8D88-4E97-ACDA-219846F7E2B2}" srcOrd="1" destOrd="0" parTransId="{675AB70E-91D1-4ED7-8118-7ECC7AD4B625}" sibTransId="{A58887A7-996F-41A5-8CC6-87F129BE2130}"/>
    <dgm:cxn modelId="{8CF05212-9C41-40CD-A0DD-F3DF9F364ACE}" type="presOf" srcId="{DD6911CE-DB39-44AA-98C5-6234A296AB82}" destId="{490423EB-A9DE-4DC5-9C5D-BA4581866141}" srcOrd="1" destOrd="0" presId="urn:microsoft.com/office/officeart/2005/8/layout/process4"/>
    <dgm:cxn modelId="{D5EC7121-AC80-4C0F-BFF4-2521BDA52580}" srcId="{F943856D-7980-42F4-9495-876F7E5B226A}" destId="{EC082010-54CE-4C81-A86F-3294BD09DBA4}" srcOrd="0" destOrd="0" parTransId="{78F8C08B-3846-4542-BE0F-74EF3B8D2AEB}" sibTransId="{AC1E5E4B-A0E6-4CDB-B5C1-C950F3496F4D}"/>
    <dgm:cxn modelId="{648E9B26-FA9B-44F4-B03A-1867912C644F}" type="presOf" srcId="{A320E2A3-D423-4AE2-81EF-0F5BEDBF7DB2}" destId="{C264D72E-114D-4A3D-888D-C209497778D7}" srcOrd="0" destOrd="0" presId="urn:microsoft.com/office/officeart/2005/8/layout/process4"/>
    <dgm:cxn modelId="{BA023C30-6525-4AB3-99A5-9E4A93182C80}" srcId="{9920D472-2BB3-4751-8D72-B4D8E0818AC9}" destId="{9FDE5425-913E-405C-B169-125D8B00FF47}" srcOrd="0" destOrd="0" parTransId="{75918EEC-5464-4B1C-9728-D604FC5830A5}" sibTransId="{BED825DD-2FC8-4232-9766-1FF4F32D3306}"/>
    <dgm:cxn modelId="{843C2438-E284-40BD-9F95-10E6260C392B}" srcId="{EC082010-54CE-4C81-A86F-3294BD09DBA4}" destId="{038099BE-4242-41D0-9627-45366F437131}" srcOrd="3" destOrd="0" parTransId="{3E94907E-1A0F-4B7E-8140-097E64F2862F}" sibTransId="{4651F2DB-AC8E-4886-8056-E1B21E1B47FD}"/>
    <dgm:cxn modelId="{2E23805D-6638-4868-B4F6-3C2ED62A95EC}" type="presOf" srcId="{EC082010-54CE-4C81-A86F-3294BD09DBA4}" destId="{B7988B8B-2A77-4C2F-9CE3-85DFEDB46438}" srcOrd="1" destOrd="0" presId="urn:microsoft.com/office/officeart/2005/8/layout/process4"/>
    <dgm:cxn modelId="{CA6C6560-9E38-44C0-A0E7-43C93D2245D0}" type="presOf" srcId="{A3AAECCE-34D4-48CB-BD4D-378932927E66}" destId="{57A9BB1A-9875-40EF-818C-BC0C8FD3DA1D}" srcOrd="0" destOrd="0" presId="urn:microsoft.com/office/officeart/2005/8/layout/process4"/>
    <dgm:cxn modelId="{9C6D3C64-E442-4FFF-9840-0FF694DBDBC8}" type="presOf" srcId="{873D2169-B91A-4437-BC5D-08B8B241FFAD}" destId="{D2525F89-9784-4B7B-8AF9-A65D4C5AD558}" srcOrd="0" destOrd="0" presId="urn:microsoft.com/office/officeart/2005/8/layout/process4"/>
    <dgm:cxn modelId="{1C66DF44-2684-4BE7-8037-0DC679D5D06D}" srcId="{EC082010-54CE-4C81-A86F-3294BD09DBA4}" destId="{DF95769E-ACAF-4ACF-84E6-03594E401230}" srcOrd="1" destOrd="0" parTransId="{59C3BCF6-4E8B-4428-B99B-9FBBFF95D104}" sibTransId="{7A9C53B8-3E68-4A1F-91E8-5F13CA92E722}"/>
    <dgm:cxn modelId="{77C51D65-924A-4E22-8305-3D34402AFCD8}" srcId="{F943856D-7980-42F4-9495-876F7E5B226A}" destId="{9AA6F961-CE90-4EB0-8C11-A0083B59FDC2}" srcOrd="1" destOrd="0" parTransId="{51DE11A1-5411-45F5-921B-85DE0F0B716C}" sibTransId="{EE1F0809-9ABA-4D87-A36E-D21D53BE8E95}"/>
    <dgm:cxn modelId="{A4AC6C45-F557-4939-B8A1-458341181832}" srcId="{F943856D-7980-42F4-9495-876F7E5B226A}" destId="{A320E2A3-D423-4AE2-81EF-0F5BEDBF7DB2}" srcOrd="3" destOrd="0" parTransId="{4079D531-677B-4E5A-99D9-9F1C70F65144}" sibTransId="{952950E0-D261-4813-AAD4-91CA2300F2D3}"/>
    <dgm:cxn modelId="{F3F4AF46-6089-4CBB-9D6E-0D41CBAF431E}" type="presOf" srcId="{DF95769E-ACAF-4ACF-84E6-03594E401230}" destId="{6563CD94-4EC5-440D-BAB4-DA1FCCB4CF30}" srcOrd="0" destOrd="0" presId="urn:microsoft.com/office/officeart/2005/8/layout/process4"/>
    <dgm:cxn modelId="{49519C6D-11BD-409B-B25F-72476AA13946}" srcId="{9920D472-2BB3-4751-8D72-B4D8E0818AC9}" destId="{873D2169-B91A-4437-BC5D-08B8B241FFAD}" srcOrd="4" destOrd="0" parTransId="{2A6918D6-E71B-49DA-8CA0-4CB3577C1C0B}" sibTransId="{BC3E210E-6E07-4B4F-8178-F201BA77798F}"/>
    <dgm:cxn modelId="{D8134E6E-6007-4AB6-BEEB-64D8BB4D98CC}" srcId="{9920D472-2BB3-4751-8D72-B4D8E0818AC9}" destId="{ED6A8248-6D3E-40F7-B95D-4F8D08EA1FF4}" srcOrd="3" destOrd="0" parTransId="{E39CA6DA-0157-4F59-94F0-BC3D05E3F055}" sibTransId="{CD9FE013-D555-4843-9E05-A142DD33BBC1}"/>
    <dgm:cxn modelId="{A0B9BE53-0952-434A-A3B6-0F072298E601}" type="presOf" srcId="{28232B35-44C6-4B1C-AD4B-A57329EE211E}" destId="{4627BB5D-6F92-4A7C-A1FD-98DE4791919B}" srcOrd="0" destOrd="0" presId="urn:microsoft.com/office/officeart/2005/8/layout/process4"/>
    <dgm:cxn modelId="{ADA3CD74-A7E7-475D-9C59-A89BCE53BAE5}" srcId="{DD6911CE-DB39-44AA-98C5-6234A296AB82}" destId="{1C59021D-4730-4DB3-8F68-745CB752E0D5}" srcOrd="2" destOrd="0" parTransId="{C00D4608-0853-4132-9586-79FB3D279EB4}" sibTransId="{55C6972E-4C5E-438E-A37D-08588684068C}"/>
    <dgm:cxn modelId="{F7D21055-E919-4738-9A0C-0F9F2A12136E}" type="presOf" srcId="{75C778B0-286D-4465-A192-154ACD0454D9}" destId="{2C98AFAD-8883-4F37-A431-7C49FDD32245}" srcOrd="0" destOrd="0" presId="urn:microsoft.com/office/officeart/2005/8/layout/process4"/>
    <dgm:cxn modelId="{1229D756-2FB0-4862-B7CF-B7779607070B}" type="presOf" srcId="{9920D472-2BB3-4751-8D72-B4D8E0818AC9}" destId="{7019BA15-4D4A-4C5B-B66E-4CAE5D846C13}" srcOrd="1" destOrd="0" presId="urn:microsoft.com/office/officeart/2005/8/layout/process4"/>
    <dgm:cxn modelId="{809BD359-7E0F-4A11-A487-829E3CB153BB}" srcId="{EC082010-54CE-4C81-A86F-3294BD09DBA4}" destId="{111184A0-CD95-46BE-A8F4-0AFB457EF08F}" srcOrd="6" destOrd="0" parTransId="{6E72624E-ED5C-4578-9CE4-0F16BD52B510}" sibTransId="{DA43E8A1-8B19-483F-8B11-9399473E142C}"/>
    <dgm:cxn modelId="{0945217B-2F36-4FC0-A30F-B1F4220C055F}" type="presOf" srcId="{1C59021D-4730-4DB3-8F68-745CB752E0D5}" destId="{F634E2BE-A0BC-4A9F-AC11-10E4645A7209}" srcOrd="0" destOrd="0" presId="urn:microsoft.com/office/officeart/2005/8/layout/process4"/>
    <dgm:cxn modelId="{B7EF2981-1782-4F76-B37A-3A5B39272803}" srcId="{EC082010-54CE-4C81-A86F-3294BD09DBA4}" destId="{75C778B0-286D-4465-A192-154ACD0454D9}" srcOrd="5" destOrd="0" parTransId="{D9AD30B3-B1CB-4283-859A-1A2E981215BA}" sibTransId="{10F2B9E1-BC93-49CC-8BB8-6F2941E994F3}"/>
    <dgm:cxn modelId="{27932B85-686B-4DF7-BAEC-78C8D1EB5BBC}" srcId="{F943856D-7980-42F4-9495-876F7E5B226A}" destId="{1ABB81E3-A9CE-404B-9467-64ABA7D2232C}" srcOrd="5" destOrd="0" parTransId="{67C1DADC-5E01-4602-BF4F-63CE241E9A30}" sibTransId="{BA3B5B34-0934-4F5E-B94C-4DF3EDC9C8FD}"/>
    <dgm:cxn modelId="{5F720C86-DC97-4DC3-8B33-1FA037D8DBCB}" type="presOf" srcId="{56275B47-8022-48E4-9380-B554726408CE}" destId="{2036D81B-7278-4F6F-9680-48A81F4A3E3F}" srcOrd="0" destOrd="0" presId="urn:microsoft.com/office/officeart/2005/8/layout/process4"/>
    <dgm:cxn modelId="{8F978788-704C-413E-9DB0-BEE1D61ACEA7}" type="presOf" srcId="{111184A0-CD95-46BE-A8F4-0AFB457EF08F}" destId="{73D3B77C-2E9F-4DCA-B81A-84B950FF13B1}" srcOrd="0" destOrd="0" presId="urn:microsoft.com/office/officeart/2005/8/layout/process4"/>
    <dgm:cxn modelId="{FA045089-3D57-4109-95C1-D783913A9F41}" type="presOf" srcId="{B424F33E-EF45-4F37-B3C5-2939BA122822}" destId="{20DF3F96-0E0C-4288-A471-B997AAB3DA0C}" srcOrd="0" destOrd="0" presId="urn:microsoft.com/office/officeart/2005/8/layout/process4"/>
    <dgm:cxn modelId="{107CBE8A-4130-4469-992C-A511C301543A}" type="presOf" srcId="{ED6A8248-6D3E-40F7-B95D-4F8D08EA1FF4}" destId="{064156FB-BDCC-4A1E-8EE8-F384C51BC9AB}" srcOrd="0" destOrd="0" presId="urn:microsoft.com/office/officeart/2005/8/layout/process4"/>
    <dgm:cxn modelId="{955FD78D-F457-424D-891B-CBC9918895FC}" type="presOf" srcId="{BA9C7842-8D88-4E97-ACDA-219846F7E2B2}" destId="{28BC399F-EB0B-4EE7-BE6A-D91E68D982AA}" srcOrd="0" destOrd="0" presId="urn:microsoft.com/office/officeart/2005/8/layout/process4"/>
    <dgm:cxn modelId="{E929A691-56BB-4FB0-8842-7022947D56AD}" type="presOf" srcId="{9FDE5425-913E-405C-B169-125D8B00FF47}" destId="{A6275C00-5984-485C-892F-832D96164DE2}" srcOrd="0" destOrd="0" presId="urn:microsoft.com/office/officeart/2005/8/layout/process4"/>
    <dgm:cxn modelId="{D9065395-0D5D-41A2-A7A6-13D368944D63}" type="presOf" srcId="{9AA6F961-CE90-4EB0-8C11-A0083B59FDC2}" destId="{7E80CEE2-CF4C-41BC-85E3-D9B237928B52}" srcOrd="0" destOrd="0" presId="urn:microsoft.com/office/officeart/2005/8/layout/process4"/>
    <dgm:cxn modelId="{2996C796-F349-4DC9-8671-9D06DBD4DB0E}" type="presOf" srcId="{DD6911CE-DB39-44AA-98C5-6234A296AB82}" destId="{9DCD55C4-5703-4E31-936A-F802DCD6D243}" srcOrd="0" destOrd="0" presId="urn:microsoft.com/office/officeart/2005/8/layout/process4"/>
    <dgm:cxn modelId="{B25C0B97-1EF1-4254-9A13-2188D1D912BD}" type="presOf" srcId="{F943856D-7980-42F4-9495-876F7E5B226A}" destId="{9A1BDB4D-9408-4631-A9FD-E301E82C75E8}" srcOrd="0" destOrd="0" presId="urn:microsoft.com/office/officeart/2005/8/layout/process4"/>
    <dgm:cxn modelId="{84FFC799-07B2-41C9-B200-E49028B25405}" srcId="{EC082010-54CE-4C81-A86F-3294BD09DBA4}" destId="{A2252B85-9FA3-43D5-A8BC-216951206E96}" srcOrd="2" destOrd="0" parTransId="{1BB91626-7ECF-4B6F-AE52-7C75C0B5FC6D}" sibTransId="{427112AD-A817-4BB0-986D-28C93C7F6E2E}"/>
    <dgm:cxn modelId="{97BE2FA0-0921-4EA3-A692-CA9142F67558}" type="presOf" srcId="{E26D07D6-4352-4FC5-A4B3-F10F4D57F2DA}" destId="{27B562E0-CB47-49BC-9DE6-D8B8D5740570}" srcOrd="0" destOrd="0" presId="urn:microsoft.com/office/officeart/2005/8/layout/process4"/>
    <dgm:cxn modelId="{649656A4-E3FD-4833-AD7D-F06D01AD3E67}" type="presOf" srcId="{1ABB81E3-A9CE-404B-9467-64ABA7D2232C}" destId="{349E229F-A521-4362-89B6-3B5A6374F324}" srcOrd="0" destOrd="0" presId="urn:microsoft.com/office/officeart/2005/8/layout/process4"/>
    <dgm:cxn modelId="{1727CAA4-7E45-4ECC-A89B-8CF586692ACD}" type="presOf" srcId="{A2252B85-9FA3-43D5-A8BC-216951206E96}" destId="{5467907E-7860-49C9-A9B0-D41C84644BAE}" srcOrd="0" destOrd="0" presId="urn:microsoft.com/office/officeart/2005/8/layout/process4"/>
    <dgm:cxn modelId="{1EC1D8BA-4466-4756-8AFE-A702AF9A7FCD}" srcId="{9920D472-2BB3-4751-8D72-B4D8E0818AC9}" destId="{E26D07D6-4352-4FC5-A4B3-F10F4D57F2DA}" srcOrd="2" destOrd="0" parTransId="{FC75C98A-E4EB-41A5-AFCE-B1E7DA852EA0}" sibTransId="{6B246D85-2D74-4CF5-B8E9-9A49CF00B843}"/>
    <dgm:cxn modelId="{BFC444C4-3982-46CD-95AC-E8EA416B89DD}" type="presOf" srcId="{EC082010-54CE-4C81-A86F-3294BD09DBA4}" destId="{E3C70876-67F5-43F7-A769-865E64D980C4}" srcOrd="0" destOrd="0" presId="urn:microsoft.com/office/officeart/2005/8/layout/process4"/>
    <dgm:cxn modelId="{F5E4C7C9-5752-4946-8250-541DD7F84086}" srcId="{EC082010-54CE-4C81-A86F-3294BD09DBA4}" destId="{28232B35-44C6-4B1C-AD4B-A57329EE211E}" srcOrd="0" destOrd="0" parTransId="{2004C8C5-D119-4112-8B04-79B1C3E3F1C9}" sibTransId="{00425E21-62EE-4035-8A7C-48FB122943FC}"/>
    <dgm:cxn modelId="{DE2FB3CA-9A64-4D96-AA5D-9483F944CA6F}" srcId="{F943856D-7980-42F4-9495-876F7E5B226A}" destId="{9920D472-2BB3-4751-8D72-B4D8E0818AC9}" srcOrd="2" destOrd="0" parTransId="{4EF2D912-334E-4D0D-8427-9BC029A183D2}" sibTransId="{4037F842-DFFF-4BC3-ADD6-7CCB5F962A76}"/>
    <dgm:cxn modelId="{9046A4CB-8D67-434D-BA90-5904F5CD21B5}" type="presOf" srcId="{038099BE-4242-41D0-9627-45366F437131}" destId="{F2D0835D-72BE-4976-93F2-5F00A9C23241}" srcOrd="0" destOrd="0" presId="urn:microsoft.com/office/officeart/2005/8/layout/process4"/>
    <dgm:cxn modelId="{F4BC2DD5-7F0B-4215-AF40-1C1028669F6D}" srcId="{EC082010-54CE-4C81-A86F-3294BD09DBA4}" destId="{B424F33E-EF45-4F37-B3C5-2939BA122822}" srcOrd="4" destOrd="0" parTransId="{FE7104D9-D67D-4795-A6EB-FCD606648687}" sibTransId="{7C65AA80-0DF9-4B88-AAD8-452967769E9B}"/>
    <dgm:cxn modelId="{41AF6BDF-6B44-4C5F-BD0D-CFB522277707}" srcId="{9920D472-2BB3-4751-8D72-B4D8E0818AC9}" destId="{D0E227BC-7DB1-45E7-887E-564014A19296}" srcOrd="5" destOrd="0" parTransId="{5F7DAB4B-8384-4773-B1EB-F092E6679CA1}" sibTransId="{4D5ABC82-4818-498E-A9B1-C1A6BBCC8A88}"/>
    <dgm:cxn modelId="{9107E5E8-799E-4248-A53A-1B1ECF1DA6CD}" type="presOf" srcId="{D0E227BC-7DB1-45E7-887E-564014A19296}" destId="{C8982D09-D0E8-48BC-9915-44482BFBAAFA}" srcOrd="0" destOrd="0" presId="urn:microsoft.com/office/officeart/2005/8/layout/process4"/>
    <dgm:cxn modelId="{867525F0-3C22-4EE7-8DFA-20FEE448D412}" srcId="{F943856D-7980-42F4-9495-876F7E5B226A}" destId="{DD6911CE-DB39-44AA-98C5-6234A296AB82}" srcOrd="4" destOrd="0" parTransId="{55459D6E-E7CA-4E37-AD52-C0BC1D68628C}" sibTransId="{34A0D974-0994-4FC9-9FAB-8D2EA67F2FF4}"/>
    <dgm:cxn modelId="{B2B5DCF0-215F-4E57-87CE-22236519439A}" srcId="{DD6911CE-DB39-44AA-98C5-6234A296AB82}" destId="{56275B47-8022-48E4-9380-B554726408CE}" srcOrd="1" destOrd="0" parTransId="{2A4188D2-A4F2-4BF4-B1CD-21FD5CC05809}" sibTransId="{53661845-C55C-4A95-A15E-AFED793253ED}"/>
    <dgm:cxn modelId="{3D64EAF6-1AF5-4AAB-87D6-69C802CD7850}" type="presOf" srcId="{9920D472-2BB3-4751-8D72-B4D8E0818AC9}" destId="{E5860E16-9EBC-4F9B-97DC-134334F9BAC0}" srcOrd="0" destOrd="0" presId="urn:microsoft.com/office/officeart/2005/8/layout/process4"/>
    <dgm:cxn modelId="{8219A299-D341-4B64-9B6A-BB00EF5F5DBA}" type="presParOf" srcId="{9A1BDB4D-9408-4631-A9FD-E301E82C75E8}" destId="{EC4C2B9E-9CBB-49CB-A19C-F5A50A98D31D}" srcOrd="0" destOrd="0" presId="urn:microsoft.com/office/officeart/2005/8/layout/process4"/>
    <dgm:cxn modelId="{12AD033E-3239-4E9D-B50B-A0577FF657D3}" type="presParOf" srcId="{EC4C2B9E-9CBB-49CB-A19C-F5A50A98D31D}" destId="{349E229F-A521-4362-89B6-3B5A6374F324}" srcOrd="0" destOrd="0" presId="urn:microsoft.com/office/officeart/2005/8/layout/process4"/>
    <dgm:cxn modelId="{323586DF-1EF2-44CB-9D8D-DF15EA572D80}" type="presParOf" srcId="{9A1BDB4D-9408-4631-A9FD-E301E82C75E8}" destId="{EF1B32F3-9F27-4086-84DC-04BBCA7C7536}" srcOrd="1" destOrd="0" presId="urn:microsoft.com/office/officeart/2005/8/layout/process4"/>
    <dgm:cxn modelId="{447838ED-DF5B-4D86-BE60-B5F8B5CD475D}" type="presParOf" srcId="{9A1BDB4D-9408-4631-A9FD-E301E82C75E8}" destId="{8F097F60-B732-41C0-A31D-174F9B99EF3B}" srcOrd="2" destOrd="0" presId="urn:microsoft.com/office/officeart/2005/8/layout/process4"/>
    <dgm:cxn modelId="{D35E0F4B-FA18-4C23-A389-7C3F485ADDAA}" type="presParOf" srcId="{8F097F60-B732-41C0-A31D-174F9B99EF3B}" destId="{9DCD55C4-5703-4E31-936A-F802DCD6D243}" srcOrd="0" destOrd="0" presId="urn:microsoft.com/office/officeart/2005/8/layout/process4"/>
    <dgm:cxn modelId="{A394E5D5-515B-459C-8A20-D241C731C095}" type="presParOf" srcId="{8F097F60-B732-41C0-A31D-174F9B99EF3B}" destId="{490423EB-A9DE-4DC5-9C5D-BA4581866141}" srcOrd="1" destOrd="0" presId="urn:microsoft.com/office/officeart/2005/8/layout/process4"/>
    <dgm:cxn modelId="{DC02216A-52EC-466C-8F38-0056943047C3}" type="presParOf" srcId="{8F097F60-B732-41C0-A31D-174F9B99EF3B}" destId="{60C7396B-9428-4F3D-BC82-4FF90B3F3B3C}" srcOrd="2" destOrd="0" presId="urn:microsoft.com/office/officeart/2005/8/layout/process4"/>
    <dgm:cxn modelId="{5A6D76EC-CCB2-4EDB-ABED-AA7CA862DE90}" type="presParOf" srcId="{60C7396B-9428-4F3D-BC82-4FF90B3F3B3C}" destId="{57A9BB1A-9875-40EF-818C-BC0C8FD3DA1D}" srcOrd="0" destOrd="0" presId="urn:microsoft.com/office/officeart/2005/8/layout/process4"/>
    <dgm:cxn modelId="{5AF17910-E593-40AD-B39A-A0E3F2E5C06A}" type="presParOf" srcId="{60C7396B-9428-4F3D-BC82-4FF90B3F3B3C}" destId="{2036D81B-7278-4F6F-9680-48A81F4A3E3F}" srcOrd="1" destOrd="0" presId="urn:microsoft.com/office/officeart/2005/8/layout/process4"/>
    <dgm:cxn modelId="{BF884E89-08E5-428F-8574-397B4076FABB}" type="presParOf" srcId="{60C7396B-9428-4F3D-BC82-4FF90B3F3B3C}" destId="{F634E2BE-A0BC-4A9F-AC11-10E4645A7209}" srcOrd="2" destOrd="0" presId="urn:microsoft.com/office/officeart/2005/8/layout/process4"/>
    <dgm:cxn modelId="{F4A137E7-8FB9-4C0F-A737-150CF9CAFD48}" type="presParOf" srcId="{9A1BDB4D-9408-4631-A9FD-E301E82C75E8}" destId="{02F4C411-45E0-454F-A0D0-A6E9FF52E6C4}" srcOrd="3" destOrd="0" presId="urn:microsoft.com/office/officeart/2005/8/layout/process4"/>
    <dgm:cxn modelId="{7BFB4DBF-792D-4317-BDC9-1DEF3E7CFC1D}" type="presParOf" srcId="{9A1BDB4D-9408-4631-A9FD-E301E82C75E8}" destId="{2C598A36-1128-4A20-9187-B7BB8CBF3689}" srcOrd="4" destOrd="0" presId="urn:microsoft.com/office/officeart/2005/8/layout/process4"/>
    <dgm:cxn modelId="{B76A15E6-BE41-4A23-8134-AEA45B5F3B8B}" type="presParOf" srcId="{2C598A36-1128-4A20-9187-B7BB8CBF3689}" destId="{C264D72E-114D-4A3D-888D-C209497778D7}" srcOrd="0" destOrd="0" presId="urn:microsoft.com/office/officeart/2005/8/layout/process4"/>
    <dgm:cxn modelId="{58025A6F-2ECF-4A43-A873-0FFA0386FF54}" type="presParOf" srcId="{9A1BDB4D-9408-4631-A9FD-E301E82C75E8}" destId="{67C023FB-9E10-4022-9A0A-84F7FCF7F0E2}" srcOrd="5" destOrd="0" presId="urn:microsoft.com/office/officeart/2005/8/layout/process4"/>
    <dgm:cxn modelId="{39DEB99E-EBB6-4EC7-AE5F-370C8E0A4477}" type="presParOf" srcId="{9A1BDB4D-9408-4631-A9FD-E301E82C75E8}" destId="{27F37FB7-3093-4ADE-942C-C653A476FC35}" srcOrd="6" destOrd="0" presId="urn:microsoft.com/office/officeart/2005/8/layout/process4"/>
    <dgm:cxn modelId="{AD3F79D1-B8B8-4F9A-A450-F527AD87C08D}" type="presParOf" srcId="{27F37FB7-3093-4ADE-942C-C653A476FC35}" destId="{E5860E16-9EBC-4F9B-97DC-134334F9BAC0}" srcOrd="0" destOrd="0" presId="urn:microsoft.com/office/officeart/2005/8/layout/process4"/>
    <dgm:cxn modelId="{6948AF63-A55A-4F54-A906-CFC944620427}" type="presParOf" srcId="{27F37FB7-3093-4ADE-942C-C653A476FC35}" destId="{7019BA15-4D4A-4C5B-B66E-4CAE5D846C13}" srcOrd="1" destOrd="0" presId="urn:microsoft.com/office/officeart/2005/8/layout/process4"/>
    <dgm:cxn modelId="{81E57824-8246-467A-B0BF-966294308B47}" type="presParOf" srcId="{27F37FB7-3093-4ADE-942C-C653A476FC35}" destId="{2C6E16BE-34BE-4B95-896E-64689522B028}" srcOrd="2" destOrd="0" presId="urn:microsoft.com/office/officeart/2005/8/layout/process4"/>
    <dgm:cxn modelId="{EC8086C4-5968-4C13-82D6-A622DCD12090}" type="presParOf" srcId="{2C6E16BE-34BE-4B95-896E-64689522B028}" destId="{A6275C00-5984-485C-892F-832D96164DE2}" srcOrd="0" destOrd="0" presId="urn:microsoft.com/office/officeart/2005/8/layout/process4"/>
    <dgm:cxn modelId="{EBFC83E3-1EF5-493F-AE5E-C7E62DA84F3A}" type="presParOf" srcId="{2C6E16BE-34BE-4B95-896E-64689522B028}" destId="{28BC399F-EB0B-4EE7-BE6A-D91E68D982AA}" srcOrd="1" destOrd="0" presId="urn:microsoft.com/office/officeart/2005/8/layout/process4"/>
    <dgm:cxn modelId="{39445E6E-9A21-4344-9BA7-65F758F27DE2}" type="presParOf" srcId="{2C6E16BE-34BE-4B95-896E-64689522B028}" destId="{27B562E0-CB47-49BC-9DE6-D8B8D5740570}" srcOrd="2" destOrd="0" presId="urn:microsoft.com/office/officeart/2005/8/layout/process4"/>
    <dgm:cxn modelId="{EEF99045-129F-473C-BEC0-3718FCCCF598}" type="presParOf" srcId="{2C6E16BE-34BE-4B95-896E-64689522B028}" destId="{064156FB-BDCC-4A1E-8EE8-F384C51BC9AB}" srcOrd="3" destOrd="0" presId="urn:microsoft.com/office/officeart/2005/8/layout/process4"/>
    <dgm:cxn modelId="{58F14DCE-0CC0-4FF6-9933-8838B0521510}" type="presParOf" srcId="{2C6E16BE-34BE-4B95-896E-64689522B028}" destId="{D2525F89-9784-4B7B-8AF9-A65D4C5AD558}" srcOrd="4" destOrd="0" presId="urn:microsoft.com/office/officeart/2005/8/layout/process4"/>
    <dgm:cxn modelId="{5F605E4D-D5FE-4597-BAC5-4B3DD92F5156}" type="presParOf" srcId="{2C6E16BE-34BE-4B95-896E-64689522B028}" destId="{C8982D09-D0E8-48BC-9915-44482BFBAAFA}" srcOrd="5" destOrd="0" presId="urn:microsoft.com/office/officeart/2005/8/layout/process4"/>
    <dgm:cxn modelId="{813FDAFC-59CA-4D44-8585-61223A39554C}" type="presParOf" srcId="{9A1BDB4D-9408-4631-A9FD-E301E82C75E8}" destId="{CC2AF089-ADF9-4138-B2DA-ED2750FF98B3}" srcOrd="7" destOrd="0" presId="urn:microsoft.com/office/officeart/2005/8/layout/process4"/>
    <dgm:cxn modelId="{3279EF7D-046E-4673-9AB1-D2ADB09B8515}" type="presParOf" srcId="{9A1BDB4D-9408-4631-A9FD-E301E82C75E8}" destId="{1356C7CD-4D05-4988-8761-5D0203A5E689}" srcOrd="8" destOrd="0" presId="urn:microsoft.com/office/officeart/2005/8/layout/process4"/>
    <dgm:cxn modelId="{88E22E44-14D3-491F-873E-0C11361261DE}" type="presParOf" srcId="{1356C7CD-4D05-4988-8761-5D0203A5E689}" destId="{7E80CEE2-CF4C-41BC-85E3-D9B237928B52}" srcOrd="0" destOrd="0" presId="urn:microsoft.com/office/officeart/2005/8/layout/process4"/>
    <dgm:cxn modelId="{658864F4-F278-463A-A1DB-2D07FF5D6158}" type="presParOf" srcId="{9A1BDB4D-9408-4631-A9FD-E301E82C75E8}" destId="{09E68CAF-9B50-4D30-9A6A-4376EA0CA31E}" srcOrd="9" destOrd="0" presId="urn:microsoft.com/office/officeart/2005/8/layout/process4"/>
    <dgm:cxn modelId="{DB5A0D5E-0BF8-41AA-A816-0F181AFA0A6D}" type="presParOf" srcId="{9A1BDB4D-9408-4631-A9FD-E301E82C75E8}" destId="{E29A632A-F0F6-45B5-A83D-9FC68AD05C07}" srcOrd="10" destOrd="0" presId="urn:microsoft.com/office/officeart/2005/8/layout/process4"/>
    <dgm:cxn modelId="{E5CBB789-F1AF-4AFB-9E65-D3BD2C581F5A}" type="presParOf" srcId="{E29A632A-F0F6-45B5-A83D-9FC68AD05C07}" destId="{E3C70876-67F5-43F7-A769-865E64D980C4}" srcOrd="0" destOrd="0" presId="urn:microsoft.com/office/officeart/2005/8/layout/process4"/>
    <dgm:cxn modelId="{D501AA8B-2179-45DA-B358-4A565F0D8E0E}" type="presParOf" srcId="{E29A632A-F0F6-45B5-A83D-9FC68AD05C07}" destId="{B7988B8B-2A77-4C2F-9CE3-85DFEDB46438}" srcOrd="1" destOrd="0" presId="urn:microsoft.com/office/officeart/2005/8/layout/process4"/>
    <dgm:cxn modelId="{BF393F1A-FF65-4343-AA1F-38E474C9371D}" type="presParOf" srcId="{E29A632A-F0F6-45B5-A83D-9FC68AD05C07}" destId="{D6DC25EC-7CF1-4F0F-B8D4-4717AB2D71F3}" srcOrd="2" destOrd="0" presId="urn:microsoft.com/office/officeart/2005/8/layout/process4"/>
    <dgm:cxn modelId="{064A9FD7-8520-4FF9-A8DC-429013F17ECC}" type="presParOf" srcId="{D6DC25EC-7CF1-4F0F-B8D4-4717AB2D71F3}" destId="{4627BB5D-6F92-4A7C-A1FD-98DE4791919B}" srcOrd="0" destOrd="0" presId="urn:microsoft.com/office/officeart/2005/8/layout/process4"/>
    <dgm:cxn modelId="{FF6AD07C-9B07-4C76-8BA0-26A6FC32A49D}" type="presParOf" srcId="{D6DC25EC-7CF1-4F0F-B8D4-4717AB2D71F3}" destId="{6563CD94-4EC5-440D-BAB4-DA1FCCB4CF30}" srcOrd="1" destOrd="0" presId="urn:microsoft.com/office/officeart/2005/8/layout/process4"/>
    <dgm:cxn modelId="{57950E2E-8BBF-4193-8741-45DD1DB2DCDC}" type="presParOf" srcId="{D6DC25EC-7CF1-4F0F-B8D4-4717AB2D71F3}" destId="{5467907E-7860-49C9-A9B0-D41C84644BAE}" srcOrd="2" destOrd="0" presId="urn:microsoft.com/office/officeart/2005/8/layout/process4"/>
    <dgm:cxn modelId="{94F63EA5-6B39-41E2-9C48-090CF325975A}" type="presParOf" srcId="{D6DC25EC-7CF1-4F0F-B8D4-4717AB2D71F3}" destId="{F2D0835D-72BE-4976-93F2-5F00A9C23241}" srcOrd="3" destOrd="0" presId="urn:microsoft.com/office/officeart/2005/8/layout/process4"/>
    <dgm:cxn modelId="{23D081B3-6991-4A8F-8682-714FB9C2591C}" type="presParOf" srcId="{D6DC25EC-7CF1-4F0F-B8D4-4717AB2D71F3}" destId="{20DF3F96-0E0C-4288-A471-B997AAB3DA0C}" srcOrd="4" destOrd="0" presId="urn:microsoft.com/office/officeart/2005/8/layout/process4"/>
    <dgm:cxn modelId="{C60286F3-3280-4031-A059-7A53DBA7849B}" type="presParOf" srcId="{D6DC25EC-7CF1-4F0F-B8D4-4717AB2D71F3}" destId="{2C98AFAD-8883-4F37-A431-7C49FDD32245}" srcOrd="5" destOrd="0" presId="urn:microsoft.com/office/officeart/2005/8/layout/process4"/>
    <dgm:cxn modelId="{D0DD7B70-9800-47F8-9C72-73453899566B}" type="presParOf" srcId="{D6DC25EC-7CF1-4F0F-B8D4-4717AB2D71F3}" destId="{73D3B77C-2E9F-4DCA-B81A-84B950FF13B1}" srcOrd="6"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6DD26A-8192-410B-9B8D-D876D92A9100}"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ru-RU"/>
        </a:p>
      </dgm:t>
    </dgm:pt>
    <dgm:pt modelId="{AE0750A1-634B-4B03-902C-E77A1B408288}">
      <dgm:prSet phldrT="[Текст]" custT="1"/>
      <dgm:spPr/>
      <dgm:t>
        <a:bodyPr/>
        <a:lstStyle/>
        <a:p>
          <a:r>
            <a:rPr lang="uk-UA" sz="1100">
              <a:latin typeface="Times New Roman" pitchFamily="18" charset="0"/>
              <a:cs typeface="Times New Roman" pitchFamily="18" charset="0"/>
            </a:rPr>
            <a:t>Мінімального ризику</a:t>
          </a:r>
          <a:endParaRPr lang="ru-RU" sz="1100">
            <a:latin typeface="Times New Roman" pitchFamily="18" charset="0"/>
            <a:cs typeface="Times New Roman" pitchFamily="18" charset="0"/>
          </a:endParaRPr>
        </a:p>
      </dgm:t>
    </dgm:pt>
    <dgm:pt modelId="{F9A3FAAA-94D8-4A2C-8284-DDC592E3F4E8}" type="parTrans" cxnId="{D8854CE3-E5F2-4BAD-9C76-349F01F88479}">
      <dgm:prSet/>
      <dgm:spPr/>
      <dgm:t>
        <a:bodyPr/>
        <a:lstStyle/>
        <a:p>
          <a:endParaRPr lang="ru-RU" sz="1100">
            <a:latin typeface="Times New Roman" pitchFamily="18" charset="0"/>
            <a:cs typeface="Times New Roman" pitchFamily="18" charset="0"/>
          </a:endParaRPr>
        </a:p>
      </dgm:t>
    </dgm:pt>
    <dgm:pt modelId="{A4849E75-5C5B-4331-B9D2-037292F44EEF}" type="sibTrans" cxnId="{D8854CE3-E5F2-4BAD-9C76-349F01F88479}">
      <dgm:prSet/>
      <dgm:spPr/>
      <dgm:t>
        <a:bodyPr/>
        <a:lstStyle/>
        <a:p>
          <a:endParaRPr lang="ru-RU" sz="1100">
            <a:latin typeface="Times New Roman" pitchFamily="18" charset="0"/>
            <a:cs typeface="Times New Roman" pitchFamily="18" charset="0"/>
          </a:endParaRPr>
        </a:p>
      </dgm:t>
    </dgm:pt>
    <dgm:pt modelId="{6A642D69-8CDF-4320-973B-7B246700D48C}">
      <dgm:prSet phldrT="[Текст]" custT="1"/>
      <dgm:spPr/>
      <dgm:t>
        <a:bodyPr/>
        <a:lstStyle/>
        <a:p>
          <a:r>
            <a:rPr lang="ru-RU" sz="1100">
              <a:latin typeface="Times New Roman" pitchFamily="18" charset="0"/>
              <a:cs typeface="Times New Roman" pitchFamily="18" charset="0"/>
            </a:rPr>
            <a:t>Готівкові кошти, легко реалізовані короткострокові цінні папери</a:t>
          </a:r>
        </a:p>
      </dgm:t>
    </dgm:pt>
    <dgm:pt modelId="{3B38BAAC-C229-4404-9EFC-8364097E5DEF}" type="parTrans" cxnId="{B0302BD2-5B4A-414C-9CD5-A8E44412F2F3}">
      <dgm:prSet/>
      <dgm:spPr/>
      <dgm:t>
        <a:bodyPr/>
        <a:lstStyle/>
        <a:p>
          <a:endParaRPr lang="ru-RU" sz="1100">
            <a:latin typeface="Times New Roman" pitchFamily="18" charset="0"/>
            <a:cs typeface="Times New Roman" pitchFamily="18" charset="0"/>
          </a:endParaRPr>
        </a:p>
      </dgm:t>
    </dgm:pt>
    <dgm:pt modelId="{9F77E35C-8CA0-4660-AD7D-D84A6E3F0CC3}" type="sibTrans" cxnId="{B0302BD2-5B4A-414C-9CD5-A8E44412F2F3}">
      <dgm:prSet/>
      <dgm:spPr/>
      <dgm:t>
        <a:bodyPr/>
        <a:lstStyle/>
        <a:p>
          <a:endParaRPr lang="ru-RU" sz="1100">
            <a:latin typeface="Times New Roman" pitchFamily="18" charset="0"/>
            <a:cs typeface="Times New Roman" pitchFamily="18" charset="0"/>
          </a:endParaRPr>
        </a:p>
      </dgm:t>
    </dgm:pt>
    <dgm:pt modelId="{D847CBBE-C335-4FEA-8451-3C3FA4AA840A}">
      <dgm:prSet phldrT="[Текст]" custT="1"/>
      <dgm:spPr/>
      <dgm:t>
        <a:bodyPr/>
        <a:lstStyle/>
        <a:p>
          <a:r>
            <a:rPr lang="ru-RU" sz="1100">
              <a:latin typeface="Times New Roman" pitchFamily="18" charset="0"/>
              <a:cs typeface="Times New Roman" pitchFamily="18" charset="0"/>
            </a:rPr>
            <a:t>Малого ризику</a:t>
          </a:r>
        </a:p>
      </dgm:t>
    </dgm:pt>
    <dgm:pt modelId="{DFE8DDE9-16B6-4753-BD32-877EEDD56E98}" type="parTrans" cxnId="{0CD522CB-9DF2-48EC-B763-8BF7083B3405}">
      <dgm:prSet/>
      <dgm:spPr/>
      <dgm:t>
        <a:bodyPr/>
        <a:lstStyle/>
        <a:p>
          <a:endParaRPr lang="ru-RU" sz="1100">
            <a:latin typeface="Times New Roman" pitchFamily="18" charset="0"/>
            <a:cs typeface="Times New Roman" pitchFamily="18" charset="0"/>
          </a:endParaRPr>
        </a:p>
      </dgm:t>
    </dgm:pt>
    <dgm:pt modelId="{4A28C51B-5B36-43FB-AF4B-7D584916EF2E}" type="sibTrans" cxnId="{0CD522CB-9DF2-48EC-B763-8BF7083B3405}">
      <dgm:prSet/>
      <dgm:spPr/>
      <dgm:t>
        <a:bodyPr/>
        <a:lstStyle/>
        <a:p>
          <a:endParaRPr lang="ru-RU" sz="1100">
            <a:latin typeface="Times New Roman" pitchFamily="18" charset="0"/>
            <a:cs typeface="Times New Roman" pitchFamily="18" charset="0"/>
          </a:endParaRPr>
        </a:p>
      </dgm:t>
    </dgm:pt>
    <dgm:pt modelId="{02486F00-E92A-40C9-AD7E-396E0237B38A}">
      <dgm:prSet phldrT="[Текст]" custT="1"/>
      <dgm:spPr/>
      <dgm:t>
        <a:bodyPr/>
        <a:lstStyle/>
        <a:p>
          <a:r>
            <a:rPr lang="ru-RU" sz="1100">
              <a:latin typeface="Times New Roman" pitchFamily="18" charset="0"/>
              <a:cs typeface="Times New Roman" pitchFamily="18" charset="0"/>
            </a:rPr>
            <a:t>Дебіторська заборгованість покупців з нормальним фінансовим становищем, запаси (за винятком прострочених) та готова продукція, що користується попитом</a:t>
          </a:r>
        </a:p>
      </dgm:t>
    </dgm:pt>
    <dgm:pt modelId="{56C0EA6F-5694-43DB-8D56-8D9F019F4EE7}" type="parTrans" cxnId="{9D0A0598-226C-4995-AD33-586EC4AD8FC1}">
      <dgm:prSet/>
      <dgm:spPr/>
      <dgm:t>
        <a:bodyPr/>
        <a:lstStyle/>
        <a:p>
          <a:endParaRPr lang="ru-RU" sz="1100">
            <a:latin typeface="Times New Roman" pitchFamily="18" charset="0"/>
            <a:cs typeface="Times New Roman" pitchFamily="18" charset="0"/>
          </a:endParaRPr>
        </a:p>
      </dgm:t>
    </dgm:pt>
    <dgm:pt modelId="{27C858C3-E5AC-4DA4-A746-9B50426CA991}" type="sibTrans" cxnId="{9D0A0598-226C-4995-AD33-586EC4AD8FC1}">
      <dgm:prSet/>
      <dgm:spPr/>
      <dgm:t>
        <a:bodyPr/>
        <a:lstStyle/>
        <a:p>
          <a:endParaRPr lang="ru-RU" sz="1100">
            <a:latin typeface="Times New Roman" pitchFamily="18" charset="0"/>
            <a:cs typeface="Times New Roman" pitchFamily="18" charset="0"/>
          </a:endParaRPr>
        </a:p>
      </dgm:t>
    </dgm:pt>
    <dgm:pt modelId="{216E7B5C-03A6-4514-B070-59B6298B3DAF}">
      <dgm:prSet phldrT="[Текст]" custT="1"/>
      <dgm:spPr/>
      <dgm:t>
        <a:bodyPr/>
        <a:lstStyle/>
        <a:p>
          <a:r>
            <a:rPr lang="ru-RU" sz="1100">
              <a:latin typeface="Times New Roman" pitchFamily="18" charset="0"/>
              <a:cs typeface="Times New Roman" pitchFamily="18" charset="0"/>
            </a:rPr>
            <a:t>Середнього ризику</a:t>
          </a:r>
        </a:p>
      </dgm:t>
    </dgm:pt>
    <dgm:pt modelId="{D328A05F-F71C-4FD5-944F-206356897DF1}" type="parTrans" cxnId="{755D9D80-294E-4B5A-8F23-239C7A28DE46}">
      <dgm:prSet/>
      <dgm:spPr/>
      <dgm:t>
        <a:bodyPr/>
        <a:lstStyle/>
        <a:p>
          <a:endParaRPr lang="ru-RU" sz="1100">
            <a:latin typeface="Times New Roman" pitchFamily="18" charset="0"/>
            <a:cs typeface="Times New Roman" pitchFamily="18" charset="0"/>
          </a:endParaRPr>
        </a:p>
      </dgm:t>
    </dgm:pt>
    <dgm:pt modelId="{4A30ED5A-AF04-42A2-869C-B22431ECCF57}" type="sibTrans" cxnId="{755D9D80-294E-4B5A-8F23-239C7A28DE46}">
      <dgm:prSet/>
      <dgm:spPr/>
      <dgm:t>
        <a:bodyPr/>
        <a:lstStyle/>
        <a:p>
          <a:endParaRPr lang="ru-RU" sz="1100">
            <a:latin typeface="Times New Roman" pitchFamily="18" charset="0"/>
            <a:cs typeface="Times New Roman" pitchFamily="18" charset="0"/>
          </a:endParaRPr>
        </a:p>
      </dgm:t>
    </dgm:pt>
    <dgm:pt modelId="{AE5A98BD-CF87-4883-8ED7-F1BA64128C76}">
      <dgm:prSet phldrT="[Текст]" custT="1"/>
      <dgm:spPr/>
      <dgm:t>
        <a:bodyPr/>
        <a:lstStyle/>
        <a:p>
          <a:r>
            <a:rPr lang="ru-RU" sz="1100">
              <a:latin typeface="Times New Roman" pitchFamily="18" charset="0"/>
              <a:cs typeface="Times New Roman" pitchFamily="18" charset="0"/>
            </a:rPr>
            <a:t>Готова продукція, підготовлена до продажу, незавершене виробництво, витрати майбутніх періодів</a:t>
          </a:r>
        </a:p>
      </dgm:t>
    </dgm:pt>
    <dgm:pt modelId="{9EFA90CB-4387-4AF7-8926-0927AF3D7C08}" type="parTrans" cxnId="{09968842-D7BE-4ADA-8EAB-2ED4CEEBC10E}">
      <dgm:prSet/>
      <dgm:spPr/>
      <dgm:t>
        <a:bodyPr/>
        <a:lstStyle/>
        <a:p>
          <a:endParaRPr lang="ru-RU" sz="1100">
            <a:latin typeface="Times New Roman" pitchFamily="18" charset="0"/>
            <a:cs typeface="Times New Roman" pitchFamily="18" charset="0"/>
          </a:endParaRPr>
        </a:p>
      </dgm:t>
    </dgm:pt>
    <dgm:pt modelId="{F6DE19F9-C1C3-4E62-A4CF-189FAE6E96E2}" type="sibTrans" cxnId="{09968842-D7BE-4ADA-8EAB-2ED4CEEBC10E}">
      <dgm:prSet/>
      <dgm:spPr/>
      <dgm:t>
        <a:bodyPr/>
        <a:lstStyle/>
        <a:p>
          <a:endParaRPr lang="ru-RU" sz="1100">
            <a:latin typeface="Times New Roman" pitchFamily="18" charset="0"/>
            <a:cs typeface="Times New Roman" pitchFamily="18" charset="0"/>
          </a:endParaRPr>
        </a:p>
      </dgm:t>
    </dgm:pt>
    <dgm:pt modelId="{E19C6424-B563-4C57-A808-1F1AFF828839}">
      <dgm:prSet phldrT="[Текст]" custT="1"/>
      <dgm:spPr/>
      <dgm:t>
        <a:bodyPr/>
        <a:lstStyle/>
        <a:p>
          <a:r>
            <a:rPr lang="ru-RU" sz="1100">
              <a:latin typeface="Times New Roman" pitchFamily="18" charset="0"/>
              <a:cs typeface="Times New Roman" pitchFamily="18" charset="0"/>
            </a:rPr>
            <a:t>Високого ризику</a:t>
          </a:r>
        </a:p>
      </dgm:t>
    </dgm:pt>
    <dgm:pt modelId="{DB57C964-9815-4C56-8BB8-A9942DAF055E}" type="parTrans" cxnId="{5B44B935-FF99-4027-B4C1-04246CA0E112}">
      <dgm:prSet/>
      <dgm:spPr/>
      <dgm:t>
        <a:bodyPr/>
        <a:lstStyle/>
        <a:p>
          <a:endParaRPr lang="ru-RU" sz="1100">
            <a:latin typeface="Times New Roman" pitchFamily="18" charset="0"/>
            <a:cs typeface="Times New Roman" pitchFamily="18" charset="0"/>
          </a:endParaRPr>
        </a:p>
      </dgm:t>
    </dgm:pt>
    <dgm:pt modelId="{76187565-CAC1-49E1-8914-F68305FF5B16}" type="sibTrans" cxnId="{5B44B935-FF99-4027-B4C1-04246CA0E112}">
      <dgm:prSet/>
      <dgm:spPr/>
      <dgm:t>
        <a:bodyPr/>
        <a:lstStyle/>
        <a:p>
          <a:endParaRPr lang="ru-RU" sz="1100">
            <a:latin typeface="Times New Roman" pitchFamily="18" charset="0"/>
            <a:cs typeface="Times New Roman" pitchFamily="18" charset="0"/>
          </a:endParaRPr>
        </a:p>
      </dgm:t>
    </dgm:pt>
    <dgm:pt modelId="{9228C807-DCED-44E3-A85E-2E13B148E146}">
      <dgm:prSet custT="1"/>
      <dgm:spPr/>
      <dgm:t>
        <a:bodyPr/>
        <a:lstStyle/>
        <a:p>
          <a:r>
            <a:rPr lang="ru-RU" sz="1100">
              <a:latin typeface="Times New Roman" pitchFamily="18" charset="0"/>
              <a:cs typeface="Times New Roman" pitchFamily="18" charset="0"/>
            </a:rPr>
            <a:t>Дебіторська заборгованість покупців, які перебувають у тяжкому фінансовому становищі, запаси готової продукції, яка вийшла з вжитку, запаси сировини та матеріалів, які довго лежать на складі та інші неліквіди</a:t>
          </a:r>
        </a:p>
      </dgm:t>
    </dgm:pt>
    <dgm:pt modelId="{FF1D657F-0F68-4524-B822-172F7B320173}" type="parTrans" cxnId="{C560591E-C5EA-4A29-8BD0-FCAB91FECE09}">
      <dgm:prSet/>
      <dgm:spPr/>
      <dgm:t>
        <a:bodyPr/>
        <a:lstStyle/>
        <a:p>
          <a:endParaRPr lang="ru-RU" sz="1100">
            <a:latin typeface="Times New Roman" pitchFamily="18" charset="0"/>
            <a:cs typeface="Times New Roman" pitchFamily="18" charset="0"/>
          </a:endParaRPr>
        </a:p>
      </dgm:t>
    </dgm:pt>
    <dgm:pt modelId="{A40E9B29-12E5-47F9-8B4F-740EFED0866F}" type="sibTrans" cxnId="{C560591E-C5EA-4A29-8BD0-FCAB91FECE09}">
      <dgm:prSet/>
      <dgm:spPr/>
      <dgm:t>
        <a:bodyPr/>
        <a:lstStyle/>
        <a:p>
          <a:endParaRPr lang="ru-RU" sz="1100">
            <a:latin typeface="Times New Roman" pitchFamily="18" charset="0"/>
            <a:cs typeface="Times New Roman" pitchFamily="18" charset="0"/>
          </a:endParaRPr>
        </a:p>
      </dgm:t>
    </dgm:pt>
    <dgm:pt modelId="{300781F2-4165-4DBE-9E4E-53A3FBE05431}" type="pres">
      <dgm:prSet presAssocID="{286DD26A-8192-410B-9B8D-D876D92A9100}" presName="Name0" presStyleCnt="0">
        <dgm:presLayoutVars>
          <dgm:dir/>
          <dgm:animLvl val="lvl"/>
          <dgm:resizeHandles val="exact"/>
        </dgm:presLayoutVars>
      </dgm:prSet>
      <dgm:spPr/>
    </dgm:pt>
    <dgm:pt modelId="{DB3F3721-4A92-446B-A988-FCC2571D879A}" type="pres">
      <dgm:prSet presAssocID="{AE0750A1-634B-4B03-902C-E77A1B408288}" presName="linNode" presStyleCnt="0"/>
      <dgm:spPr/>
    </dgm:pt>
    <dgm:pt modelId="{FE0516D6-803E-45F5-8D08-CD0606109EE6}" type="pres">
      <dgm:prSet presAssocID="{AE0750A1-634B-4B03-902C-E77A1B408288}" presName="parentText" presStyleLbl="node1" presStyleIdx="0" presStyleCnt="4">
        <dgm:presLayoutVars>
          <dgm:chMax val="1"/>
          <dgm:bulletEnabled val="1"/>
        </dgm:presLayoutVars>
      </dgm:prSet>
      <dgm:spPr/>
    </dgm:pt>
    <dgm:pt modelId="{CBE773E5-CDC2-425E-9A17-CA8A9618C59E}" type="pres">
      <dgm:prSet presAssocID="{AE0750A1-634B-4B03-902C-E77A1B408288}" presName="descendantText" presStyleLbl="alignAccFollowNode1" presStyleIdx="0" presStyleCnt="4">
        <dgm:presLayoutVars>
          <dgm:bulletEnabled val="1"/>
        </dgm:presLayoutVars>
      </dgm:prSet>
      <dgm:spPr/>
    </dgm:pt>
    <dgm:pt modelId="{70224080-5803-44BD-A562-5A955E22EC08}" type="pres">
      <dgm:prSet presAssocID="{A4849E75-5C5B-4331-B9D2-037292F44EEF}" presName="sp" presStyleCnt="0"/>
      <dgm:spPr/>
    </dgm:pt>
    <dgm:pt modelId="{22109DF6-1885-42EB-A3D3-C156715DED3A}" type="pres">
      <dgm:prSet presAssocID="{D847CBBE-C335-4FEA-8451-3C3FA4AA840A}" presName="linNode" presStyleCnt="0"/>
      <dgm:spPr/>
    </dgm:pt>
    <dgm:pt modelId="{CAB2FF03-4EAC-42B4-AE54-2BEF51573849}" type="pres">
      <dgm:prSet presAssocID="{D847CBBE-C335-4FEA-8451-3C3FA4AA840A}" presName="parentText" presStyleLbl="node1" presStyleIdx="1" presStyleCnt="4">
        <dgm:presLayoutVars>
          <dgm:chMax val="1"/>
          <dgm:bulletEnabled val="1"/>
        </dgm:presLayoutVars>
      </dgm:prSet>
      <dgm:spPr/>
    </dgm:pt>
    <dgm:pt modelId="{0A8E7CBB-7AFC-4508-85A0-C4A2BA1E4012}" type="pres">
      <dgm:prSet presAssocID="{D847CBBE-C335-4FEA-8451-3C3FA4AA840A}" presName="descendantText" presStyleLbl="alignAccFollowNode1" presStyleIdx="1" presStyleCnt="4">
        <dgm:presLayoutVars>
          <dgm:bulletEnabled val="1"/>
        </dgm:presLayoutVars>
      </dgm:prSet>
      <dgm:spPr/>
    </dgm:pt>
    <dgm:pt modelId="{12F06461-0E9B-41C5-AE29-E13B7F689C0F}" type="pres">
      <dgm:prSet presAssocID="{4A28C51B-5B36-43FB-AF4B-7D584916EF2E}" presName="sp" presStyleCnt="0"/>
      <dgm:spPr/>
    </dgm:pt>
    <dgm:pt modelId="{D0D1EBDC-5825-495B-A722-62F8EAA445B1}" type="pres">
      <dgm:prSet presAssocID="{216E7B5C-03A6-4514-B070-59B6298B3DAF}" presName="linNode" presStyleCnt="0"/>
      <dgm:spPr/>
    </dgm:pt>
    <dgm:pt modelId="{5DDF01CB-CEAE-417A-A4F5-0ED0B05E89E8}" type="pres">
      <dgm:prSet presAssocID="{216E7B5C-03A6-4514-B070-59B6298B3DAF}" presName="parentText" presStyleLbl="node1" presStyleIdx="2" presStyleCnt="4">
        <dgm:presLayoutVars>
          <dgm:chMax val="1"/>
          <dgm:bulletEnabled val="1"/>
        </dgm:presLayoutVars>
      </dgm:prSet>
      <dgm:spPr/>
    </dgm:pt>
    <dgm:pt modelId="{B1F37C50-B0F7-4A97-A323-18A190F3FF8B}" type="pres">
      <dgm:prSet presAssocID="{216E7B5C-03A6-4514-B070-59B6298B3DAF}" presName="descendantText" presStyleLbl="alignAccFollowNode1" presStyleIdx="2" presStyleCnt="4">
        <dgm:presLayoutVars>
          <dgm:bulletEnabled val="1"/>
        </dgm:presLayoutVars>
      </dgm:prSet>
      <dgm:spPr/>
    </dgm:pt>
    <dgm:pt modelId="{2806DE54-2755-47C4-8626-3B674C19859F}" type="pres">
      <dgm:prSet presAssocID="{4A30ED5A-AF04-42A2-869C-B22431ECCF57}" presName="sp" presStyleCnt="0"/>
      <dgm:spPr/>
    </dgm:pt>
    <dgm:pt modelId="{DBFADAFD-7BC6-4200-9858-7BAF212D27A8}" type="pres">
      <dgm:prSet presAssocID="{E19C6424-B563-4C57-A808-1F1AFF828839}" presName="linNode" presStyleCnt="0"/>
      <dgm:spPr/>
    </dgm:pt>
    <dgm:pt modelId="{C885E459-535B-43B8-9E9B-0F512C9E0ACA}" type="pres">
      <dgm:prSet presAssocID="{E19C6424-B563-4C57-A808-1F1AFF828839}" presName="parentText" presStyleLbl="node1" presStyleIdx="3" presStyleCnt="4">
        <dgm:presLayoutVars>
          <dgm:chMax val="1"/>
          <dgm:bulletEnabled val="1"/>
        </dgm:presLayoutVars>
      </dgm:prSet>
      <dgm:spPr/>
    </dgm:pt>
    <dgm:pt modelId="{B5584A08-6CAF-4090-B8F2-EEF7B5259750}" type="pres">
      <dgm:prSet presAssocID="{E19C6424-B563-4C57-A808-1F1AFF828839}" presName="descendantText" presStyleLbl="alignAccFollowNode1" presStyleIdx="3" presStyleCnt="4" custScaleY="115149">
        <dgm:presLayoutVars>
          <dgm:bulletEnabled val="1"/>
        </dgm:presLayoutVars>
      </dgm:prSet>
      <dgm:spPr/>
    </dgm:pt>
  </dgm:ptLst>
  <dgm:cxnLst>
    <dgm:cxn modelId="{C560591E-C5EA-4A29-8BD0-FCAB91FECE09}" srcId="{E19C6424-B563-4C57-A808-1F1AFF828839}" destId="{9228C807-DCED-44E3-A85E-2E13B148E146}" srcOrd="0" destOrd="0" parTransId="{FF1D657F-0F68-4524-B822-172F7B320173}" sibTransId="{A40E9B29-12E5-47F9-8B4F-740EFED0866F}"/>
    <dgm:cxn modelId="{5B44B935-FF99-4027-B4C1-04246CA0E112}" srcId="{286DD26A-8192-410B-9B8D-D876D92A9100}" destId="{E19C6424-B563-4C57-A808-1F1AFF828839}" srcOrd="3" destOrd="0" parTransId="{DB57C964-9815-4C56-8BB8-A9942DAF055E}" sibTransId="{76187565-CAC1-49E1-8914-F68305FF5B16}"/>
    <dgm:cxn modelId="{09968842-D7BE-4ADA-8EAB-2ED4CEEBC10E}" srcId="{216E7B5C-03A6-4514-B070-59B6298B3DAF}" destId="{AE5A98BD-CF87-4883-8ED7-F1BA64128C76}" srcOrd="0" destOrd="0" parTransId="{9EFA90CB-4387-4AF7-8926-0927AF3D7C08}" sibTransId="{F6DE19F9-C1C3-4E62-A4CF-189FAE6E96E2}"/>
    <dgm:cxn modelId="{50331153-4432-4DE7-B431-6985B288137F}" type="presOf" srcId="{AE0750A1-634B-4B03-902C-E77A1B408288}" destId="{FE0516D6-803E-45F5-8D08-CD0606109EE6}" srcOrd="0" destOrd="0" presId="urn:microsoft.com/office/officeart/2005/8/layout/vList5"/>
    <dgm:cxn modelId="{755D9D80-294E-4B5A-8F23-239C7A28DE46}" srcId="{286DD26A-8192-410B-9B8D-D876D92A9100}" destId="{216E7B5C-03A6-4514-B070-59B6298B3DAF}" srcOrd="2" destOrd="0" parTransId="{D328A05F-F71C-4FD5-944F-206356897DF1}" sibTransId="{4A30ED5A-AF04-42A2-869C-B22431ECCF57}"/>
    <dgm:cxn modelId="{43694687-2E6F-4AB6-B702-CC3B8F36EE13}" type="presOf" srcId="{AE5A98BD-CF87-4883-8ED7-F1BA64128C76}" destId="{B1F37C50-B0F7-4A97-A323-18A190F3FF8B}" srcOrd="0" destOrd="0" presId="urn:microsoft.com/office/officeart/2005/8/layout/vList5"/>
    <dgm:cxn modelId="{9D0A0598-226C-4995-AD33-586EC4AD8FC1}" srcId="{D847CBBE-C335-4FEA-8451-3C3FA4AA840A}" destId="{02486F00-E92A-40C9-AD7E-396E0237B38A}" srcOrd="0" destOrd="0" parTransId="{56C0EA6F-5694-43DB-8D56-8D9F019F4EE7}" sibTransId="{27C858C3-E5AC-4DA4-A746-9B50426CA991}"/>
    <dgm:cxn modelId="{5C0A10A5-B3F9-4D24-B006-A4B30341B0D8}" type="presOf" srcId="{286DD26A-8192-410B-9B8D-D876D92A9100}" destId="{300781F2-4165-4DBE-9E4E-53A3FBE05431}" srcOrd="0" destOrd="0" presId="urn:microsoft.com/office/officeart/2005/8/layout/vList5"/>
    <dgm:cxn modelId="{D3A62CB2-79D3-4BA7-AB76-53DBA719E6DE}" type="presOf" srcId="{E19C6424-B563-4C57-A808-1F1AFF828839}" destId="{C885E459-535B-43B8-9E9B-0F512C9E0ACA}" srcOrd="0" destOrd="0" presId="urn:microsoft.com/office/officeart/2005/8/layout/vList5"/>
    <dgm:cxn modelId="{0CD522CB-9DF2-48EC-B763-8BF7083B3405}" srcId="{286DD26A-8192-410B-9B8D-D876D92A9100}" destId="{D847CBBE-C335-4FEA-8451-3C3FA4AA840A}" srcOrd="1" destOrd="0" parTransId="{DFE8DDE9-16B6-4753-BD32-877EEDD56E98}" sibTransId="{4A28C51B-5B36-43FB-AF4B-7D584916EF2E}"/>
    <dgm:cxn modelId="{762B49CB-66CA-4B00-87C7-E6091C577090}" type="presOf" srcId="{02486F00-E92A-40C9-AD7E-396E0237B38A}" destId="{0A8E7CBB-7AFC-4508-85A0-C4A2BA1E4012}" srcOrd="0" destOrd="0" presId="urn:microsoft.com/office/officeart/2005/8/layout/vList5"/>
    <dgm:cxn modelId="{B0302BD2-5B4A-414C-9CD5-A8E44412F2F3}" srcId="{AE0750A1-634B-4B03-902C-E77A1B408288}" destId="{6A642D69-8CDF-4320-973B-7B246700D48C}" srcOrd="0" destOrd="0" parTransId="{3B38BAAC-C229-4404-9EFC-8364097E5DEF}" sibTransId="{9F77E35C-8CA0-4660-AD7D-D84A6E3F0CC3}"/>
    <dgm:cxn modelId="{1E4C05D3-3983-4E23-9F25-8B1B7D7FC10D}" type="presOf" srcId="{D847CBBE-C335-4FEA-8451-3C3FA4AA840A}" destId="{CAB2FF03-4EAC-42B4-AE54-2BEF51573849}" srcOrd="0" destOrd="0" presId="urn:microsoft.com/office/officeart/2005/8/layout/vList5"/>
    <dgm:cxn modelId="{D8854CE3-E5F2-4BAD-9C76-349F01F88479}" srcId="{286DD26A-8192-410B-9B8D-D876D92A9100}" destId="{AE0750A1-634B-4B03-902C-E77A1B408288}" srcOrd="0" destOrd="0" parTransId="{F9A3FAAA-94D8-4A2C-8284-DDC592E3F4E8}" sibTransId="{A4849E75-5C5B-4331-B9D2-037292F44EEF}"/>
    <dgm:cxn modelId="{7D62AFEE-3A8C-40B6-B5EA-78FC2F99B782}" type="presOf" srcId="{6A642D69-8CDF-4320-973B-7B246700D48C}" destId="{CBE773E5-CDC2-425E-9A17-CA8A9618C59E}" srcOrd="0" destOrd="0" presId="urn:microsoft.com/office/officeart/2005/8/layout/vList5"/>
    <dgm:cxn modelId="{1F02D8F4-7AC8-42C5-BC8C-B51ABD4FC715}" type="presOf" srcId="{216E7B5C-03A6-4514-B070-59B6298B3DAF}" destId="{5DDF01CB-CEAE-417A-A4F5-0ED0B05E89E8}" srcOrd="0" destOrd="0" presId="urn:microsoft.com/office/officeart/2005/8/layout/vList5"/>
    <dgm:cxn modelId="{FFB817F7-C9DA-4D10-A8A0-2A51635C3A6B}" type="presOf" srcId="{9228C807-DCED-44E3-A85E-2E13B148E146}" destId="{B5584A08-6CAF-4090-B8F2-EEF7B5259750}" srcOrd="0" destOrd="0" presId="urn:microsoft.com/office/officeart/2005/8/layout/vList5"/>
    <dgm:cxn modelId="{3C251899-1C09-4B69-99CB-D36C75D65ECA}" type="presParOf" srcId="{300781F2-4165-4DBE-9E4E-53A3FBE05431}" destId="{DB3F3721-4A92-446B-A988-FCC2571D879A}" srcOrd="0" destOrd="0" presId="urn:microsoft.com/office/officeart/2005/8/layout/vList5"/>
    <dgm:cxn modelId="{F91541DA-2DAE-4C34-9005-D179A129BEB1}" type="presParOf" srcId="{DB3F3721-4A92-446B-A988-FCC2571D879A}" destId="{FE0516D6-803E-45F5-8D08-CD0606109EE6}" srcOrd="0" destOrd="0" presId="urn:microsoft.com/office/officeart/2005/8/layout/vList5"/>
    <dgm:cxn modelId="{48FC91D0-480A-4FB9-A352-E82F43B843FD}" type="presParOf" srcId="{DB3F3721-4A92-446B-A988-FCC2571D879A}" destId="{CBE773E5-CDC2-425E-9A17-CA8A9618C59E}" srcOrd="1" destOrd="0" presId="urn:microsoft.com/office/officeart/2005/8/layout/vList5"/>
    <dgm:cxn modelId="{EE261986-03B7-42C3-98A6-49AF73331FF7}" type="presParOf" srcId="{300781F2-4165-4DBE-9E4E-53A3FBE05431}" destId="{70224080-5803-44BD-A562-5A955E22EC08}" srcOrd="1" destOrd="0" presId="urn:microsoft.com/office/officeart/2005/8/layout/vList5"/>
    <dgm:cxn modelId="{59FFCB72-3FC9-4CB8-8A92-B948A5C2B9F1}" type="presParOf" srcId="{300781F2-4165-4DBE-9E4E-53A3FBE05431}" destId="{22109DF6-1885-42EB-A3D3-C156715DED3A}" srcOrd="2" destOrd="0" presId="urn:microsoft.com/office/officeart/2005/8/layout/vList5"/>
    <dgm:cxn modelId="{8FE46B24-8065-470B-8561-60FA5407665B}" type="presParOf" srcId="{22109DF6-1885-42EB-A3D3-C156715DED3A}" destId="{CAB2FF03-4EAC-42B4-AE54-2BEF51573849}" srcOrd="0" destOrd="0" presId="urn:microsoft.com/office/officeart/2005/8/layout/vList5"/>
    <dgm:cxn modelId="{36C71649-B566-475A-A88B-A3D0927550F4}" type="presParOf" srcId="{22109DF6-1885-42EB-A3D3-C156715DED3A}" destId="{0A8E7CBB-7AFC-4508-85A0-C4A2BA1E4012}" srcOrd="1" destOrd="0" presId="urn:microsoft.com/office/officeart/2005/8/layout/vList5"/>
    <dgm:cxn modelId="{55D8DB9F-2B5F-45EA-BB9F-F932E474359E}" type="presParOf" srcId="{300781F2-4165-4DBE-9E4E-53A3FBE05431}" destId="{12F06461-0E9B-41C5-AE29-E13B7F689C0F}" srcOrd="3" destOrd="0" presId="urn:microsoft.com/office/officeart/2005/8/layout/vList5"/>
    <dgm:cxn modelId="{B3959C14-A11A-43AA-B8A7-2DCA20482376}" type="presParOf" srcId="{300781F2-4165-4DBE-9E4E-53A3FBE05431}" destId="{D0D1EBDC-5825-495B-A722-62F8EAA445B1}" srcOrd="4" destOrd="0" presId="urn:microsoft.com/office/officeart/2005/8/layout/vList5"/>
    <dgm:cxn modelId="{F34F5CD4-55A2-4D22-8D89-22F982EB88CF}" type="presParOf" srcId="{D0D1EBDC-5825-495B-A722-62F8EAA445B1}" destId="{5DDF01CB-CEAE-417A-A4F5-0ED0B05E89E8}" srcOrd="0" destOrd="0" presId="urn:microsoft.com/office/officeart/2005/8/layout/vList5"/>
    <dgm:cxn modelId="{3DFCB65D-E459-44D8-BBF8-DFDAE50CA550}" type="presParOf" srcId="{D0D1EBDC-5825-495B-A722-62F8EAA445B1}" destId="{B1F37C50-B0F7-4A97-A323-18A190F3FF8B}" srcOrd="1" destOrd="0" presId="urn:microsoft.com/office/officeart/2005/8/layout/vList5"/>
    <dgm:cxn modelId="{48207108-7B4B-4009-B4EB-2F77BB0348A3}" type="presParOf" srcId="{300781F2-4165-4DBE-9E4E-53A3FBE05431}" destId="{2806DE54-2755-47C4-8626-3B674C19859F}" srcOrd="5" destOrd="0" presId="urn:microsoft.com/office/officeart/2005/8/layout/vList5"/>
    <dgm:cxn modelId="{AA1B9E0D-02A5-4BDB-87A1-4AE4CF99E378}" type="presParOf" srcId="{300781F2-4165-4DBE-9E4E-53A3FBE05431}" destId="{DBFADAFD-7BC6-4200-9858-7BAF212D27A8}" srcOrd="6" destOrd="0" presId="urn:microsoft.com/office/officeart/2005/8/layout/vList5"/>
    <dgm:cxn modelId="{D86F8669-3DDE-4E10-9AF9-E1E47ADEC097}" type="presParOf" srcId="{DBFADAFD-7BC6-4200-9858-7BAF212D27A8}" destId="{C885E459-535B-43B8-9E9B-0F512C9E0ACA}" srcOrd="0" destOrd="0" presId="urn:microsoft.com/office/officeart/2005/8/layout/vList5"/>
    <dgm:cxn modelId="{1FDC3D2E-03B8-4F7E-A34C-442E376B4C35}" type="presParOf" srcId="{DBFADAFD-7BC6-4200-9858-7BAF212D27A8}" destId="{B5584A08-6CAF-4090-B8F2-EEF7B5259750}"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C67264-A4B9-4C46-BD93-FD1DC9174772}"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5441152D-0C2D-496A-B359-9C5DAD67FB29}">
      <dgm:prSet phldrT="[Текст]" custT="1"/>
      <dgm:spPr/>
      <dgm:t>
        <a:bodyPr/>
        <a:lstStyle/>
        <a:p>
          <a:r>
            <a:rPr lang="uk-UA" sz="1100">
              <a:latin typeface="Times New Roman" pitchFamily="18" charset="0"/>
              <a:cs typeface="Times New Roman" pitchFamily="18" charset="0"/>
            </a:rPr>
            <a:t>визначення норми запасу товарно-матеріальних цінностей</a:t>
          </a:r>
          <a:endParaRPr lang="ru-RU" sz="1100">
            <a:latin typeface="Times New Roman" pitchFamily="18" charset="0"/>
            <a:cs typeface="Times New Roman" pitchFamily="18" charset="0"/>
          </a:endParaRPr>
        </a:p>
      </dgm:t>
    </dgm:pt>
    <dgm:pt modelId="{3A555A11-5BDF-4CF1-9987-532E1DF48CFE}" type="parTrans" cxnId="{C67608B8-95B5-4E73-A791-A623DE4BBA4C}">
      <dgm:prSet/>
      <dgm:spPr/>
      <dgm:t>
        <a:bodyPr/>
        <a:lstStyle/>
        <a:p>
          <a:endParaRPr lang="ru-RU" sz="1100">
            <a:latin typeface="Times New Roman" pitchFamily="18" charset="0"/>
            <a:cs typeface="Times New Roman" pitchFamily="18" charset="0"/>
          </a:endParaRPr>
        </a:p>
      </dgm:t>
    </dgm:pt>
    <dgm:pt modelId="{A4C79F10-B2FA-468A-9E16-1F27347AAD59}" type="sibTrans" cxnId="{C67608B8-95B5-4E73-A791-A623DE4BBA4C}">
      <dgm:prSet/>
      <dgm:spPr/>
      <dgm:t>
        <a:bodyPr/>
        <a:lstStyle/>
        <a:p>
          <a:endParaRPr lang="ru-RU" sz="1100">
            <a:latin typeface="Times New Roman" pitchFamily="18" charset="0"/>
            <a:cs typeface="Times New Roman" pitchFamily="18" charset="0"/>
          </a:endParaRPr>
        </a:p>
      </dgm:t>
    </dgm:pt>
    <dgm:pt modelId="{DAFF9AA2-95AF-4F64-BF68-0FD48D230B79}">
      <dgm:prSet phldrT="[Текст]" custT="1"/>
      <dgm:spPr/>
      <dgm:t>
        <a:bodyPr/>
        <a:lstStyle/>
        <a:p>
          <a:r>
            <a:rPr lang="uk-UA" sz="1100">
              <a:latin typeface="Times New Roman" pitchFamily="18" charset="0"/>
              <a:cs typeface="Times New Roman" pitchFamily="18" charset="0"/>
            </a:rPr>
            <a:t>розрахунок одноденного витрати (добової потреби) кожного виду матеріальних цінностей</a:t>
          </a:r>
          <a:endParaRPr lang="ru-RU" sz="1100">
            <a:latin typeface="Times New Roman" pitchFamily="18" charset="0"/>
            <a:cs typeface="Times New Roman" pitchFamily="18" charset="0"/>
          </a:endParaRPr>
        </a:p>
      </dgm:t>
    </dgm:pt>
    <dgm:pt modelId="{025E859C-27C0-44D6-80D2-275CB31955C1}" type="parTrans" cxnId="{CB61FDC4-E52C-4ADA-A1EF-39CA0CC457FE}">
      <dgm:prSet/>
      <dgm:spPr/>
      <dgm:t>
        <a:bodyPr/>
        <a:lstStyle/>
        <a:p>
          <a:endParaRPr lang="ru-RU" sz="1100">
            <a:latin typeface="Times New Roman" pitchFamily="18" charset="0"/>
            <a:cs typeface="Times New Roman" pitchFamily="18" charset="0"/>
          </a:endParaRPr>
        </a:p>
      </dgm:t>
    </dgm:pt>
    <dgm:pt modelId="{258A7FAF-078C-4FEA-9BDD-6BB05D0CAA37}" type="sibTrans" cxnId="{CB61FDC4-E52C-4ADA-A1EF-39CA0CC457FE}">
      <dgm:prSet/>
      <dgm:spPr/>
      <dgm:t>
        <a:bodyPr/>
        <a:lstStyle/>
        <a:p>
          <a:endParaRPr lang="ru-RU" sz="1100">
            <a:latin typeface="Times New Roman" pitchFamily="18" charset="0"/>
            <a:cs typeface="Times New Roman" pitchFamily="18" charset="0"/>
          </a:endParaRPr>
        </a:p>
      </dgm:t>
    </dgm:pt>
    <dgm:pt modelId="{9D5097BA-DC24-4152-B06B-F1AB1D2376D8}">
      <dgm:prSet phldrT="[Текст]" custT="1"/>
      <dgm:spPr/>
      <dgm:t>
        <a:bodyPr/>
        <a:lstStyle/>
        <a:p>
          <a:r>
            <a:rPr lang="uk-UA" sz="1100">
              <a:latin typeface="Times New Roman" pitchFamily="18" charset="0"/>
              <a:cs typeface="Times New Roman" pitchFamily="18" charset="0"/>
            </a:rPr>
            <a:t>розрахунок нормативу оборотних активів по окремих елементах матеріальних цінностей і оборотних активів в цілому (сукупного нормативу)</a:t>
          </a:r>
          <a:endParaRPr lang="ru-RU" sz="1100">
            <a:latin typeface="Times New Roman" pitchFamily="18" charset="0"/>
            <a:cs typeface="Times New Roman" pitchFamily="18" charset="0"/>
          </a:endParaRPr>
        </a:p>
      </dgm:t>
    </dgm:pt>
    <dgm:pt modelId="{84C5CC92-F6E9-4C33-95EF-47949B25A50D}" type="parTrans" cxnId="{85B4510C-69A8-482F-A531-2C22A90F7EBC}">
      <dgm:prSet/>
      <dgm:spPr/>
      <dgm:t>
        <a:bodyPr/>
        <a:lstStyle/>
        <a:p>
          <a:endParaRPr lang="ru-RU" sz="1100">
            <a:latin typeface="Times New Roman" pitchFamily="18" charset="0"/>
            <a:cs typeface="Times New Roman" pitchFamily="18" charset="0"/>
          </a:endParaRPr>
        </a:p>
      </dgm:t>
    </dgm:pt>
    <dgm:pt modelId="{9772CDB2-300D-4556-B881-1461C185B11A}" type="sibTrans" cxnId="{85B4510C-69A8-482F-A531-2C22A90F7EBC}">
      <dgm:prSet/>
      <dgm:spPr/>
      <dgm:t>
        <a:bodyPr/>
        <a:lstStyle/>
        <a:p>
          <a:endParaRPr lang="ru-RU" sz="1100">
            <a:latin typeface="Times New Roman" pitchFamily="18" charset="0"/>
            <a:cs typeface="Times New Roman" pitchFamily="18" charset="0"/>
          </a:endParaRPr>
        </a:p>
      </dgm:t>
    </dgm:pt>
    <dgm:pt modelId="{5B8EDBEB-2C87-4E77-93A2-6AC8776379B4}" type="pres">
      <dgm:prSet presAssocID="{5EC67264-A4B9-4C46-BD93-FD1DC9174772}" presName="linear" presStyleCnt="0">
        <dgm:presLayoutVars>
          <dgm:dir/>
          <dgm:animLvl val="lvl"/>
          <dgm:resizeHandles val="exact"/>
        </dgm:presLayoutVars>
      </dgm:prSet>
      <dgm:spPr/>
    </dgm:pt>
    <dgm:pt modelId="{565E8B31-8666-4C0E-9C65-98551F1D32E9}" type="pres">
      <dgm:prSet presAssocID="{5441152D-0C2D-496A-B359-9C5DAD67FB29}" presName="parentLin" presStyleCnt="0"/>
      <dgm:spPr/>
    </dgm:pt>
    <dgm:pt modelId="{347E35E3-3666-4B0B-9141-621B2368154B}" type="pres">
      <dgm:prSet presAssocID="{5441152D-0C2D-496A-B359-9C5DAD67FB29}" presName="parentLeftMargin" presStyleLbl="node1" presStyleIdx="0" presStyleCnt="3"/>
      <dgm:spPr/>
    </dgm:pt>
    <dgm:pt modelId="{E434691F-36EF-4DEF-8803-6095B8EBD029}" type="pres">
      <dgm:prSet presAssocID="{5441152D-0C2D-496A-B359-9C5DAD67FB29}" presName="parentText" presStyleLbl="node1" presStyleIdx="0" presStyleCnt="3">
        <dgm:presLayoutVars>
          <dgm:chMax val="0"/>
          <dgm:bulletEnabled val="1"/>
        </dgm:presLayoutVars>
      </dgm:prSet>
      <dgm:spPr/>
    </dgm:pt>
    <dgm:pt modelId="{EC9A5506-A62D-48F2-9DC1-BA63F24FA71D}" type="pres">
      <dgm:prSet presAssocID="{5441152D-0C2D-496A-B359-9C5DAD67FB29}" presName="negativeSpace" presStyleCnt="0"/>
      <dgm:spPr/>
    </dgm:pt>
    <dgm:pt modelId="{56F3F34B-C20A-489A-8BDF-1D0B84CE3899}" type="pres">
      <dgm:prSet presAssocID="{5441152D-0C2D-496A-B359-9C5DAD67FB29}" presName="childText" presStyleLbl="conFgAcc1" presStyleIdx="0" presStyleCnt="3">
        <dgm:presLayoutVars>
          <dgm:bulletEnabled val="1"/>
        </dgm:presLayoutVars>
      </dgm:prSet>
      <dgm:spPr/>
    </dgm:pt>
    <dgm:pt modelId="{172B3E63-1C51-446B-A4DA-150BFBBF2E8B}" type="pres">
      <dgm:prSet presAssocID="{A4C79F10-B2FA-468A-9E16-1F27347AAD59}" presName="spaceBetweenRectangles" presStyleCnt="0"/>
      <dgm:spPr/>
    </dgm:pt>
    <dgm:pt modelId="{B7703C6B-FA10-4198-979A-62D982C55FE5}" type="pres">
      <dgm:prSet presAssocID="{DAFF9AA2-95AF-4F64-BF68-0FD48D230B79}" presName="parentLin" presStyleCnt="0"/>
      <dgm:spPr/>
    </dgm:pt>
    <dgm:pt modelId="{A42EC01B-33B1-4716-AED0-7FAD12BB7451}" type="pres">
      <dgm:prSet presAssocID="{DAFF9AA2-95AF-4F64-BF68-0FD48D230B79}" presName="parentLeftMargin" presStyleLbl="node1" presStyleIdx="0" presStyleCnt="3"/>
      <dgm:spPr/>
    </dgm:pt>
    <dgm:pt modelId="{CEBE88D3-BB3F-4F26-B52C-18690E041AC4}" type="pres">
      <dgm:prSet presAssocID="{DAFF9AA2-95AF-4F64-BF68-0FD48D230B79}" presName="parentText" presStyleLbl="node1" presStyleIdx="1" presStyleCnt="3">
        <dgm:presLayoutVars>
          <dgm:chMax val="0"/>
          <dgm:bulletEnabled val="1"/>
        </dgm:presLayoutVars>
      </dgm:prSet>
      <dgm:spPr/>
    </dgm:pt>
    <dgm:pt modelId="{3E6066C7-B750-43F9-9E2A-9ECBEACE7DCC}" type="pres">
      <dgm:prSet presAssocID="{DAFF9AA2-95AF-4F64-BF68-0FD48D230B79}" presName="negativeSpace" presStyleCnt="0"/>
      <dgm:spPr/>
    </dgm:pt>
    <dgm:pt modelId="{F0DF90AB-3E80-46BB-A324-3EBC32552FC9}" type="pres">
      <dgm:prSet presAssocID="{DAFF9AA2-95AF-4F64-BF68-0FD48D230B79}" presName="childText" presStyleLbl="conFgAcc1" presStyleIdx="1" presStyleCnt="3">
        <dgm:presLayoutVars>
          <dgm:bulletEnabled val="1"/>
        </dgm:presLayoutVars>
      </dgm:prSet>
      <dgm:spPr/>
    </dgm:pt>
    <dgm:pt modelId="{13735609-56F5-404C-9B1E-740B3FFE0D01}" type="pres">
      <dgm:prSet presAssocID="{258A7FAF-078C-4FEA-9BDD-6BB05D0CAA37}" presName="spaceBetweenRectangles" presStyleCnt="0"/>
      <dgm:spPr/>
    </dgm:pt>
    <dgm:pt modelId="{4BD5BDF1-7833-49CC-8DA0-FA5BBA675BEF}" type="pres">
      <dgm:prSet presAssocID="{9D5097BA-DC24-4152-B06B-F1AB1D2376D8}" presName="parentLin" presStyleCnt="0"/>
      <dgm:spPr/>
    </dgm:pt>
    <dgm:pt modelId="{7CF196A3-FDA3-4D17-91B9-4A1D101E2279}" type="pres">
      <dgm:prSet presAssocID="{9D5097BA-DC24-4152-B06B-F1AB1D2376D8}" presName="parentLeftMargin" presStyleLbl="node1" presStyleIdx="1" presStyleCnt="3"/>
      <dgm:spPr/>
    </dgm:pt>
    <dgm:pt modelId="{C25343B1-C346-4CA0-B969-9250EE52D98A}" type="pres">
      <dgm:prSet presAssocID="{9D5097BA-DC24-4152-B06B-F1AB1D2376D8}" presName="parentText" presStyleLbl="node1" presStyleIdx="2" presStyleCnt="3">
        <dgm:presLayoutVars>
          <dgm:chMax val="0"/>
          <dgm:bulletEnabled val="1"/>
        </dgm:presLayoutVars>
      </dgm:prSet>
      <dgm:spPr/>
    </dgm:pt>
    <dgm:pt modelId="{88F66699-6C0A-4EA6-9BE2-DAB597041384}" type="pres">
      <dgm:prSet presAssocID="{9D5097BA-DC24-4152-B06B-F1AB1D2376D8}" presName="negativeSpace" presStyleCnt="0"/>
      <dgm:spPr/>
    </dgm:pt>
    <dgm:pt modelId="{1C96C282-D804-4A0A-867D-A1A92DA20DC9}" type="pres">
      <dgm:prSet presAssocID="{9D5097BA-DC24-4152-B06B-F1AB1D2376D8}" presName="childText" presStyleLbl="conFgAcc1" presStyleIdx="2" presStyleCnt="3">
        <dgm:presLayoutVars>
          <dgm:bulletEnabled val="1"/>
        </dgm:presLayoutVars>
      </dgm:prSet>
      <dgm:spPr/>
    </dgm:pt>
  </dgm:ptLst>
  <dgm:cxnLst>
    <dgm:cxn modelId="{85B4510C-69A8-482F-A531-2C22A90F7EBC}" srcId="{5EC67264-A4B9-4C46-BD93-FD1DC9174772}" destId="{9D5097BA-DC24-4152-B06B-F1AB1D2376D8}" srcOrd="2" destOrd="0" parTransId="{84C5CC92-F6E9-4C33-95EF-47949B25A50D}" sibTransId="{9772CDB2-300D-4556-B881-1461C185B11A}"/>
    <dgm:cxn modelId="{F45A4618-6C85-4847-AEC1-844813203E03}" type="presOf" srcId="{DAFF9AA2-95AF-4F64-BF68-0FD48D230B79}" destId="{CEBE88D3-BB3F-4F26-B52C-18690E041AC4}" srcOrd="1" destOrd="0" presId="urn:microsoft.com/office/officeart/2005/8/layout/list1"/>
    <dgm:cxn modelId="{82789933-6A4B-4F85-8385-58B22072721C}" type="presOf" srcId="{5EC67264-A4B9-4C46-BD93-FD1DC9174772}" destId="{5B8EDBEB-2C87-4E77-93A2-6AC8776379B4}" srcOrd="0" destOrd="0" presId="urn:microsoft.com/office/officeart/2005/8/layout/list1"/>
    <dgm:cxn modelId="{B8912F7F-7052-4B0A-9BD5-13979105C332}" type="presOf" srcId="{DAFF9AA2-95AF-4F64-BF68-0FD48D230B79}" destId="{A42EC01B-33B1-4716-AED0-7FAD12BB7451}" srcOrd="0" destOrd="0" presId="urn:microsoft.com/office/officeart/2005/8/layout/list1"/>
    <dgm:cxn modelId="{9D7155B6-22F5-47E8-BA70-ED40238B0DBA}" type="presOf" srcId="{9D5097BA-DC24-4152-B06B-F1AB1D2376D8}" destId="{7CF196A3-FDA3-4D17-91B9-4A1D101E2279}" srcOrd="0" destOrd="0" presId="urn:microsoft.com/office/officeart/2005/8/layout/list1"/>
    <dgm:cxn modelId="{C67608B8-95B5-4E73-A791-A623DE4BBA4C}" srcId="{5EC67264-A4B9-4C46-BD93-FD1DC9174772}" destId="{5441152D-0C2D-496A-B359-9C5DAD67FB29}" srcOrd="0" destOrd="0" parTransId="{3A555A11-5BDF-4CF1-9987-532E1DF48CFE}" sibTransId="{A4C79F10-B2FA-468A-9E16-1F27347AAD59}"/>
    <dgm:cxn modelId="{CB61FDC4-E52C-4ADA-A1EF-39CA0CC457FE}" srcId="{5EC67264-A4B9-4C46-BD93-FD1DC9174772}" destId="{DAFF9AA2-95AF-4F64-BF68-0FD48D230B79}" srcOrd="1" destOrd="0" parTransId="{025E859C-27C0-44D6-80D2-275CB31955C1}" sibTransId="{258A7FAF-078C-4FEA-9BDD-6BB05D0CAA37}"/>
    <dgm:cxn modelId="{12894AD3-AEFC-40EE-8E08-E4EDD90C7E3F}" type="presOf" srcId="{5441152D-0C2D-496A-B359-9C5DAD67FB29}" destId="{E434691F-36EF-4DEF-8803-6095B8EBD029}" srcOrd="1" destOrd="0" presId="urn:microsoft.com/office/officeart/2005/8/layout/list1"/>
    <dgm:cxn modelId="{2BCE23E6-74A3-4E74-BC7A-44397A54639F}" type="presOf" srcId="{9D5097BA-DC24-4152-B06B-F1AB1D2376D8}" destId="{C25343B1-C346-4CA0-B969-9250EE52D98A}" srcOrd="1" destOrd="0" presId="urn:microsoft.com/office/officeart/2005/8/layout/list1"/>
    <dgm:cxn modelId="{882D1DEE-6695-4268-A9EC-609BA85C4234}" type="presOf" srcId="{5441152D-0C2D-496A-B359-9C5DAD67FB29}" destId="{347E35E3-3666-4B0B-9141-621B2368154B}" srcOrd="0" destOrd="0" presId="urn:microsoft.com/office/officeart/2005/8/layout/list1"/>
    <dgm:cxn modelId="{7BAF2BA4-BA95-4D42-BB75-043045AAC205}" type="presParOf" srcId="{5B8EDBEB-2C87-4E77-93A2-6AC8776379B4}" destId="{565E8B31-8666-4C0E-9C65-98551F1D32E9}" srcOrd="0" destOrd="0" presId="urn:microsoft.com/office/officeart/2005/8/layout/list1"/>
    <dgm:cxn modelId="{56EB4BC0-E9DB-48B1-BD2D-74FB2C58902E}" type="presParOf" srcId="{565E8B31-8666-4C0E-9C65-98551F1D32E9}" destId="{347E35E3-3666-4B0B-9141-621B2368154B}" srcOrd="0" destOrd="0" presId="urn:microsoft.com/office/officeart/2005/8/layout/list1"/>
    <dgm:cxn modelId="{4EE3597B-4D39-4AF8-9AD6-E6C866356DA0}" type="presParOf" srcId="{565E8B31-8666-4C0E-9C65-98551F1D32E9}" destId="{E434691F-36EF-4DEF-8803-6095B8EBD029}" srcOrd="1" destOrd="0" presId="urn:microsoft.com/office/officeart/2005/8/layout/list1"/>
    <dgm:cxn modelId="{171F29BA-1B4E-40E0-BD9F-D86F11B88837}" type="presParOf" srcId="{5B8EDBEB-2C87-4E77-93A2-6AC8776379B4}" destId="{EC9A5506-A62D-48F2-9DC1-BA63F24FA71D}" srcOrd="1" destOrd="0" presId="urn:microsoft.com/office/officeart/2005/8/layout/list1"/>
    <dgm:cxn modelId="{D3ACCA42-82AB-4B4A-9E2B-C16AAF44CD18}" type="presParOf" srcId="{5B8EDBEB-2C87-4E77-93A2-6AC8776379B4}" destId="{56F3F34B-C20A-489A-8BDF-1D0B84CE3899}" srcOrd="2" destOrd="0" presId="urn:microsoft.com/office/officeart/2005/8/layout/list1"/>
    <dgm:cxn modelId="{C4090FD0-A348-4FE1-A783-9712F9D347F9}" type="presParOf" srcId="{5B8EDBEB-2C87-4E77-93A2-6AC8776379B4}" destId="{172B3E63-1C51-446B-A4DA-150BFBBF2E8B}" srcOrd="3" destOrd="0" presId="urn:microsoft.com/office/officeart/2005/8/layout/list1"/>
    <dgm:cxn modelId="{730772D7-0C89-4544-A863-EC8D5816074A}" type="presParOf" srcId="{5B8EDBEB-2C87-4E77-93A2-6AC8776379B4}" destId="{B7703C6B-FA10-4198-979A-62D982C55FE5}" srcOrd="4" destOrd="0" presId="urn:microsoft.com/office/officeart/2005/8/layout/list1"/>
    <dgm:cxn modelId="{C3028269-F8C0-4F66-B7A4-98097674112E}" type="presParOf" srcId="{B7703C6B-FA10-4198-979A-62D982C55FE5}" destId="{A42EC01B-33B1-4716-AED0-7FAD12BB7451}" srcOrd="0" destOrd="0" presId="urn:microsoft.com/office/officeart/2005/8/layout/list1"/>
    <dgm:cxn modelId="{E6C331F0-77EB-467C-9AE8-C2DAB56A4EFD}" type="presParOf" srcId="{B7703C6B-FA10-4198-979A-62D982C55FE5}" destId="{CEBE88D3-BB3F-4F26-B52C-18690E041AC4}" srcOrd="1" destOrd="0" presId="urn:microsoft.com/office/officeart/2005/8/layout/list1"/>
    <dgm:cxn modelId="{FF36410F-ED89-4E86-916A-264CF04C7231}" type="presParOf" srcId="{5B8EDBEB-2C87-4E77-93A2-6AC8776379B4}" destId="{3E6066C7-B750-43F9-9E2A-9ECBEACE7DCC}" srcOrd="5" destOrd="0" presId="urn:microsoft.com/office/officeart/2005/8/layout/list1"/>
    <dgm:cxn modelId="{4FB1EDE0-5854-434E-90CA-7A1EF931A872}" type="presParOf" srcId="{5B8EDBEB-2C87-4E77-93A2-6AC8776379B4}" destId="{F0DF90AB-3E80-46BB-A324-3EBC32552FC9}" srcOrd="6" destOrd="0" presId="urn:microsoft.com/office/officeart/2005/8/layout/list1"/>
    <dgm:cxn modelId="{2DFEB762-118A-4FE9-990A-9051A46ABE5B}" type="presParOf" srcId="{5B8EDBEB-2C87-4E77-93A2-6AC8776379B4}" destId="{13735609-56F5-404C-9B1E-740B3FFE0D01}" srcOrd="7" destOrd="0" presId="urn:microsoft.com/office/officeart/2005/8/layout/list1"/>
    <dgm:cxn modelId="{E0B97E13-6E89-4119-9399-C3FD6BC507A1}" type="presParOf" srcId="{5B8EDBEB-2C87-4E77-93A2-6AC8776379B4}" destId="{4BD5BDF1-7833-49CC-8DA0-FA5BBA675BEF}" srcOrd="8" destOrd="0" presId="urn:microsoft.com/office/officeart/2005/8/layout/list1"/>
    <dgm:cxn modelId="{551D4FA7-58FC-4D3D-97DA-851B17672561}" type="presParOf" srcId="{4BD5BDF1-7833-49CC-8DA0-FA5BBA675BEF}" destId="{7CF196A3-FDA3-4D17-91B9-4A1D101E2279}" srcOrd="0" destOrd="0" presId="urn:microsoft.com/office/officeart/2005/8/layout/list1"/>
    <dgm:cxn modelId="{48DDB5B0-CBF2-4418-B960-2BC8DC89B48C}" type="presParOf" srcId="{4BD5BDF1-7833-49CC-8DA0-FA5BBA675BEF}" destId="{C25343B1-C346-4CA0-B969-9250EE52D98A}" srcOrd="1" destOrd="0" presId="urn:microsoft.com/office/officeart/2005/8/layout/list1"/>
    <dgm:cxn modelId="{6FC13335-9B1D-4EA5-925D-AD8CA4786C72}" type="presParOf" srcId="{5B8EDBEB-2C87-4E77-93A2-6AC8776379B4}" destId="{88F66699-6C0A-4EA6-9BE2-DAB597041384}" srcOrd="9" destOrd="0" presId="urn:microsoft.com/office/officeart/2005/8/layout/list1"/>
    <dgm:cxn modelId="{17CD79E4-B397-411B-81C7-F4924A7B95BF}" type="presParOf" srcId="{5B8EDBEB-2C87-4E77-93A2-6AC8776379B4}" destId="{1C96C282-D804-4A0A-867D-A1A92DA20DC9}"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D24202-EF2A-4E32-B4DB-B193ABEEA803}"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19C9B165-29C0-420E-831A-0A5925466741}">
      <dgm:prSet phldrT="[Текст]"/>
      <dgm:spPr/>
      <dgm:t>
        <a:bodyPr/>
        <a:lstStyle/>
        <a:p>
          <a:r>
            <a:rPr lang="uk-UA">
              <a:latin typeface="Times New Roman" pitchFamily="18" charset="0"/>
              <a:cs typeface="Times New Roman" pitchFamily="18" charset="0"/>
            </a:rPr>
            <a:t>Кормові добавки для курей-несучок</a:t>
          </a:r>
          <a:endParaRPr lang="ru-RU">
            <a:latin typeface="Times New Roman" pitchFamily="18" charset="0"/>
            <a:cs typeface="Times New Roman" pitchFamily="18" charset="0"/>
          </a:endParaRPr>
        </a:p>
      </dgm:t>
    </dgm:pt>
    <dgm:pt modelId="{16185D9B-8DFD-44F2-BDB8-62739795CB5F}" type="parTrans" cxnId="{3B17F755-E8AC-4BB9-9EE1-0A31DCAD8411}">
      <dgm:prSet/>
      <dgm:spPr/>
      <dgm:t>
        <a:bodyPr/>
        <a:lstStyle/>
        <a:p>
          <a:endParaRPr lang="ru-RU">
            <a:latin typeface="Times New Roman" pitchFamily="18" charset="0"/>
            <a:cs typeface="Times New Roman" pitchFamily="18" charset="0"/>
          </a:endParaRPr>
        </a:p>
      </dgm:t>
    </dgm:pt>
    <dgm:pt modelId="{64CDC1D2-560A-4002-818A-D38AAAA26C25}" type="sibTrans" cxnId="{3B17F755-E8AC-4BB9-9EE1-0A31DCAD8411}">
      <dgm:prSet/>
      <dgm:spPr/>
      <dgm:t>
        <a:bodyPr/>
        <a:lstStyle/>
        <a:p>
          <a:endParaRPr lang="ru-RU">
            <a:latin typeface="Times New Roman" pitchFamily="18" charset="0"/>
            <a:cs typeface="Times New Roman" pitchFamily="18" charset="0"/>
          </a:endParaRPr>
        </a:p>
      </dgm:t>
    </dgm:pt>
    <dgm:pt modelId="{4A447AFD-62F7-4048-9A48-5E478AFCEBFC}">
      <dgm:prSet phldrT="[Текст]"/>
      <dgm:spPr/>
      <dgm:t>
        <a:bodyPr/>
        <a:lstStyle/>
        <a:p>
          <a:r>
            <a:rPr lang="uk-UA">
              <a:latin typeface="Times New Roman" pitchFamily="18" charset="0"/>
              <a:cs typeface="Times New Roman" pitchFamily="18" charset="0"/>
            </a:rPr>
            <a:t>Надання програмного забезпечення PigMatic</a:t>
          </a:r>
          <a:endParaRPr lang="ru-RU">
            <a:latin typeface="Times New Roman" pitchFamily="18" charset="0"/>
            <a:cs typeface="Times New Roman" pitchFamily="18" charset="0"/>
          </a:endParaRPr>
        </a:p>
      </dgm:t>
    </dgm:pt>
    <dgm:pt modelId="{19D1F251-8D08-406A-BA3C-C09D061EFFCC}" type="parTrans" cxnId="{151F7343-7611-423B-8F40-D803D272FD81}">
      <dgm:prSet/>
      <dgm:spPr/>
      <dgm:t>
        <a:bodyPr/>
        <a:lstStyle/>
        <a:p>
          <a:endParaRPr lang="ru-RU">
            <a:latin typeface="Times New Roman" pitchFamily="18" charset="0"/>
            <a:cs typeface="Times New Roman" pitchFamily="18" charset="0"/>
          </a:endParaRPr>
        </a:p>
      </dgm:t>
    </dgm:pt>
    <dgm:pt modelId="{7D4F7228-BE88-4146-98FF-990C376A37DB}" type="sibTrans" cxnId="{151F7343-7611-423B-8F40-D803D272FD81}">
      <dgm:prSet/>
      <dgm:spPr/>
      <dgm:t>
        <a:bodyPr/>
        <a:lstStyle/>
        <a:p>
          <a:endParaRPr lang="ru-RU">
            <a:latin typeface="Times New Roman" pitchFamily="18" charset="0"/>
            <a:cs typeface="Times New Roman" pitchFamily="18" charset="0"/>
          </a:endParaRPr>
        </a:p>
      </dgm:t>
    </dgm:pt>
    <dgm:pt modelId="{81A2B5EE-C473-4BB0-A78A-8C5A2921EFAF}">
      <dgm:prSet phldrT="[Текст]"/>
      <dgm:spPr/>
      <dgm:t>
        <a:bodyPr/>
        <a:lstStyle/>
        <a:p>
          <a:r>
            <a:rPr lang="uk-UA">
              <a:latin typeface="Times New Roman" pitchFamily="18" charset="0"/>
              <a:cs typeface="Times New Roman" pitchFamily="18" charset="0"/>
            </a:rPr>
            <a:t>Кормові добавки для ВРХ </a:t>
          </a:r>
          <a:endParaRPr lang="ru-RU">
            <a:latin typeface="Times New Roman" pitchFamily="18" charset="0"/>
            <a:cs typeface="Times New Roman" pitchFamily="18" charset="0"/>
          </a:endParaRPr>
        </a:p>
      </dgm:t>
    </dgm:pt>
    <dgm:pt modelId="{738363A1-4CB4-43B9-A007-2F19D608DCDF}" type="parTrans" cxnId="{2FAE4AA3-1415-44F3-B77D-10AE600D5258}">
      <dgm:prSet/>
      <dgm:spPr/>
      <dgm:t>
        <a:bodyPr/>
        <a:lstStyle/>
        <a:p>
          <a:endParaRPr lang="ru-RU">
            <a:latin typeface="Times New Roman" pitchFamily="18" charset="0"/>
            <a:cs typeface="Times New Roman" pitchFamily="18" charset="0"/>
          </a:endParaRPr>
        </a:p>
      </dgm:t>
    </dgm:pt>
    <dgm:pt modelId="{44ECFAAB-55B6-4018-A5F9-9E1575AC5CF1}" type="sibTrans" cxnId="{2FAE4AA3-1415-44F3-B77D-10AE600D5258}">
      <dgm:prSet/>
      <dgm:spPr/>
      <dgm:t>
        <a:bodyPr/>
        <a:lstStyle/>
        <a:p>
          <a:endParaRPr lang="ru-RU">
            <a:latin typeface="Times New Roman" pitchFamily="18" charset="0"/>
            <a:cs typeface="Times New Roman" pitchFamily="18" charset="0"/>
          </a:endParaRPr>
        </a:p>
      </dgm:t>
    </dgm:pt>
    <dgm:pt modelId="{F2019435-2D40-498E-B18F-E1623BAA7B68}">
      <dgm:prSet phldrT="[Текст]"/>
      <dgm:spPr/>
      <dgm:t>
        <a:bodyPr/>
        <a:lstStyle/>
        <a:p>
          <a:r>
            <a:rPr lang="uk-UA">
              <a:latin typeface="Times New Roman" pitchFamily="18" charset="0"/>
              <a:cs typeface="Times New Roman" pitchFamily="18" charset="0"/>
            </a:rPr>
            <a:t>Кормові добавки для бройлерів</a:t>
          </a:r>
          <a:endParaRPr lang="ru-RU">
            <a:latin typeface="Times New Roman" pitchFamily="18" charset="0"/>
            <a:cs typeface="Times New Roman" pitchFamily="18" charset="0"/>
          </a:endParaRPr>
        </a:p>
      </dgm:t>
    </dgm:pt>
    <dgm:pt modelId="{A13CB7D6-85A3-45D8-A554-CE312E0090B8}" type="parTrans" cxnId="{FFC07EFF-26EA-4364-A0F2-2A1EB8E81861}">
      <dgm:prSet/>
      <dgm:spPr/>
      <dgm:t>
        <a:bodyPr/>
        <a:lstStyle/>
        <a:p>
          <a:endParaRPr lang="ru-RU">
            <a:latin typeface="Times New Roman" pitchFamily="18" charset="0"/>
            <a:cs typeface="Times New Roman" pitchFamily="18" charset="0"/>
          </a:endParaRPr>
        </a:p>
      </dgm:t>
    </dgm:pt>
    <dgm:pt modelId="{0F5F267A-089E-4762-B7B2-B5487E63314F}" type="sibTrans" cxnId="{FFC07EFF-26EA-4364-A0F2-2A1EB8E81861}">
      <dgm:prSet/>
      <dgm:spPr/>
      <dgm:t>
        <a:bodyPr/>
        <a:lstStyle/>
        <a:p>
          <a:endParaRPr lang="ru-RU">
            <a:latin typeface="Times New Roman" pitchFamily="18" charset="0"/>
            <a:cs typeface="Times New Roman" pitchFamily="18" charset="0"/>
          </a:endParaRPr>
        </a:p>
      </dgm:t>
    </dgm:pt>
    <dgm:pt modelId="{2AF3C6DC-9950-4EAF-B26E-770DB4BCF9BD}">
      <dgm:prSet phldrT="[Текст]"/>
      <dgm:spPr/>
      <dgm:t>
        <a:bodyPr/>
        <a:lstStyle/>
        <a:p>
          <a:r>
            <a:rPr lang="uk-UA">
              <a:latin typeface="Times New Roman" pitchFamily="18" charset="0"/>
              <a:cs typeface="Times New Roman" pitchFamily="18" charset="0"/>
            </a:rPr>
            <a:t>Кормові добавки для свиней</a:t>
          </a:r>
          <a:endParaRPr lang="ru-RU">
            <a:latin typeface="Times New Roman" pitchFamily="18" charset="0"/>
            <a:cs typeface="Times New Roman" pitchFamily="18" charset="0"/>
          </a:endParaRPr>
        </a:p>
      </dgm:t>
    </dgm:pt>
    <dgm:pt modelId="{46CC0BAC-A8F5-402E-82AD-4834ADAB55C5}" type="parTrans" cxnId="{9D4B95CB-55BB-4A2E-9BFB-D0EA7B61ADD8}">
      <dgm:prSet/>
      <dgm:spPr/>
      <dgm:t>
        <a:bodyPr/>
        <a:lstStyle/>
        <a:p>
          <a:endParaRPr lang="ru-RU">
            <a:latin typeface="Times New Roman" pitchFamily="18" charset="0"/>
            <a:cs typeface="Times New Roman" pitchFamily="18" charset="0"/>
          </a:endParaRPr>
        </a:p>
      </dgm:t>
    </dgm:pt>
    <dgm:pt modelId="{853EF22F-4391-4A3D-91CE-7D192E595FDC}" type="sibTrans" cxnId="{9D4B95CB-55BB-4A2E-9BFB-D0EA7B61ADD8}">
      <dgm:prSet/>
      <dgm:spPr/>
      <dgm:t>
        <a:bodyPr/>
        <a:lstStyle/>
        <a:p>
          <a:endParaRPr lang="ru-RU">
            <a:latin typeface="Times New Roman" pitchFamily="18" charset="0"/>
            <a:cs typeface="Times New Roman" pitchFamily="18" charset="0"/>
          </a:endParaRPr>
        </a:p>
      </dgm:t>
    </dgm:pt>
    <dgm:pt modelId="{02338A5B-E277-44A3-9512-537B98680229}" type="pres">
      <dgm:prSet presAssocID="{2DD24202-EF2A-4E32-B4DB-B193ABEEA803}" presName="linear" presStyleCnt="0">
        <dgm:presLayoutVars>
          <dgm:dir/>
          <dgm:animLvl val="lvl"/>
          <dgm:resizeHandles val="exact"/>
        </dgm:presLayoutVars>
      </dgm:prSet>
      <dgm:spPr/>
    </dgm:pt>
    <dgm:pt modelId="{60AE8892-75B3-41F4-846D-72C00F832958}" type="pres">
      <dgm:prSet presAssocID="{19C9B165-29C0-420E-831A-0A5925466741}" presName="parentLin" presStyleCnt="0"/>
      <dgm:spPr/>
    </dgm:pt>
    <dgm:pt modelId="{04716524-9BE3-4724-ACD8-A0470BD84CAB}" type="pres">
      <dgm:prSet presAssocID="{19C9B165-29C0-420E-831A-0A5925466741}" presName="parentLeftMargin" presStyleLbl="node1" presStyleIdx="0" presStyleCnt="5"/>
      <dgm:spPr/>
    </dgm:pt>
    <dgm:pt modelId="{FD50A0F8-983B-416A-B954-9A1F92A79B07}" type="pres">
      <dgm:prSet presAssocID="{19C9B165-29C0-420E-831A-0A5925466741}" presName="parentText" presStyleLbl="node1" presStyleIdx="0" presStyleCnt="5">
        <dgm:presLayoutVars>
          <dgm:chMax val="0"/>
          <dgm:bulletEnabled val="1"/>
        </dgm:presLayoutVars>
      </dgm:prSet>
      <dgm:spPr/>
    </dgm:pt>
    <dgm:pt modelId="{E87F5DE8-1636-46B7-82D7-3A4D7D0CDE6D}" type="pres">
      <dgm:prSet presAssocID="{19C9B165-29C0-420E-831A-0A5925466741}" presName="negativeSpace" presStyleCnt="0"/>
      <dgm:spPr/>
    </dgm:pt>
    <dgm:pt modelId="{90A4104F-2B08-47A9-9238-F557ABC2EBE9}" type="pres">
      <dgm:prSet presAssocID="{19C9B165-29C0-420E-831A-0A5925466741}" presName="childText" presStyleLbl="conFgAcc1" presStyleIdx="0" presStyleCnt="5">
        <dgm:presLayoutVars>
          <dgm:bulletEnabled val="1"/>
        </dgm:presLayoutVars>
      </dgm:prSet>
      <dgm:spPr/>
    </dgm:pt>
    <dgm:pt modelId="{BA9BEEED-F015-43BA-8129-6DB6C1BD2237}" type="pres">
      <dgm:prSet presAssocID="{64CDC1D2-560A-4002-818A-D38AAAA26C25}" presName="spaceBetweenRectangles" presStyleCnt="0"/>
      <dgm:spPr/>
    </dgm:pt>
    <dgm:pt modelId="{EE2F7177-8077-45E1-A18F-975962CEA867}" type="pres">
      <dgm:prSet presAssocID="{F2019435-2D40-498E-B18F-E1623BAA7B68}" presName="parentLin" presStyleCnt="0"/>
      <dgm:spPr/>
    </dgm:pt>
    <dgm:pt modelId="{7BECF8F5-C333-4F8B-9AFC-524EA15E4A5F}" type="pres">
      <dgm:prSet presAssocID="{F2019435-2D40-498E-B18F-E1623BAA7B68}" presName="parentLeftMargin" presStyleLbl="node1" presStyleIdx="0" presStyleCnt="5"/>
      <dgm:spPr/>
    </dgm:pt>
    <dgm:pt modelId="{32CF8979-B026-4898-A770-7143AC05CA98}" type="pres">
      <dgm:prSet presAssocID="{F2019435-2D40-498E-B18F-E1623BAA7B68}" presName="parentText" presStyleLbl="node1" presStyleIdx="1" presStyleCnt="5">
        <dgm:presLayoutVars>
          <dgm:chMax val="0"/>
          <dgm:bulletEnabled val="1"/>
        </dgm:presLayoutVars>
      </dgm:prSet>
      <dgm:spPr/>
    </dgm:pt>
    <dgm:pt modelId="{6083B822-E92F-4F00-ADAA-A3D9C9E369A1}" type="pres">
      <dgm:prSet presAssocID="{F2019435-2D40-498E-B18F-E1623BAA7B68}" presName="negativeSpace" presStyleCnt="0"/>
      <dgm:spPr/>
    </dgm:pt>
    <dgm:pt modelId="{1167AA78-E9B0-460D-912F-68E36F140D41}" type="pres">
      <dgm:prSet presAssocID="{F2019435-2D40-498E-B18F-E1623BAA7B68}" presName="childText" presStyleLbl="conFgAcc1" presStyleIdx="1" presStyleCnt="5">
        <dgm:presLayoutVars>
          <dgm:bulletEnabled val="1"/>
        </dgm:presLayoutVars>
      </dgm:prSet>
      <dgm:spPr/>
    </dgm:pt>
    <dgm:pt modelId="{6CBD8EA6-EF1B-4741-B658-A921BFEC4C07}" type="pres">
      <dgm:prSet presAssocID="{0F5F267A-089E-4762-B7B2-B5487E63314F}" presName="spaceBetweenRectangles" presStyleCnt="0"/>
      <dgm:spPr/>
    </dgm:pt>
    <dgm:pt modelId="{EB853FE4-8208-44DA-AB4F-1D29FC950A59}" type="pres">
      <dgm:prSet presAssocID="{2AF3C6DC-9950-4EAF-B26E-770DB4BCF9BD}" presName="parentLin" presStyleCnt="0"/>
      <dgm:spPr/>
    </dgm:pt>
    <dgm:pt modelId="{804B2F7F-08DF-47A8-A7E1-04D488B8AF5E}" type="pres">
      <dgm:prSet presAssocID="{2AF3C6DC-9950-4EAF-B26E-770DB4BCF9BD}" presName="parentLeftMargin" presStyleLbl="node1" presStyleIdx="1" presStyleCnt="5"/>
      <dgm:spPr/>
    </dgm:pt>
    <dgm:pt modelId="{B1984121-F5D3-4442-A15F-B4770FAD0B8E}" type="pres">
      <dgm:prSet presAssocID="{2AF3C6DC-9950-4EAF-B26E-770DB4BCF9BD}" presName="parentText" presStyleLbl="node1" presStyleIdx="2" presStyleCnt="5">
        <dgm:presLayoutVars>
          <dgm:chMax val="0"/>
          <dgm:bulletEnabled val="1"/>
        </dgm:presLayoutVars>
      </dgm:prSet>
      <dgm:spPr/>
    </dgm:pt>
    <dgm:pt modelId="{74403140-40CA-440D-B51E-72556F799AB8}" type="pres">
      <dgm:prSet presAssocID="{2AF3C6DC-9950-4EAF-B26E-770DB4BCF9BD}" presName="negativeSpace" presStyleCnt="0"/>
      <dgm:spPr/>
    </dgm:pt>
    <dgm:pt modelId="{DA5F5225-8CC1-4C56-8774-2703A128867F}" type="pres">
      <dgm:prSet presAssocID="{2AF3C6DC-9950-4EAF-B26E-770DB4BCF9BD}" presName="childText" presStyleLbl="conFgAcc1" presStyleIdx="2" presStyleCnt="5">
        <dgm:presLayoutVars>
          <dgm:bulletEnabled val="1"/>
        </dgm:presLayoutVars>
      </dgm:prSet>
      <dgm:spPr/>
    </dgm:pt>
    <dgm:pt modelId="{A649B67C-E671-4988-BE7D-61F3AA8CE326}" type="pres">
      <dgm:prSet presAssocID="{853EF22F-4391-4A3D-91CE-7D192E595FDC}" presName="spaceBetweenRectangles" presStyleCnt="0"/>
      <dgm:spPr/>
    </dgm:pt>
    <dgm:pt modelId="{DCC94C46-37F6-4AC9-BF6C-7C4E08DDE58F}" type="pres">
      <dgm:prSet presAssocID="{4A447AFD-62F7-4048-9A48-5E478AFCEBFC}" presName="parentLin" presStyleCnt="0"/>
      <dgm:spPr/>
    </dgm:pt>
    <dgm:pt modelId="{C0775AE4-7953-477A-BF2C-7EE4AE02CDAA}" type="pres">
      <dgm:prSet presAssocID="{4A447AFD-62F7-4048-9A48-5E478AFCEBFC}" presName="parentLeftMargin" presStyleLbl="node1" presStyleIdx="2" presStyleCnt="5"/>
      <dgm:spPr/>
    </dgm:pt>
    <dgm:pt modelId="{4AB5A7C6-4FCF-4C1A-ADBE-FB1CEC71D95D}" type="pres">
      <dgm:prSet presAssocID="{4A447AFD-62F7-4048-9A48-5E478AFCEBFC}" presName="parentText" presStyleLbl="node1" presStyleIdx="3" presStyleCnt="5">
        <dgm:presLayoutVars>
          <dgm:chMax val="0"/>
          <dgm:bulletEnabled val="1"/>
        </dgm:presLayoutVars>
      </dgm:prSet>
      <dgm:spPr/>
    </dgm:pt>
    <dgm:pt modelId="{2E4E38D4-2050-48F2-BC3A-68308A318ED1}" type="pres">
      <dgm:prSet presAssocID="{4A447AFD-62F7-4048-9A48-5E478AFCEBFC}" presName="negativeSpace" presStyleCnt="0"/>
      <dgm:spPr/>
    </dgm:pt>
    <dgm:pt modelId="{26EF4FE5-B3FC-4487-969D-762EA5EEE0EB}" type="pres">
      <dgm:prSet presAssocID="{4A447AFD-62F7-4048-9A48-5E478AFCEBFC}" presName="childText" presStyleLbl="conFgAcc1" presStyleIdx="3" presStyleCnt="5">
        <dgm:presLayoutVars>
          <dgm:bulletEnabled val="1"/>
        </dgm:presLayoutVars>
      </dgm:prSet>
      <dgm:spPr/>
    </dgm:pt>
    <dgm:pt modelId="{6522F075-34E2-48FF-8DAD-CFA6B711F338}" type="pres">
      <dgm:prSet presAssocID="{7D4F7228-BE88-4146-98FF-990C376A37DB}" presName="spaceBetweenRectangles" presStyleCnt="0"/>
      <dgm:spPr/>
    </dgm:pt>
    <dgm:pt modelId="{B6412562-BA42-45B3-B047-E829C826ABDB}" type="pres">
      <dgm:prSet presAssocID="{81A2B5EE-C473-4BB0-A78A-8C5A2921EFAF}" presName="parentLin" presStyleCnt="0"/>
      <dgm:spPr/>
    </dgm:pt>
    <dgm:pt modelId="{0D13CCE5-ED4D-4ADE-B8F3-F4CB873F791A}" type="pres">
      <dgm:prSet presAssocID="{81A2B5EE-C473-4BB0-A78A-8C5A2921EFAF}" presName="parentLeftMargin" presStyleLbl="node1" presStyleIdx="3" presStyleCnt="5"/>
      <dgm:spPr/>
    </dgm:pt>
    <dgm:pt modelId="{18E592DF-0194-42E1-A2BB-BC2BD44C9E46}" type="pres">
      <dgm:prSet presAssocID="{81A2B5EE-C473-4BB0-A78A-8C5A2921EFAF}" presName="parentText" presStyleLbl="node1" presStyleIdx="4" presStyleCnt="5">
        <dgm:presLayoutVars>
          <dgm:chMax val="0"/>
          <dgm:bulletEnabled val="1"/>
        </dgm:presLayoutVars>
      </dgm:prSet>
      <dgm:spPr/>
    </dgm:pt>
    <dgm:pt modelId="{8D6F5CE6-4624-45A4-AD22-159BE39169FE}" type="pres">
      <dgm:prSet presAssocID="{81A2B5EE-C473-4BB0-A78A-8C5A2921EFAF}" presName="negativeSpace" presStyleCnt="0"/>
      <dgm:spPr/>
    </dgm:pt>
    <dgm:pt modelId="{991FF57D-36C1-407D-9679-8A4E37B8EAEB}" type="pres">
      <dgm:prSet presAssocID="{81A2B5EE-C473-4BB0-A78A-8C5A2921EFAF}" presName="childText" presStyleLbl="conFgAcc1" presStyleIdx="4" presStyleCnt="5">
        <dgm:presLayoutVars>
          <dgm:bulletEnabled val="1"/>
        </dgm:presLayoutVars>
      </dgm:prSet>
      <dgm:spPr/>
    </dgm:pt>
  </dgm:ptLst>
  <dgm:cxnLst>
    <dgm:cxn modelId="{60822216-6CC3-4C48-A608-18F71C7ED22F}" type="presOf" srcId="{19C9B165-29C0-420E-831A-0A5925466741}" destId="{FD50A0F8-983B-416A-B954-9A1F92A79B07}" srcOrd="1" destOrd="0" presId="urn:microsoft.com/office/officeart/2005/8/layout/list1"/>
    <dgm:cxn modelId="{151F7343-7611-423B-8F40-D803D272FD81}" srcId="{2DD24202-EF2A-4E32-B4DB-B193ABEEA803}" destId="{4A447AFD-62F7-4048-9A48-5E478AFCEBFC}" srcOrd="3" destOrd="0" parTransId="{19D1F251-8D08-406A-BA3C-C09D061EFFCC}" sibTransId="{7D4F7228-BE88-4146-98FF-990C376A37DB}"/>
    <dgm:cxn modelId="{F741D54A-B836-4F1B-B7E1-430473983C0B}" type="presOf" srcId="{81A2B5EE-C473-4BB0-A78A-8C5A2921EFAF}" destId="{18E592DF-0194-42E1-A2BB-BC2BD44C9E46}" srcOrd="1" destOrd="0" presId="urn:microsoft.com/office/officeart/2005/8/layout/list1"/>
    <dgm:cxn modelId="{2255D94B-4E9B-4BA6-9E4E-A310799FC32A}" type="presOf" srcId="{2AF3C6DC-9950-4EAF-B26E-770DB4BCF9BD}" destId="{B1984121-F5D3-4442-A15F-B4770FAD0B8E}" srcOrd="1" destOrd="0" presId="urn:microsoft.com/office/officeart/2005/8/layout/list1"/>
    <dgm:cxn modelId="{8D234B6C-3F71-4219-A522-B046706C53BE}" type="presOf" srcId="{2AF3C6DC-9950-4EAF-B26E-770DB4BCF9BD}" destId="{804B2F7F-08DF-47A8-A7E1-04D488B8AF5E}" srcOrd="0" destOrd="0" presId="urn:microsoft.com/office/officeart/2005/8/layout/list1"/>
    <dgm:cxn modelId="{63E19C74-49E0-47EC-9266-0A2096A38383}" type="presOf" srcId="{4A447AFD-62F7-4048-9A48-5E478AFCEBFC}" destId="{C0775AE4-7953-477A-BF2C-7EE4AE02CDAA}" srcOrd="0" destOrd="0" presId="urn:microsoft.com/office/officeart/2005/8/layout/list1"/>
    <dgm:cxn modelId="{97E72E75-F07A-4D81-8986-EE5A082FFB68}" type="presOf" srcId="{2DD24202-EF2A-4E32-B4DB-B193ABEEA803}" destId="{02338A5B-E277-44A3-9512-537B98680229}" srcOrd="0" destOrd="0" presId="urn:microsoft.com/office/officeart/2005/8/layout/list1"/>
    <dgm:cxn modelId="{3B17F755-E8AC-4BB9-9EE1-0A31DCAD8411}" srcId="{2DD24202-EF2A-4E32-B4DB-B193ABEEA803}" destId="{19C9B165-29C0-420E-831A-0A5925466741}" srcOrd="0" destOrd="0" parTransId="{16185D9B-8DFD-44F2-BDB8-62739795CB5F}" sibTransId="{64CDC1D2-560A-4002-818A-D38AAAA26C25}"/>
    <dgm:cxn modelId="{2FAE4AA3-1415-44F3-B77D-10AE600D5258}" srcId="{2DD24202-EF2A-4E32-B4DB-B193ABEEA803}" destId="{81A2B5EE-C473-4BB0-A78A-8C5A2921EFAF}" srcOrd="4" destOrd="0" parTransId="{738363A1-4CB4-43B9-A007-2F19D608DCDF}" sibTransId="{44ECFAAB-55B6-4018-A5F9-9E1575AC5CF1}"/>
    <dgm:cxn modelId="{57AB4FA7-3117-43E2-81C3-A888D128F720}" type="presOf" srcId="{F2019435-2D40-498E-B18F-E1623BAA7B68}" destId="{32CF8979-B026-4898-A770-7143AC05CA98}" srcOrd="1" destOrd="0" presId="urn:microsoft.com/office/officeart/2005/8/layout/list1"/>
    <dgm:cxn modelId="{3845FBA9-AA4E-4497-B963-6B7A31D05E6A}" type="presOf" srcId="{F2019435-2D40-498E-B18F-E1623BAA7B68}" destId="{7BECF8F5-C333-4F8B-9AFC-524EA15E4A5F}" srcOrd="0" destOrd="0" presId="urn:microsoft.com/office/officeart/2005/8/layout/list1"/>
    <dgm:cxn modelId="{9D4B95CB-55BB-4A2E-9BFB-D0EA7B61ADD8}" srcId="{2DD24202-EF2A-4E32-B4DB-B193ABEEA803}" destId="{2AF3C6DC-9950-4EAF-B26E-770DB4BCF9BD}" srcOrd="2" destOrd="0" parTransId="{46CC0BAC-A8F5-402E-82AD-4834ADAB55C5}" sibTransId="{853EF22F-4391-4A3D-91CE-7D192E595FDC}"/>
    <dgm:cxn modelId="{9CCF43DE-5C67-4075-AD31-4128488A0182}" type="presOf" srcId="{19C9B165-29C0-420E-831A-0A5925466741}" destId="{04716524-9BE3-4724-ACD8-A0470BD84CAB}" srcOrd="0" destOrd="0" presId="urn:microsoft.com/office/officeart/2005/8/layout/list1"/>
    <dgm:cxn modelId="{A61E44E2-7455-4ED5-ADC1-EC8F991BF1C5}" type="presOf" srcId="{81A2B5EE-C473-4BB0-A78A-8C5A2921EFAF}" destId="{0D13CCE5-ED4D-4ADE-B8F3-F4CB873F791A}" srcOrd="0" destOrd="0" presId="urn:microsoft.com/office/officeart/2005/8/layout/list1"/>
    <dgm:cxn modelId="{EB6D0EE4-9DFB-4712-BB0C-CA4D23C19516}" type="presOf" srcId="{4A447AFD-62F7-4048-9A48-5E478AFCEBFC}" destId="{4AB5A7C6-4FCF-4C1A-ADBE-FB1CEC71D95D}" srcOrd="1" destOrd="0" presId="urn:microsoft.com/office/officeart/2005/8/layout/list1"/>
    <dgm:cxn modelId="{FFC07EFF-26EA-4364-A0F2-2A1EB8E81861}" srcId="{2DD24202-EF2A-4E32-B4DB-B193ABEEA803}" destId="{F2019435-2D40-498E-B18F-E1623BAA7B68}" srcOrd="1" destOrd="0" parTransId="{A13CB7D6-85A3-45D8-A554-CE312E0090B8}" sibTransId="{0F5F267A-089E-4762-B7B2-B5487E63314F}"/>
    <dgm:cxn modelId="{FF40FBD2-66FE-415B-AAFF-58ADF9AA88A0}" type="presParOf" srcId="{02338A5B-E277-44A3-9512-537B98680229}" destId="{60AE8892-75B3-41F4-846D-72C00F832958}" srcOrd="0" destOrd="0" presId="urn:microsoft.com/office/officeart/2005/8/layout/list1"/>
    <dgm:cxn modelId="{00DE2B09-3BC3-4121-9EC4-EAF61AD44A56}" type="presParOf" srcId="{60AE8892-75B3-41F4-846D-72C00F832958}" destId="{04716524-9BE3-4724-ACD8-A0470BD84CAB}" srcOrd="0" destOrd="0" presId="urn:microsoft.com/office/officeart/2005/8/layout/list1"/>
    <dgm:cxn modelId="{751183EF-039B-4045-9149-8F4E4D3B1B13}" type="presParOf" srcId="{60AE8892-75B3-41F4-846D-72C00F832958}" destId="{FD50A0F8-983B-416A-B954-9A1F92A79B07}" srcOrd="1" destOrd="0" presId="urn:microsoft.com/office/officeart/2005/8/layout/list1"/>
    <dgm:cxn modelId="{1F49D001-4721-41AA-A424-22B60A98EC08}" type="presParOf" srcId="{02338A5B-E277-44A3-9512-537B98680229}" destId="{E87F5DE8-1636-46B7-82D7-3A4D7D0CDE6D}" srcOrd="1" destOrd="0" presId="urn:microsoft.com/office/officeart/2005/8/layout/list1"/>
    <dgm:cxn modelId="{21B4B5E6-E25E-4896-8466-0EE41009F205}" type="presParOf" srcId="{02338A5B-E277-44A3-9512-537B98680229}" destId="{90A4104F-2B08-47A9-9238-F557ABC2EBE9}" srcOrd="2" destOrd="0" presId="urn:microsoft.com/office/officeart/2005/8/layout/list1"/>
    <dgm:cxn modelId="{5F935EAC-24CB-4B72-94D5-11E1464D7398}" type="presParOf" srcId="{02338A5B-E277-44A3-9512-537B98680229}" destId="{BA9BEEED-F015-43BA-8129-6DB6C1BD2237}" srcOrd="3" destOrd="0" presId="urn:microsoft.com/office/officeart/2005/8/layout/list1"/>
    <dgm:cxn modelId="{CD93D1A4-990C-4379-A81F-3DE08707F5C6}" type="presParOf" srcId="{02338A5B-E277-44A3-9512-537B98680229}" destId="{EE2F7177-8077-45E1-A18F-975962CEA867}" srcOrd="4" destOrd="0" presId="urn:microsoft.com/office/officeart/2005/8/layout/list1"/>
    <dgm:cxn modelId="{C2EE7D0B-3A2D-489C-9AC4-6C88768294AF}" type="presParOf" srcId="{EE2F7177-8077-45E1-A18F-975962CEA867}" destId="{7BECF8F5-C333-4F8B-9AFC-524EA15E4A5F}" srcOrd="0" destOrd="0" presId="urn:microsoft.com/office/officeart/2005/8/layout/list1"/>
    <dgm:cxn modelId="{F3674CE0-CE3A-40E3-9776-E114806F8891}" type="presParOf" srcId="{EE2F7177-8077-45E1-A18F-975962CEA867}" destId="{32CF8979-B026-4898-A770-7143AC05CA98}" srcOrd="1" destOrd="0" presId="urn:microsoft.com/office/officeart/2005/8/layout/list1"/>
    <dgm:cxn modelId="{4E6DA03F-AEC6-4FAB-9165-4ED063A50F35}" type="presParOf" srcId="{02338A5B-E277-44A3-9512-537B98680229}" destId="{6083B822-E92F-4F00-ADAA-A3D9C9E369A1}" srcOrd="5" destOrd="0" presId="urn:microsoft.com/office/officeart/2005/8/layout/list1"/>
    <dgm:cxn modelId="{9A81803B-8AE4-4088-8677-1E1DC1AC949D}" type="presParOf" srcId="{02338A5B-E277-44A3-9512-537B98680229}" destId="{1167AA78-E9B0-460D-912F-68E36F140D41}" srcOrd="6" destOrd="0" presId="urn:microsoft.com/office/officeart/2005/8/layout/list1"/>
    <dgm:cxn modelId="{F3C728F3-07B4-4444-B7E6-8B33218505D0}" type="presParOf" srcId="{02338A5B-E277-44A3-9512-537B98680229}" destId="{6CBD8EA6-EF1B-4741-B658-A921BFEC4C07}" srcOrd="7" destOrd="0" presId="urn:microsoft.com/office/officeart/2005/8/layout/list1"/>
    <dgm:cxn modelId="{D0557437-5A9B-42FE-AD87-C7CBCE3F9939}" type="presParOf" srcId="{02338A5B-E277-44A3-9512-537B98680229}" destId="{EB853FE4-8208-44DA-AB4F-1D29FC950A59}" srcOrd="8" destOrd="0" presId="urn:microsoft.com/office/officeart/2005/8/layout/list1"/>
    <dgm:cxn modelId="{C4769066-7804-44B8-BD3F-7D0A40D84674}" type="presParOf" srcId="{EB853FE4-8208-44DA-AB4F-1D29FC950A59}" destId="{804B2F7F-08DF-47A8-A7E1-04D488B8AF5E}" srcOrd="0" destOrd="0" presId="urn:microsoft.com/office/officeart/2005/8/layout/list1"/>
    <dgm:cxn modelId="{AD41AEED-8284-4453-AA7E-9828D24095F2}" type="presParOf" srcId="{EB853FE4-8208-44DA-AB4F-1D29FC950A59}" destId="{B1984121-F5D3-4442-A15F-B4770FAD0B8E}" srcOrd="1" destOrd="0" presId="urn:microsoft.com/office/officeart/2005/8/layout/list1"/>
    <dgm:cxn modelId="{4B9C8A8A-890C-4097-8EEC-FCCF4ECCC376}" type="presParOf" srcId="{02338A5B-E277-44A3-9512-537B98680229}" destId="{74403140-40CA-440D-B51E-72556F799AB8}" srcOrd="9" destOrd="0" presId="urn:microsoft.com/office/officeart/2005/8/layout/list1"/>
    <dgm:cxn modelId="{A76D9E4A-A7AD-4A87-B053-B3E37E1C7EB3}" type="presParOf" srcId="{02338A5B-E277-44A3-9512-537B98680229}" destId="{DA5F5225-8CC1-4C56-8774-2703A128867F}" srcOrd="10" destOrd="0" presId="urn:microsoft.com/office/officeart/2005/8/layout/list1"/>
    <dgm:cxn modelId="{16015E70-7571-4A2B-A183-7E128D07737E}" type="presParOf" srcId="{02338A5B-E277-44A3-9512-537B98680229}" destId="{A649B67C-E671-4988-BE7D-61F3AA8CE326}" srcOrd="11" destOrd="0" presId="urn:microsoft.com/office/officeart/2005/8/layout/list1"/>
    <dgm:cxn modelId="{C2BCC8AD-3D7F-4505-BF42-50A5705590FC}" type="presParOf" srcId="{02338A5B-E277-44A3-9512-537B98680229}" destId="{DCC94C46-37F6-4AC9-BF6C-7C4E08DDE58F}" srcOrd="12" destOrd="0" presId="urn:microsoft.com/office/officeart/2005/8/layout/list1"/>
    <dgm:cxn modelId="{F6124075-967C-4D1D-A5D7-62628421A860}" type="presParOf" srcId="{DCC94C46-37F6-4AC9-BF6C-7C4E08DDE58F}" destId="{C0775AE4-7953-477A-BF2C-7EE4AE02CDAA}" srcOrd="0" destOrd="0" presId="urn:microsoft.com/office/officeart/2005/8/layout/list1"/>
    <dgm:cxn modelId="{28682919-CFBE-4EA4-B76A-22E6E0E4D1AC}" type="presParOf" srcId="{DCC94C46-37F6-4AC9-BF6C-7C4E08DDE58F}" destId="{4AB5A7C6-4FCF-4C1A-ADBE-FB1CEC71D95D}" srcOrd="1" destOrd="0" presId="urn:microsoft.com/office/officeart/2005/8/layout/list1"/>
    <dgm:cxn modelId="{A667BD8B-E215-4A96-9610-0A02F8299D1D}" type="presParOf" srcId="{02338A5B-E277-44A3-9512-537B98680229}" destId="{2E4E38D4-2050-48F2-BC3A-68308A318ED1}" srcOrd="13" destOrd="0" presId="urn:microsoft.com/office/officeart/2005/8/layout/list1"/>
    <dgm:cxn modelId="{8904495C-5112-4D4F-9A0B-353EFC67E720}" type="presParOf" srcId="{02338A5B-E277-44A3-9512-537B98680229}" destId="{26EF4FE5-B3FC-4487-969D-762EA5EEE0EB}" srcOrd="14" destOrd="0" presId="urn:microsoft.com/office/officeart/2005/8/layout/list1"/>
    <dgm:cxn modelId="{3D561E03-B823-412E-B5B3-794A444C2FC9}" type="presParOf" srcId="{02338A5B-E277-44A3-9512-537B98680229}" destId="{6522F075-34E2-48FF-8DAD-CFA6B711F338}" srcOrd="15" destOrd="0" presId="urn:microsoft.com/office/officeart/2005/8/layout/list1"/>
    <dgm:cxn modelId="{61D1DFD3-83A0-4ECE-8BEB-54CF310B2244}" type="presParOf" srcId="{02338A5B-E277-44A3-9512-537B98680229}" destId="{B6412562-BA42-45B3-B047-E829C826ABDB}" srcOrd="16" destOrd="0" presId="urn:microsoft.com/office/officeart/2005/8/layout/list1"/>
    <dgm:cxn modelId="{0828FB54-FC7A-42AE-AC6F-A90B3987AF58}" type="presParOf" srcId="{B6412562-BA42-45B3-B047-E829C826ABDB}" destId="{0D13CCE5-ED4D-4ADE-B8F3-F4CB873F791A}" srcOrd="0" destOrd="0" presId="urn:microsoft.com/office/officeart/2005/8/layout/list1"/>
    <dgm:cxn modelId="{1C8543DE-D173-4785-9D87-2EEB8503FF69}" type="presParOf" srcId="{B6412562-BA42-45B3-B047-E829C826ABDB}" destId="{18E592DF-0194-42E1-A2BB-BC2BD44C9E46}" srcOrd="1" destOrd="0" presId="urn:microsoft.com/office/officeart/2005/8/layout/list1"/>
    <dgm:cxn modelId="{2FC22B34-6BD6-4188-B046-6A6C98529DF1}" type="presParOf" srcId="{02338A5B-E277-44A3-9512-537B98680229}" destId="{8D6F5CE6-4624-45A4-AD22-159BE39169FE}" srcOrd="17" destOrd="0" presId="urn:microsoft.com/office/officeart/2005/8/layout/list1"/>
    <dgm:cxn modelId="{E836F82D-86C4-4DBD-814A-BAE3671379A0}" type="presParOf" srcId="{02338A5B-E277-44A3-9512-537B98680229}" destId="{991FF57D-36C1-407D-9679-8A4E37B8EAEB}" srcOrd="18"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538EE1A-4486-4EB7-92B0-4BB08DE6052A}" type="doc">
      <dgm:prSet loTypeId="urn:microsoft.com/office/officeart/2005/8/layout/default#1" loCatId="list" qsTypeId="urn:microsoft.com/office/officeart/2005/8/quickstyle/simple1" qsCatId="simple" csTypeId="urn:microsoft.com/office/officeart/2005/8/colors/accent1_1" csCatId="accent1" phldr="1"/>
      <dgm:spPr/>
      <dgm:t>
        <a:bodyPr/>
        <a:lstStyle/>
        <a:p>
          <a:endParaRPr lang="ru-RU"/>
        </a:p>
      </dgm:t>
    </dgm:pt>
    <dgm:pt modelId="{B75AF607-F1D3-4AAF-8D63-AD979836DF6E}">
      <dgm:prSet phldrT="[Текст]" custT="1"/>
      <dgm:spPr/>
      <dgm:t>
        <a:bodyPr/>
        <a:lstStyle/>
        <a:p>
          <a:r>
            <a:rPr lang="uk-UA" sz="900">
              <a:latin typeface="Times New Roman" pitchFamily="18" charset="0"/>
              <a:cs typeface="Times New Roman" pitchFamily="18" charset="0"/>
            </a:rPr>
            <a:t>Підвищиться продуктивність праці конструкторів, так як вдале застосування заходів з покращення якості кормів дозволять зекономити час на її виготовлення</a:t>
          </a:r>
          <a:endParaRPr lang="ru-RU" sz="900">
            <a:latin typeface="Times New Roman" pitchFamily="18" charset="0"/>
            <a:cs typeface="Times New Roman" pitchFamily="18" charset="0"/>
          </a:endParaRPr>
        </a:p>
      </dgm:t>
    </dgm:pt>
    <dgm:pt modelId="{999CC5E5-E5E9-4A22-8441-2EB213CFA453}" type="parTrans" cxnId="{B48CDF5D-8FC4-44DC-B9B8-71287248A472}">
      <dgm:prSet/>
      <dgm:spPr/>
      <dgm:t>
        <a:bodyPr/>
        <a:lstStyle/>
        <a:p>
          <a:endParaRPr lang="ru-RU" sz="900">
            <a:latin typeface="Times New Roman" pitchFamily="18" charset="0"/>
            <a:cs typeface="Times New Roman" pitchFamily="18" charset="0"/>
          </a:endParaRPr>
        </a:p>
      </dgm:t>
    </dgm:pt>
    <dgm:pt modelId="{873C2CD2-D150-4163-9923-5DF12DDB799D}" type="sibTrans" cxnId="{B48CDF5D-8FC4-44DC-B9B8-71287248A472}">
      <dgm:prSet/>
      <dgm:spPr/>
      <dgm:t>
        <a:bodyPr/>
        <a:lstStyle/>
        <a:p>
          <a:endParaRPr lang="ru-RU" sz="900">
            <a:latin typeface="Times New Roman" pitchFamily="18" charset="0"/>
            <a:cs typeface="Times New Roman" pitchFamily="18" charset="0"/>
          </a:endParaRPr>
        </a:p>
      </dgm:t>
    </dgm:pt>
    <dgm:pt modelId="{04C53672-ABF4-4065-9FE9-3E33C0B75CCC}">
      <dgm:prSet phldrT="[Текст]" custT="1"/>
      <dgm:spPr/>
      <dgm:t>
        <a:bodyPr/>
        <a:lstStyle/>
        <a:p>
          <a:r>
            <a:rPr lang="uk-UA" sz="900">
              <a:latin typeface="Times New Roman" pitchFamily="18" charset="0"/>
              <a:cs typeface="Times New Roman" pitchFamily="18" charset="0"/>
            </a:rPr>
            <a:t>Підвищення якості на основі постійних впроваджень та вдосконалень на виробництві позитивно вплине на покращення якості кормів ТОВ «ТЕКРО».</a:t>
          </a:r>
          <a:endParaRPr lang="ru-RU" sz="900">
            <a:latin typeface="Times New Roman" pitchFamily="18" charset="0"/>
            <a:cs typeface="Times New Roman" pitchFamily="18" charset="0"/>
          </a:endParaRPr>
        </a:p>
      </dgm:t>
    </dgm:pt>
    <dgm:pt modelId="{0A3D716E-9072-4605-BEA7-D960D930C6E8}" type="parTrans" cxnId="{42B65AC3-85FB-40D6-8F7F-98271DE7FF25}">
      <dgm:prSet/>
      <dgm:spPr/>
      <dgm:t>
        <a:bodyPr/>
        <a:lstStyle/>
        <a:p>
          <a:endParaRPr lang="ru-RU" sz="900">
            <a:latin typeface="Times New Roman" pitchFamily="18" charset="0"/>
            <a:cs typeface="Times New Roman" pitchFamily="18" charset="0"/>
          </a:endParaRPr>
        </a:p>
      </dgm:t>
    </dgm:pt>
    <dgm:pt modelId="{22C42F1F-FAE7-4CE2-858B-E49AB52CB5A7}" type="sibTrans" cxnId="{42B65AC3-85FB-40D6-8F7F-98271DE7FF25}">
      <dgm:prSet/>
      <dgm:spPr/>
      <dgm:t>
        <a:bodyPr/>
        <a:lstStyle/>
        <a:p>
          <a:endParaRPr lang="ru-RU" sz="900">
            <a:latin typeface="Times New Roman" pitchFamily="18" charset="0"/>
            <a:cs typeface="Times New Roman" pitchFamily="18" charset="0"/>
          </a:endParaRPr>
        </a:p>
      </dgm:t>
    </dgm:pt>
    <dgm:pt modelId="{F3E3B228-96F7-420D-95AF-7D5FF3DA1F63}">
      <dgm:prSet phldrT="[Текст]" custT="1"/>
      <dgm:spPr/>
      <dgm:t>
        <a:bodyPr/>
        <a:lstStyle/>
        <a:p>
          <a:r>
            <a:rPr lang="uk-UA" sz="900">
              <a:latin typeface="Times New Roman" pitchFamily="18" charset="0"/>
              <a:cs typeface="Times New Roman" pitchFamily="18" charset="0"/>
            </a:rPr>
            <a:t>Економія ресурсів – так як проблеми, які виникають вирішуються на зібраннях гуртка якості, то підприємство зекономить свої кошти на залучення інших спеціалістів.</a:t>
          </a:r>
          <a:endParaRPr lang="ru-RU" sz="900">
            <a:latin typeface="Times New Roman" pitchFamily="18" charset="0"/>
            <a:cs typeface="Times New Roman" pitchFamily="18" charset="0"/>
          </a:endParaRPr>
        </a:p>
      </dgm:t>
    </dgm:pt>
    <dgm:pt modelId="{8EAADB09-F234-45C5-953D-28185EC516EA}" type="parTrans" cxnId="{D6E56BC5-8B1D-4708-B2E5-32ECA35000F1}">
      <dgm:prSet/>
      <dgm:spPr/>
      <dgm:t>
        <a:bodyPr/>
        <a:lstStyle/>
        <a:p>
          <a:endParaRPr lang="ru-RU" sz="900">
            <a:latin typeface="Times New Roman" pitchFamily="18" charset="0"/>
            <a:cs typeface="Times New Roman" pitchFamily="18" charset="0"/>
          </a:endParaRPr>
        </a:p>
      </dgm:t>
    </dgm:pt>
    <dgm:pt modelId="{761A330F-799A-4598-A0CF-AA57D437DC6D}" type="sibTrans" cxnId="{D6E56BC5-8B1D-4708-B2E5-32ECA35000F1}">
      <dgm:prSet/>
      <dgm:spPr/>
      <dgm:t>
        <a:bodyPr/>
        <a:lstStyle/>
        <a:p>
          <a:endParaRPr lang="ru-RU" sz="900">
            <a:latin typeface="Times New Roman" pitchFamily="18" charset="0"/>
            <a:cs typeface="Times New Roman" pitchFamily="18" charset="0"/>
          </a:endParaRPr>
        </a:p>
      </dgm:t>
    </dgm:pt>
    <dgm:pt modelId="{B373D080-AB90-43B3-8EF4-81499B630F85}">
      <dgm:prSet phldrT="[Текст]" custT="1"/>
      <dgm:spPr/>
      <dgm:t>
        <a:bodyPr/>
        <a:lstStyle/>
        <a:p>
          <a:r>
            <a:rPr lang="uk-UA" sz="900">
              <a:latin typeface="Times New Roman" pitchFamily="18" charset="0"/>
              <a:cs typeface="Times New Roman" pitchFamily="18" charset="0"/>
            </a:rPr>
            <a:t>Збираючись в гуртки якості працівники ТОВ «ТЕКРО» не тільки вирішують проблеми якості кормів, але й вчаться вислуховувати і розуміти думки та пропозиції кожного з учасників.</a:t>
          </a:r>
          <a:endParaRPr lang="ru-RU" sz="900">
            <a:latin typeface="Times New Roman" pitchFamily="18" charset="0"/>
            <a:cs typeface="Times New Roman" pitchFamily="18" charset="0"/>
          </a:endParaRPr>
        </a:p>
      </dgm:t>
    </dgm:pt>
    <dgm:pt modelId="{FDC7B0A6-E0DE-4F48-A232-99F7D4F54FEF}" type="parTrans" cxnId="{7F0AE5A9-B5F1-4DF1-A0ED-08FC2F8B1BA4}">
      <dgm:prSet/>
      <dgm:spPr/>
      <dgm:t>
        <a:bodyPr/>
        <a:lstStyle/>
        <a:p>
          <a:endParaRPr lang="ru-RU" sz="900">
            <a:latin typeface="Times New Roman" pitchFamily="18" charset="0"/>
            <a:cs typeface="Times New Roman" pitchFamily="18" charset="0"/>
          </a:endParaRPr>
        </a:p>
      </dgm:t>
    </dgm:pt>
    <dgm:pt modelId="{B9FFF9C7-BB5E-4BEE-9731-1E6CA017A8D6}" type="sibTrans" cxnId="{7F0AE5A9-B5F1-4DF1-A0ED-08FC2F8B1BA4}">
      <dgm:prSet/>
      <dgm:spPr/>
      <dgm:t>
        <a:bodyPr/>
        <a:lstStyle/>
        <a:p>
          <a:endParaRPr lang="ru-RU" sz="900">
            <a:latin typeface="Times New Roman" pitchFamily="18" charset="0"/>
            <a:cs typeface="Times New Roman" pitchFamily="18" charset="0"/>
          </a:endParaRPr>
        </a:p>
      </dgm:t>
    </dgm:pt>
    <dgm:pt modelId="{C6A924F9-7BAF-4E1F-93D9-07BD8FBFCA02}">
      <dgm:prSet phldrT="[Текст]" custT="1"/>
      <dgm:spPr/>
      <dgm:t>
        <a:bodyPr/>
        <a:lstStyle/>
        <a:p>
          <a:r>
            <a:rPr lang="uk-UA" sz="900">
              <a:latin typeface="Times New Roman" pitchFamily="18" charset="0"/>
              <a:cs typeface="Times New Roman" pitchFamily="18" charset="0"/>
            </a:rPr>
            <a:t>Підвищення освіти робітників - гурткова діяльність передбачає постійне навчання, так як в процесі виробництва постійно будуть виникати проблеми пов’язані з якістю послуг і не завжди вони будуть легкими у вирішенні</a:t>
          </a:r>
          <a:endParaRPr lang="ru-RU" sz="900">
            <a:latin typeface="Times New Roman" pitchFamily="18" charset="0"/>
            <a:cs typeface="Times New Roman" pitchFamily="18" charset="0"/>
          </a:endParaRPr>
        </a:p>
      </dgm:t>
    </dgm:pt>
    <dgm:pt modelId="{97411573-DE62-48F2-80DC-A20457A51FB0}" type="parTrans" cxnId="{F8291523-B44C-4F26-ACFE-1D75264DE309}">
      <dgm:prSet/>
      <dgm:spPr/>
      <dgm:t>
        <a:bodyPr/>
        <a:lstStyle/>
        <a:p>
          <a:endParaRPr lang="ru-RU" sz="900">
            <a:latin typeface="Times New Roman" pitchFamily="18" charset="0"/>
            <a:cs typeface="Times New Roman" pitchFamily="18" charset="0"/>
          </a:endParaRPr>
        </a:p>
      </dgm:t>
    </dgm:pt>
    <dgm:pt modelId="{7F7033B4-8F5C-4761-A7D3-A1251C93D2D8}" type="sibTrans" cxnId="{F8291523-B44C-4F26-ACFE-1D75264DE309}">
      <dgm:prSet/>
      <dgm:spPr/>
      <dgm:t>
        <a:bodyPr/>
        <a:lstStyle/>
        <a:p>
          <a:endParaRPr lang="ru-RU" sz="900">
            <a:latin typeface="Times New Roman" pitchFamily="18" charset="0"/>
            <a:cs typeface="Times New Roman" pitchFamily="18" charset="0"/>
          </a:endParaRPr>
        </a:p>
      </dgm:t>
    </dgm:pt>
    <dgm:pt modelId="{B00365F0-1557-4326-B9FB-302C08F7E070}">
      <dgm:prSet phldrT="[Текст]" custT="1"/>
      <dgm:spPr/>
      <dgm:t>
        <a:bodyPr/>
        <a:lstStyle/>
        <a:p>
          <a:r>
            <a:rPr lang="uk-UA" sz="900">
              <a:latin typeface="Times New Roman" pitchFamily="18" charset="0"/>
              <a:cs typeface="Times New Roman" pitchFamily="18" charset="0"/>
            </a:rPr>
            <a:t>Розвиток ініціативності та самостійності працівників – для підприємства дуже важливо мати працівників, які вносять свої пропозиції і відповідно покращення, а працюють згідно посадових обов’язків.</a:t>
          </a:r>
          <a:endParaRPr lang="ru-RU" sz="900">
            <a:latin typeface="Times New Roman" pitchFamily="18" charset="0"/>
            <a:cs typeface="Times New Roman" pitchFamily="18" charset="0"/>
          </a:endParaRPr>
        </a:p>
      </dgm:t>
    </dgm:pt>
    <dgm:pt modelId="{BB12FE6D-1573-49CC-85BF-4A7B8F77B424}" type="parTrans" cxnId="{D2965299-9256-4A57-B30B-0E37AE9C1E09}">
      <dgm:prSet/>
      <dgm:spPr/>
      <dgm:t>
        <a:bodyPr/>
        <a:lstStyle/>
        <a:p>
          <a:endParaRPr lang="ru-RU" sz="900">
            <a:latin typeface="Times New Roman" pitchFamily="18" charset="0"/>
            <a:cs typeface="Times New Roman" pitchFamily="18" charset="0"/>
          </a:endParaRPr>
        </a:p>
      </dgm:t>
    </dgm:pt>
    <dgm:pt modelId="{65323A01-02F2-42F0-8856-B49B8459B7D7}" type="sibTrans" cxnId="{D2965299-9256-4A57-B30B-0E37AE9C1E09}">
      <dgm:prSet/>
      <dgm:spPr/>
      <dgm:t>
        <a:bodyPr/>
        <a:lstStyle/>
        <a:p>
          <a:endParaRPr lang="ru-RU" sz="900">
            <a:latin typeface="Times New Roman" pitchFamily="18" charset="0"/>
            <a:cs typeface="Times New Roman" pitchFamily="18" charset="0"/>
          </a:endParaRPr>
        </a:p>
      </dgm:t>
    </dgm:pt>
    <dgm:pt modelId="{AD4FDCE3-F7FE-412B-AF97-4BEEF4A4F36B}">
      <dgm:prSet phldrT="[Текст]" custT="1"/>
      <dgm:spPr/>
      <dgm:t>
        <a:bodyPr/>
        <a:lstStyle/>
        <a:p>
          <a:r>
            <a:rPr lang="uk-UA" sz="900">
              <a:latin typeface="Times New Roman" pitchFamily="18" charset="0"/>
              <a:cs typeface="Times New Roman" pitchFamily="18" charset="0"/>
            </a:rPr>
            <a:t>Поліпшення умов праці – на якість послуг впливає стан робочого місця працівника, і покращуючи якість товару в першу чергу потрібно подбати про належний стан умов праці працівників.</a:t>
          </a:r>
          <a:endParaRPr lang="ru-RU" sz="900">
            <a:latin typeface="Times New Roman" pitchFamily="18" charset="0"/>
            <a:cs typeface="Times New Roman" pitchFamily="18" charset="0"/>
          </a:endParaRPr>
        </a:p>
      </dgm:t>
    </dgm:pt>
    <dgm:pt modelId="{55CFB633-459E-444A-9F31-BBE4F5173D32}" type="parTrans" cxnId="{24D79B86-3BF5-4A7E-86F9-4465FCD2B530}">
      <dgm:prSet/>
      <dgm:spPr/>
      <dgm:t>
        <a:bodyPr/>
        <a:lstStyle/>
        <a:p>
          <a:endParaRPr lang="ru-RU" sz="900">
            <a:latin typeface="Times New Roman" pitchFamily="18" charset="0"/>
            <a:cs typeface="Times New Roman" pitchFamily="18" charset="0"/>
          </a:endParaRPr>
        </a:p>
      </dgm:t>
    </dgm:pt>
    <dgm:pt modelId="{5EF07608-E6C7-4958-96E9-A874A6F6C420}" type="sibTrans" cxnId="{24D79B86-3BF5-4A7E-86F9-4465FCD2B530}">
      <dgm:prSet/>
      <dgm:spPr/>
      <dgm:t>
        <a:bodyPr/>
        <a:lstStyle/>
        <a:p>
          <a:endParaRPr lang="ru-RU" sz="900">
            <a:latin typeface="Times New Roman" pitchFamily="18" charset="0"/>
            <a:cs typeface="Times New Roman" pitchFamily="18" charset="0"/>
          </a:endParaRPr>
        </a:p>
      </dgm:t>
    </dgm:pt>
    <dgm:pt modelId="{8D9094E9-A3BA-4B01-B663-C676B1F1CA0E}">
      <dgm:prSet phldrT="[Текст]" custT="1"/>
      <dgm:spPr/>
      <dgm:t>
        <a:bodyPr/>
        <a:lstStyle/>
        <a:p>
          <a:r>
            <a:rPr lang="uk-UA" sz="900">
              <a:latin typeface="Times New Roman" pitchFamily="18" charset="0"/>
              <a:cs typeface="Times New Roman" pitchFamily="18" charset="0"/>
            </a:rPr>
            <a:t>Підвищення мотивації  - пропонуємо за кожне вирішення певної проблеми надавати матеріальне стимулювання у вигляді премії тому менеджеру, який запропонував найефективніше рішення.</a:t>
          </a:r>
          <a:endParaRPr lang="ru-RU" sz="900">
            <a:latin typeface="Times New Roman" pitchFamily="18" charset="0"/>
            <a:cs typeface="Times New Roman" pitchFamily="18" charset="0"/>
          </a:endParaRPr>
        </a:p>
      </dgm:t>
    </dgm:pt>
    <dgm:pt modelId="{1D646E61-C51C-48AF-9460-83FEB5396B9F}" type="parTrans" cxnId="{9A72A258-7A1B-45D4-94B2-AB7C1993AF0B}">
      <dgm:prSet/>
      <dgm:spPr/>
      <dgm:t>
        <a:bodyPr/>
        <a:lstStyle/>
        <a:p>
          <a:endParaRPr lang="ru-RU" sz="900">
            <a:latin typeface="Times New Roman" pitchFamily="18" charset="0"/>
            <a:cs typeface="Times New Roman" pitchFamily="18" charset="0"/>
          </a:endParaRPr>
        </a:p>
      </dgm:t>
    </dgm:pt>
    <dgm:pt modelId="{5D9B8CB5-1886-4AB7-A96D-77BBE0931075}" type="sibTrans" cxnId="{9A72A258-7A1B-45D4-94B2-AB7C1993AF0B}">
      <dgm:prSet/>
      <dgm:spPr/>
      <dgm:t>
        <a:bodyPr/>
        <a:lstStyle/>
        <a:p>
          <a:endParaRPr lang="ru-RU" sz="900">
            <a:latin typeface="Times New Roman" pitchFamily="18" charset="0"/>
            <a:cs typeface="Times New Roman" pitchFamily="18" charset="0"/>
          </a:endParaRPr>
        </a:p>
      </dgm:t>
    </dgm:pt>
    <dgm:pt modelId="{9B5344EC-9EE9-47A0-9851-C437AC76AFC3}">
      <dgm:prSet phldrT="[Текст]" custT="1"/>
      <dgm:spPr/>
      <dgm:t>
        <a:bodyPr/>
        <a:lstStyle/>
        <a:p>
          <a:r>
            <a:rPr lang="uk-UA" sz="900">
              <a:latin typeface="Times New Roman" pitchFamily="18" charset="0"/>
              <a:cs typeface="Times New Roman" pitchFamily="18" charset="0"/>
            </a:rPr>
            <a:t>Згуртування колективу ТОВ «ТЕКРО» – діяльність гуртків якості передбачає спільну роботу різних відділів і формування в учасників колективного духу, так як всі працівники мають працювати задля одного результату</a:t>
          </a:r>
          <a:endParaRPr lang="ru-RU" sz="900">
            <a:latin typeface="Times New Roman" pitchFamily="18" charset="0"/>
            <a:cs typeface="Times New Roman" pitchFamily="18" charset="0"/>
          </a:endParaRPr>
        </a:p>
      </dgm:t>
    </dgm:pt>
    <dgm:pt modelId="{57B03DDB-DB85-4C2C-B29E-7A8920677295}" type="parTrans" cxnId="{5F67D458-4624-45FE-9B26-0B9C5FF4C496}">
      <dgm:prSet/>
      <dgm:spPr/>
      <dgm:t>
        <a:bodyPr/>
        <a:lstStyle/>
        <a:p>
          <a:endParaRPr lang="ru-RU" sz="900">
            <a:latin typeface="Times New Roman" pitchFamily="18" charset="0"/>
            <a:cs typeface="Times New Roman" pitchFamily="18" charset="0"/>
          </a:endParaRPr>
        </a:p>
      </dgm:t>
    </dgm:pt>
    <dgm:pt modelId="{0B781499-6642-4939-B239-7059A7825291}" type="sibTrans" cxnId="{5F67D458-4624-45FE-9B26-0B9C5FF4C496}">
      <dgm:prSet/>
      <dgm:spPr/>
      <dgm:t>
        <a:bodyPr/>
        <a:lstStyle/>
        <a:p>
          <a:endParaRPr lang="ru-RU" sz="900">
            <a:latin typeface="Times New Roman" pitchFamily="18" charset="0"/>
            <a:cs typeface="Times New Roman" pitchFamily="18" charset="0"/>
          </a:endParaRPr>
        </a:p>
      </dgm:t>
    </dgm:pt>
    <dgm:pt modelId="{6CAF310C-9B02-47BA-887B-EC4021BFDD04}" type="pres">
      <dgm:prSet presAssocID="{6538EE1A-4486-4EB7-92B0-4BB08DE6052A}" presName="diagram" presStyleCnt="0">
        <dgm:presLayoutVars>
          <dgm:dir/>
          <dgm:resizeHandles val="exact"/>
        </dgm:presLayoutVars>
      </dgm:prSet>
      <dgm:spPr/>
    </dgm:pt>
    <dgm:pt modelId="{621251E0-06D3-432C-BC27-30AFDDE282EB}" type="pres">
      <dgm:prSet presAssocID="{B75AF607-F1D3-4AAF-8D63-AD979836DF6E}" presName="node" presStyleLbl="node1" presStyleIdx="0" presStyleCnt="9">
        <dgm:presLayoutVars>
          <dgm:bulletEnabled val="1"/>
        </dgm:presLayoutVars>
      </dgm:prSet>
      <dgm:spPr/>
    </dgm:pt>
    <dgm:pt modelId="{55217EC4-D6C3-47F2-8CB1-68AC75FDDC90}" type="pres">
      <dgm:prSet presAssocID="{873C2CD2-D150-4163-9923-5DF12DDB799D}" presName="sibTrans" presStyleCnt="0"/>
      <dgm:spPr/>
    </dgm:pt>
    <dgm:pt modelId="{489AEBD6-A9AD-436E-8D7B-EBAE6C7A2111}" type="pres">
      <dgm:prSet presAssocID="{04C53672-ABF4-4065-9FE9-3E33C0B75CCC}" presName="node" presStyleLbl="node1" presStyleIdx="1" presStyleCnt="9">
        <dgm:presLayoutVars>
          <dgm:bulletEnabled val="1"/>
        </dgm:presLayoutVars>
      </dgm:prSet>
      <dgm:spPr/>
    </dgm:pt>
    <dgm:pt modelId="{EC905B13-4A4E-47F4-9116-E5B1CC3826A4}" type="pres">
      <dgm:prSet presAssocID="{22C42F1F-FAE7-4CE2-858B-E49AB52CB5A7}" presName="sibTrans" presStyleCnt="0"/>
      <dgm:spPr/>
    </dgm:pt>
    <dgm:pt modelId="{FB33D8E1-E3FE-43FB-8AF3-A85920F199B0}" type="pres">
      <dgm:prSet presAssocID="{F3E3B228-96F7-420D-95AF-7D5FF3DA1F63}" presName="node" presStyleLbl="node1" presStyleIdx="2" presStyleCnt="9">
        <dgm:presLayoutVars>
          <dgm:bulletEnabled val="1"/>
        </dgm:presLayoutVars>
      </dgm:prSet>
      <dgm:spPr/>
    </dgm:pt>
    <dgm:pt modelId="{721CEB2B-6D62-463F-B79C-EBDAB5FCF7D2}" type="pres">
      <dgm:prSet presAssocID="{761A330F-799A-4598-A0CF-AA57D437DC6D}" presName="sibTrans" presStyleCnt="0"/>
      <dgm:spPr/>
    </dgm:pt>
    <dgm:pt modelId="{9247AD3F-3D8F-4A8F-A2BA-F9C5FE277676}" type="pres">
      <dgm:prSet presAssocID="{B373D080-AB90-43B3-8EF4-81499B630F85}" presName="node" presStyleLbl="node1" presStyleIdx="3" presStyleCnt="9">
        <dgm:presLayoutVars>
          <dgm:bulletEnabled val="1"/>
        </dgm:presLayoutVars>
      </dgm:prSet>
      <dgm:spPr/>
    </dgm:pt>
    <dgm:pt modelId="{8E392B1A-AD31-4191-B403-4961A967C277}" type="pres">
      <dgm:prSet presAssocID="{B9FFF9C7-BB5E-4BEE-9731-1E6CA017A8D6}" presName="sibTrans" presStyleCnt="0"/>
      <dgm:spPr/>
    </dgm:pt>
    <dgm:pt modelId="{D61A12D1-81ED-400A-823D-208168FDD39C}" type="pres">
      <dgm:prSet presAssocID="{C6A924F9-7BAF-4E1F-93D9-07BD8FBFCA02}" presName="node" presStyleLbl="node1" presStyleIdx="4" presStyleCnt="9">
        <dgm:presLayoutVars>
          <dgm:bulletEnabled val="1"/>
        </dgm:presLayoutVars>
      </dgm:prSet>
      <dgm:spPr/>
    </dgm:pt>
    <dgm:pt modelId="{05F24A32-0D25-44AA-8DCE-5D2A8AD74925}" type="pres">
      <dgm:prSet presAssocID="{7F7033B4-8F5C-4761-A7D3-A1251C93D2D8}" presName="sibTrans" presStyleCnt="0"/>
      <dgm:spPr/>
    </dgm:pt>
    <dgm:pt modelId="{FDE6BD50-C154-42C6-A5AA-DBCB3AB080F3}" type="pres">
      <dgm:prSet presAssocID="{B00365F0-1557-4326-B9FB-302C08F7E070}" presName="node" presStyleLbl="node1" presStyleIdx="5" presStyleCnt="9">
        <dgm:presLayoutVars>
          <dgm:bulletEnabled val="1"/>
        </dgm:presLayoutVars>
      </dgm:prSet>
      <dgm:spPr/>
    </dgm:pt>
    <dgm:pt modelId="{92D5EC85-9D93-451D-97DC-99599E70968F}" type="pres">
      <dgm:prSet presAssocID="{65323A01-02F2-42F0-8856-B49B8459B7D7}" presName="sibTrans" presStyleCnt="0"/>
      <dgm:spPr/>
    </dgm:pt>
    <dgm:pt modelId="{5CBE6271-5C4E-4B85-BEB1-8C93DF9F0967}" type="pres">
      <dgm:prSet presAssocID="{AD4FDCE3-F7FE-412B-AF97-4BEEF4A4F36B}" presName="node" presStyleLbl="node1" presStyleIdx="6" presStyleCnt="9">
        <dgm:presLayoutVars>
          <dgm:bulletEnabled val="1"/>
        </dgm:presLayoutVars>
      </dgm:prSet>
      <dgm:spPr/>
    </dgm:pt>
    <dgm:pt modelId="{CFF8EC40-4300-423E-8984-7907D4A2E01D}" type="pres">
      <dgm:prSet presAssocID="{5EF07608-E6C7-4958-96E9-A874A6F6C420}" presName="sibTrans" presStyleCnt="0"/>
      <dgm:spPr/>
    </dgm:pt>
    <dgm:pt modelId="{C5CE8440-F095-4CDB-BB25-8C1DCA42B044}" type="pres">
      <dgm:prSet presAssocID="{8D9094E9-A3BA-4B01-B663-C676B1F1CA0E}" presName="node" presStyleLbl="node1" presStyleIdx="7" presStyleCnt="9">
        <dgm:presLayoutVars>
          <dgm:bulletEnabled val="1"/>
        </dgm:presLayoutVars>
      </dgm:prSet>
      <dgm:spPr/>
    </dgm:pt>
    <dgm:pt modelId="{80AA7A45-657B-4A3E-8B37-2F8CA337F6F8}" type="pres">
      <dgm:prSet presAssocID="{5D9B8CB5-1886-4AB7-A96D-77BBE0931075}" presName="sibTrans" presStyleCnt="0"/>
      <dgm:spPr/>
    </dgm:pt>
    <dgm:pt modelId="{27BD96FF-DF0A-4E7A-9E00-7D9053560B84}" type="pres">
      <dgm:prSet presAssocID="{9B5344EC-9EE9-47A0-9851-C437AC76AFC3}" presName="node" presStyleLbl="node1" presStyleIdx="8" presStyleCnt="9">
        <dgm:presLayoutVars>
          <dgm:bulletEnabled val="1"/>
        </dgm:presLayoutVars>
      </dgm:prSet>
      <dgm:spPr/>
    </dgm:pt>
  </dgm:ptLst>
  <dgm:cxnLst>
    <dgm:cxn modelId="{A351F812-3918-46DF-875A-8481B86C0DA2}" type="presOf" srcId="{04C53672-ABF4-4065-9FE9-3E33C0B75CCC}" destId="{489AEBD6-A9AD-436E-8D7B-EBAE6C7A2111}" srcOrd="0" destOrd="0" presId="urn:microsoft.com/office/officeart/2005/8/layout/default#1"/>
    <dgm:cxn modelId="{F8291523-B44C-4F26-ACFE-1D75264DE309}" srcId="{6538EE1A-4486-4EB7-92B0-4BB08DE6052A}" destId="{C6A924F9-7BAF-4E1F-93D9-07BD8FBFCA02}" srcOrd="4" destOrd="0" parTransId="{97411573-DE62-48F2-80DC-A20457A51FB0}" sibTransId="{7F7033B4-8F5C-4761-A7D3-A1251C93D2D8}"/>
    <dgm:cxn modelId="{B48CDF5D-8FC4-44DC-B9B8-71287248A472}" srcId="{6538EE1A-4486-4EB7-92B0-4BB08DE6052A}" destId="{B75AF607-F1D3-4AAF-8D63-AD979836DF6E}" srcOrd="0" destOrd="0" parTransId="{999CC5E5-E5E9-4A22-8441-2EB213CFA453}" sibTransId="{873C2CD2-D150-4163-9923-5DF12DDB799D}"/>
    <dgm:cxn modelId="{18EED24F-CD63-4887-AACB-232A816FBA84}" type="presOf" srcId="{B00365F0-1557-4326-B9FB-302C08F7E070}" destId="{FDE6BD50-C154-42C6-A5AA-DBCB3AB080F3}" srcOrd="0" destOrd="0" presId="urn:microsoft.com/office/officeart/2005/8/layout/default#1"/>
    <dgm:cxn modelId="{C9D79571-0F85-4215-9629-F5CACE6B72A8}" type="presOf" srcId="{9B5344EC-9EE9-47A0-9851-C437AC76AFC3}" destId="{27BD96FF-DF0A-4E7A-9E00-7D9053560B84}" srcOrd="0" destOrd="0" presId="urn:microsoft.com/office/officeart/2005/8/layout/default#1"/>
    <dgm:cxn modelId="{9A72A258-7A1B-45D4-94B2-AB7C1993AF0B}" srcId="{6538EE1A-4486-4EB7-92B0-4BB08DE6052A}" destId="{8D9094E9-A3BA-4B01-B663-C676B1F1CA0E}" srcOrd="7" destOrd="0" parTransId="{1D646E61-C51C-48AF-9460-83FEB5396B9F}" sibTransId="{5D9B8CB5-1886-4AB7-A96D-77BBE0931075}"/>
    <dgm:cxn modelId="{5F67D458-4624-45FE-9B26-0B9C5FF4C496}" srcId="{6538EE1A-4486-4EB7-92B0-4BB08DE6052A}" destId="{9B5344EC-9EE9-47A0-9851-C437AC76AFC3}" srcOrd="8" destOrd="0" parTransId="{57B03DDB-DB85-4C2C-B29E-7A8920677295}" sibTransId="{0B781499-6642-4939-B239-7059A7825291}"/>
    <dgm:cxn modelId="{5CF92F79-13C3-4BEF-8B35-67B45C3C9B12}" type="presOf" srcId="{B75AF607-F1D3-4AAF-8D63-AD979836DF6E}" destId="{621251E0-06D3-432C-BC27-30AFDDE282EB}" srcOrd="0" destOrd="0" presId="urn:microsoft.com/office/officeart/2005/8/layout/default#1"/>
    <dgm:cxn modelId="{EDF2C07F-0AA8-4B59-A414-592D3DF83142}" type="presOf" srcId="{B373D080-AB90-43B3-8EF4-81499B630F85}" destId="{9247AD3F-3D8F-4A8F-A2BA-F9C5FE277676}" srcOrd="0" destOrd="0" presId="urn:microsoft.com/office/officeart/2005/8/layout/default#1"/>
    <dgm:cxn modelId="{24D79B86-3BF5-4A7E-86F9-4465FCD2B530}" srcId="{6538EE1A-4486-4EB7-92B0-4BB08DE6052A}" destId="{AD4FDCE3-F7FE-412B-AF97-4BEEF4A4F36B}" srcOrd="6" destOrd="0" parTransId="{55CFB633-459E-444A-9F31-BBE4F5173D32}" sibTransId="{5EF07608-E6C7-4958-96E9-A874A6F6C420}"/>
    <dgm:cxn modelId="{D2965299-9256-4A57-B30B-0E37AE9C1E09}" srcId="{6538EE1A-4486-4EB7-92B0-4BB08DE6052A}" destId="{B00365F0-1557-4326-B9FB-302C08F7E070}" srcOrd="5" destOrd="0" parTransId="{BB12FE6D-1573-49CC-85BF-4A7B8F77B424}" sibTransId="{65323A01-02F2-42F0-8856-B49B8459B7D7}"/>
    <dgm:cxn modelId="{8ECD07A2-EB14-40E0-A53F-4E43F45AB3BC}" type="presOf" srcId="{C6A924F9-7BAF-4E1F-93D9-07BD8FBFCA02}" destId="{D61A12D1-81ED-400A-823D-208168FDD39C}" srcOrd="0" destOrd="0" presId="urn:microsoft.com/office/officeart/2005/8/layout/default#1"/>
    <dgm:cxn modelId="{7F0AE5A9-B5F1-4DF1-A0ED-08FC2F8B1BA4}" srcId="{6538EE1A-4486-4EB7-92B0-4BB08DE6052A}" destId="{B373D080-AB90-43B3-8EF4-81499B630F85}" srcOrd="3" destOrd="0" parTransId="{FDC7B0A6-E0DE-4F48-A232-99F7D4F54FEF}" sibTransId="{B9FFF9C7-BB5E-4BEE-9731-1E6CA017A8D6}"/>
    <dgm:cxn modelId="{42B65AC3-85FB-40D6-8F7F-98271DE7FF25}" srcId="{6538EE1A-4486-4EB7-92B0-4BB08DE6052A}" destId="{04C53672-ABF4-4065-9FE9-3E33C0B75CCC}" srcOrd="1" destOrd="0" parTransId="{0A3D716E-9072-4605-BEA7-D960D930C6E8}" sibTransId="{22C42F1F-FAE7-4CE2-858B-E49AB52CB5A7}"/>
    <dgm:cxn modelId="{D6E56BC5-8B1D-4708-B2E5-32ECA35000F1}" srcId="{6538EE1A-4486-4EB7-92B0-4BB08DE6052A}" destId="{F3E3B228-96F7-420D-95AF-7D5FF3DA1F63}" srcOrd="2" destOrd="0" parTransId="{8EAADB09-F234-45C5-953D-28185EC516EA}" sibTransId="{761A330F-799A-4598-A0CF-AA57D437DC6D}"/>
    <dgm:cxn modelId="{E1FD80D4-A29F-44D3-B66E-5D70048FE94A}" type="presOf" srcId="{8D9094E9-A3BA-4B01-B663-C676B1F1CA0E}" destId="{C5CE8440-F095-4CDB-BB25-8C1DCA42B044}" srcOrd="0" destOrd="0" presId="urn:microsoft.com/office/officeart/2005/8/layout/default#1"/>
    <dgm:cxn modelId="{CB10C6EB-B30F-4C58-8AE3-914705BF204A}" type="presOf" srcId="{F3E3B228-96F7-420D-95AF-7D5FF3DA1F63}" destId="{FB33D8E1-E3FE-43FB-8AF3-A85920F199B0}" srcOrd="0" destOrd="0" presId="urn:microsoft.com/office/officeart/2005/8/layout/default#1"/>
    <dgm:cxn modelId="{5F54A9FD-2F5D-4591-9BD4-8E2A9CB43188}" type="presOf" srcId="{AD4FDCE3-F7FE-412B-AF97-4BEEF4A4F36B}" destId="{5CBE6271-5C4E-4B85-BEB1-8C93DF9F0967}" srcOrd="0" destOrd="0" presId="urn:microsoft.com/office/officeart/2005/8/layout/default#1"/>
    <dgm:cxn modelId="{8A667FFF-317D-4D2A-A1B9-721CA2F3B128}" type="presOf" srcId="{6538EE1A-4486-4EB7-92B0-4BB08DE6052A}" destId="{6CAF310C-9B02-47BA-887B-EC4021BFDD04}" srcOrd="0" destOrd="0" presId="urn:microsoft.com/office/officeart/2005/8/layout/default#1"/>
    <dgm:cxn modelId="{9C4581C3-482C-40EC-A729-DC5A6371E8D7}" type="presParOf" srcId="{6CAF310C-9B02-47BA-887B-EC4021BFDD04}" destId="{621251E0-06D3-432C-BC27-30AFDDE282EB}" srcOrd="0" destOrd="0" presId="urn:microsoft.com/office/officeart/2005/8/layout/default#1"/>
    <dgm:cxn modelId="{1C7D9063-632E-4CC0-87C5-E55B2F41DE15}" type="presParOf" srcId="{6CAF310C-9B02-47BA-887B-EC4021BFDD04}" destId="{55217EC4-D6C3-47F2-8CB1-68AC75FDDC90}" srcOrd="1" destOrd="0" presId="urn:microsoft.com/office/officeart/2005/8/layout/default#1"/>
    <dgm:cxn modelId="{916B481D-CFB3-492F-8256-16D13166A7E9}" type="presParOf" srcId="{6CAF310C-9B02-47BA-887B-EC4021BFDD04}" destId="{489AEBD6-A9AD-436E-8D7B-EBAE6C7A2111}" srcOrd="2" destOrd="0" presId="urn:microsoft.com/office/officeart/2005/8/layout/default#1"/>
    <dgm:cxn modelId="{9282D08E-1BA0-4AC7-ABF9-BFD877D8EDCB}" type="presParOf" srcId="{6CAF310C-9B02-47BA-887B-EC4021BFDD04}" destId="{EC905B13-4A4E-47F4-9116-E5B1CC3826A4}" srcOrd="3" destOrd="0" presId="urn:microsoft.com/office/officeart/2005/8/layout/default#1"/>
    <dgm:cxn modelId="{0005CB20-FCB4-4212-A627-018310DE9117}" type="presParOf" srcId="{6CAF310C-9B02-47BA-887B-EC4021BFDD04}" destId="{FB33D8E1-E3FE-43FB-8AF3-A85920F199B0}" srcOrd="4" destOrd="0" presId="urn:microsoft.com/office/officeart/2005/8/layout/default#1"/>
    <dgm:cxn modelId="{D5300A98-4AE7-4E2B-B52A-8C4A3256537F}" type="presParOf" srcId="{6CAF310C-9B02-47BA-887B-EC4021BFDD04}" destId="{721CEB2B-6D62-463F-B79C-EBDAB5FCF7D2}" srcOrd="5" destOrd="0" presId="urn:microsoft.com/office/officeart/2005/8/layout/default#1"/>
    <dgm:cxn modelId="{D2729846-FFE1-45CB-8BEC-F1868094F4DD}" type="presParOf" srcId="{6CAF310C-9B02-47BA-887B-EC4021BFDD04}" destId="{9247AD3F-3D8F-4A8F-A2BA-F9C5FE277676}" srcOrd="6" destOrd="0" presId="urn:microsoft.com/office/officeart/2005/8/layout/default#1"/>
    <dgm:cxn modelId="{761BD4A6-2E4A-48DD-B353-48C05878397C}" type="presParOf" srcId="{6CAF310C-9B02-47BA-887B-EC4021BFDD04}" destId="{8E392B1A-AD31-4191-B403-4961A967C277}" srcOrd="7" destOrd="0" presId="urn:microsoft.com/office/officeart/2005/8/layout/default#1"/>
    <dgm:cxn modelId="{63F6031B-DA5D-4B6D-8E36-A7592347D32F}" type="presParOf" srcId="{6CAF310C-9B02-47BA-887B-EC4021BFDD04}" destId="{D61A12D1-81ED-400A-823D-208168FDD39C}" srcOrd="8" destOrd="0" presId="urn:microsoft.com/office/officeart/2005/8/layout/default#1"/>
    <dgm:cxn modelId="{AF676E66-32B8-469D-9305-BFEEAFB41810}" type="presParOf" srcId="{6CAF310C-9B02-47BA-887B-EC4021BFDD04}" destId="{05F24A32-0D25-44AA-8DCE-5D2A8AD74925}" srcOrd="9" destOrd="0" presId="urn:microsoft.com/office/officeart/2005/8/layout/default#1"/>
    <dgm:cxn modelId="{BBE6CEDE-D183-4DEA-AC7F-294164DA848F}" type="presParOf" srcId="{6CAF310C-9B02-47BA-887B-EC4021BFDD04}" destId="{FDE6BD50-C154-42C6-A5AA-DBCB3AB080F3}" srcOrd="10" destOrd="0" presId="urn:microsoft.com/office/officeart/2005/8/layout/default#1"/>
    <dgm:cxn modelId="{0FC7EB5F-1994-4219-85BE-6D1E1F5DD2C1}" type="presParOf" srcId="{6CAF310C-9B02-47BA-887B-EC4021BFDD04}" destId="{92D5EC85-9D93-451D-97DC-99599E70968F}" srcOrd="11" destOrd="0" presId="urn:microsoft.com/office/officeart/2005/8/layout/default#1"/>
    <dgm:cxn modelId="{9D59B52B-4C06-4E4A-88F5-D1F130BAAE58}" type="presParOf" srcId="{6CAF310C-9B02-47BA-887B-EC4021BFDD04}" destId="{5CBE6271-5C4E-4B85-BEB1-8C93DF9F0967}" srcOrd="12" destOrd="0" presId="urn:microsoft.com/office/officeart/2005/8/layout/default#1"/>
    <dgm:cxn modelId="{38A52AED-0B28-4912-93BF-BEB0AC677388}" type="presParOf" srcId="{6CAF310C-9B02-47BA-887B-EC4021BFDD04}" destId="{CFF8EC40-4300-423E-8984-7907D4A2E01D}" srcOrd="13" destOrd="0" presId="urn:microsoft.com/office/officeart/2005/8/layout/default#1"/>
    <dgm:cxn modelId="{F8ED472D-B6FA-4AE8-92B9-0C4225FC0001}" type="presParOf" srcId="{6CAF310C-9B02-47BA-887B-EC4021BFDD04}" destId="{C5CE8440-F095-4CDB-BB25-8C1DCA42B044}" srcOrd="14" destOrd="0" presId="urn:microsoft.com/office/officeart/2005/8/layout/default#1"/>
    <dgm:cxn modelId="{0DEF7BD3-B561-4839-BE4D-03F5CFB3A2E7}" type="presParOf" srcId="{6CAF310C-9B02-47BA-887B-EC4021BFDD04}" destId="{80AA7A45-657B-4A3E-8B37-2F8CA337F6F8}" srcOrd="15" destOrd="0" presId="urn:microsoft.com/office/officeart/2005/8/layout/default#1"/>
    <dgm:cxn modelId="{ABFE74EB-5384-4684-A769-66537DE2FB73}" type="presParOf" srcId="{6CAF310C-9B02-47BA-887B-EC4021BFDD04}" destId="{27BD96FF-DF0A-4E7A-9E00-7D9053560B84}" srcOrd="16" destOrd="0" presId="urn:microsoft.com/office/officeart/2005/8/layout/defaul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233B6-BF57-469D-B0E1-450F318DEEF0}">
      <dsp:nvSpPr>
        <dsp:cNvPr id="0" name=""/>
        <dsp:cNvSpPr/>
      </dsp:nvSpPr>
      <dsp:spPr>
        <a:xfrm>
          <a:off x="1994548" y="1074"/>
          <a:ext cx="1514960" cy="66343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Підприємство реалізує готову продукцію і оборотний капітал з товарної форми</a:t>
          </a:r>
          <a:endParaRPr lang="ru-RU" sz="900" kern="1200">
            <a:latin typeface="Times New Roman" pitchFamily="18" charset="0"/>
            <a:cs typeface="Times New Roman" pitchFamily="18" charset="0"/>
          </a:endParaRPr>
        </a:p>
      </dsp:txBody>
      <dsp:txXfrm>
        <a:off x="2026934" y="33460"/>
        <a:ext cx="1450188" cy="598659"/>
      </dsp:txXfrm>
    </dsp:sp>
    <dsp:sp modelId="{BE537F98-A1D4-4A30-9D65-0B9E71E550DC}">
      <dsp:nvSpPr>
        <dsp:cNvPr id="0" name=""/>
        <dsp:cNvSpPr/>
      </dsp:nvSpPr>
      <dsp:spPr>
        <a:xfrm>
          <a:off x="1656068" y="332789"/>
          <a:ext cx="2191920" cy="2191920"/>
        </a:xfrm>
        <a:custGeom>
          <a:avLst/>
          <a:gdLst/>
          <a:ahLst/>
          <a:cxnLst/>
          <a:rect l="0" t="0" r="0" b="0"/>
          <a:pathLst>
            <a:path>
              <a:moveTo>
                <a:pt x="1928019" y="382653"/>
              </a:moveTo>
              <a:arcTo wR="1095960" hR="1095960" stAng="19163651" swAng="10389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02CB767-3753-4C8C-9822-173AD2A5F628}">
      <dsp:nvSpPr>
        <dsp:cNvPr id="0" name=""/>
        <dsp:cNvSpPr/>
      </dsp:nvSpPr>
      <dsp:spPr>
        <a:xfrm>
          <a:off x="3098521" y="1097034"/>
          <a:ext cx="1498935" cy="66343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На гроші купуються сировина і матеріали, формуються виробничі запаси</a:t>
          </a:r>
          <a:endParaRPr lang="ru-RU" sz="900" kern="1200">
            <a:latin typeface="Times New Roman" pitchFamily="18" charset="0"/>
            <a:cs typeface="Times New Roman" pitchFamily="18" charset="0"/>
          </a:endParaRPr>
        </a:p>
      </dsp:txBody>
      <dsp:txXfrm>
        <a:off x="3130907" y="1129420"/>
        <a:ext cx="1434163" cy="598659"/>
      </dsp:txXfrm>
    </dsp:sp>
    <dsp:sp modelId="{640A15B3-8F59-4AB7-9B05-1FDDC864D5F9}">
      <dsp:nvSpPr>
        <dsp:cNvPr id="0" name=""/>
        <dsp:cNvSpPr/>
      </dsp:nvSpPr>
      <dsp:spPr>
        <a:xfrm>
          <a:off x="1656068" y="332789"/>
          <a:ext cx="2191920" cy="2191920"/>
        </a:xfrm>
        <a:custGeom>
          <a:avLst/>
          <a:gdLst/>
          <a:ahLst/>
          <a:cxnLst/>
          <a:rect l="0" t="0" r="0" b="0"/>
          <a:pathLst>
            <a:path>
              <a:moveTo>
                <a:pt x="2102612" y="1529296"/>
              </a:moveTo>
              <a:arcTo wR="1095960" hR="1095960" stAng="1397434" swAng="10389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6D02186-85AB-4289-A575-53F8E7E10155}">
      <dsp:nvSpPr>
        <dsp:cNvPr id="0" name=""/>
        <dsp:cNvSpPr/>
      </dsp:nvSpPr>
      <dsp:spPr>
        <a:xfrm>
          <a:off x="1994548" y="2192994"/>
          <a:ext cx="1514960" cy="66343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Матеріали надходять у виробництво, починається процес їх перетворення</a:t>
          </a:r>
          <a:endParaRPr lang="ru-RU" sz="900" kern="1200">
            <a:latin typeface="Times New Roman" pitchFamily="18" charset="0"/>
            <a:cs typeface="Times New Roman" pitchFamily="18" charset="0"/>
          </a:endParaRPr>
        </a:p>
      </dsp:txBody>
      <dsp:txXfrm>
        <a:off x="2026934" y="2225380"/>
        <a:ext cx="1450188" cy="598659"/>
      </dsp:txXfrm>
    </dsp:sp>
    <dsp:sp modelId="{F55CE196-2A61-4F4C-8C7D-0DBD8250D740}">
      <dsp:nvSpPr>
        <dsp:cNvPr id="0" name=""/>
        <dsp:cNvSpPr/>
      </dsp:nvSpPr>
      <dsp:spPr>
        <a:xfrm>
          <a:off x="1656068" y="332789"/>
          <a:ext cx="2191920" cy="2191920"/>
        </a:xfrm>
        <a:custGeom>
          <a:avLst/>
          <a:gdLst/>
          <a:ahLst/>
          <a:cxnLst/>
          <a:rect l="0" t="0" r="0" b="0"/>
          <a:pathLst>
            <a:path>
              <a:moveTo>
                <a:pt x="263901" y="1809267"/>
              </a:moveTo>
              <a:arcTo wR="1095960" hR="1095960" stAng="8363651" swAng="10389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909693-A011-4012-908F-3330776AFA0A}">
      <dsp:nvSpPr>
        <dsp:cNvPr id="0" name=""/>
        <dsp:cNvSpPr/>
      </dsp:nvSpPr>
      <dsp:spPr>
        <a:xfrm>
          <a:off x="888942" y="1097034"/>
          <a:ext cx="1534250" cy="66343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Напівфабрикати перетворюються в готову продукцію і відправляються на склад</a:t>
          </a:r>
          <a:endParaRPr lang="ru-RU" sz="900" kern="1200">
            <a:latin typeface="Times New Roman" pitchFamily="18" charset="0"/>
            <a:cs typeface="Times New Roman" pitchFamily="18" charset="0"/>
          </a:endParaRPr>
        </a:p>
      </dsp:txBody>
      <dsp:txXfrm>
        <a:off x="921328" y="1129420"/>
        <a:ext cx="1469478" cy="598659"/>
      </dsp:txXfrm>
    </dsp:sp>
    <dsp:sp modelId="{FC26147D-834A-4054-BAE6-0CA726CE8D0A}">
      <dsp:nvSpPr>
        <dsp:cNvPr id="0" name=""/>
        <dsp:cNvSpPr/>
      </dsp:nvSpPr>
      <dsp:spPr>
        <a:xfrm>
          <a:off x="1656068" y="332789"/>
          <a:ext cx="2191920" cy="2191920"/>
        </a:xfrm>
        <a:custGeom>
          <a:avLst/>
          <a:gdLst/>
          <a:ahLst/>
          <a:cxnLst/>
          <a:rect l="0" t="0" r="0" b="0"/>
          <a:pathLst>
            <a:path>
              <a:moveTo>
                <a:pt x="89308" y="662623"/>
              </a:moveTo>
              <a:arcTo wR="1095960" hR="1095960" stAng="12197434" swAng="103891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E229F-A521-4362-89B6-3B5A6374F324}">
      <dsp:nvSpPr>
        <dsp:cNvPr id="0" name=""/>
        <dsp:cNvSpPr/>
      </dsp:nvSpPr>
      <dsp:spPr>
        <a:xfrm>
          <a:off x="0" y="3761624"/>
          <a:ext cx="5514975" cy="4661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Інші оборотні активи</a:t>
          </a:r>
          <a:endParaRPr lang="ru-RU" sz="900" kern="1200">
            <a:latin typeface="Times New Roman" pitchFamily="18" charset="0"/>
            <a:cs typeface="Times New Roman" pitchFamily="18" charset="0"/>
          </a:endParaRPr>
        </a:p>
      </dsp:txBody>
      <dsp:txXfrm>
        <a:off x="0" y="3761624"/>
        <a:ext cx="5514975" cy="466171"/>
      </dsp:txXfrm>
    </dsp:sp>
    <dsp:sp modelId="{490423EB-A9DE-4DC5-9C5D-BA4581866141}">
      <dsp:nvSpPr>
        <dsp:cNvPr id="0" name=""/>
        <dsp:cNvSpPr/>
      </dsp:nvSpPr>
      <dsp:spPr>
        <a:xfrm rot="10800000">
          <a:off x="0" y="3059438"/>
          <a:ext cx="5514975" cy="709178"/>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Гроші та їх еквіваленти</a:t>
          </a:r>
          <a:endParaRPr lang="ru-RU" sz="900" kern="1200">
            <a:latin typeface="Times New Roman" pitchFamily="18" charset="0"/>
            <a:cs typeface="Times New Roman" pitchFamily="18" charset="0"/>
          </a:endParaRPr>
        </a:p>
      </dsp:txBody>
      <dsp:txXfrm rot="-10800000">
        <a:off x="0" y="3059438"/>
        <a:ext cx="5514975" cy="248921"/>
      </dsp:txXfrm>
    </dsp:sp>
    <dsp:sp modelId="{57A9BB1A-9875-40EF-818C-BC0C8FD3DA1D}">
      <dsp:nvSpPr>
        <dsp:cNvPr id="0" name=""/>
        <dsp:cNvSpPr/>
      </dsp:nvSpPr>
      <dsp:spPr>
        <a:xfrm>
          <a:off x="2692" y="3307199"/>
          <a:ext cx="1836529" cy="214374"/>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Готівка</a:t>
          </a:r>
          <a:endParaRPr lang="ru-RU" sz="900" kern="1200">
            <a:latin typeface="Times New Roman" pitchFamily="18" charset="0"/>
            <a:cs typeface="Times New Roman" pitchFamily="18" charset="0"/>
          </a:endParaRPr>
        </a:p>
      </dsp:txBody>
      <dsp:txXfrm>
        <a:off x="2692" y="3307199"/>
        <a:ext cx="1836529" cy="214374"/>
      </dsp:txXfrm>
    </dsp:sp>
    <dsp:sp modelId="{2036D81B-7278-4F6F-9680-48A81F4A3E3F}">
      <dsp:nvSpPr>
        <dsp:cNvPr id="0" name=""/>
        <dsp:cNvSpPr/>
      </dsp:nvSpPr>
      <dsp:spPr>
        <a:xfrm>
          <a:off x="1839222" y="3307199"/>
          <a:ext cx="1836529" cy="214374"/>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Рахунки в банках</a:t>
          </a:r>
          <a:endParaRPr lang="ru-RU" sz="900" kern="1200">
            <a:latin typeface="Times New Roman" pitchFamily="18" charset="0"/>
            <a:cs typeface="Times New Roman" pitchFamily="18" charset="0"/>
          </a:endParaRPr>
        </a:p>
      </dsp:txBody>
      <dsp:txXfrm>
        <a:off x="1839222" y="3307199"/>
        <a:ext cx="1836529" cy="214374"/>
      </dsp:txXfrm>
    </dsp:sp>
    <dsp:sp modelId="{F634E2BE-A0BC-4A9F-AC11-10E4645A7209}">
      <dsp:nvSpPr>
        <dsp:cNvPr id="0" name=""/>
        <dsp:cNvSpPr/>
      </dsp:nvSpPr>
      <dsp:spPr>
        <a:xfrm>
          <a:off x="3675752" y="3307199"/>
          <a:ext cx="1836529" cy="214374"/>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Витрати майбутніх періодів</a:t>
          </a:r>
          <a:endParaRPr lang="ru-RU" sz="900" kern="1200">
            <a:latin typeface="Times New Roman" pitchFamily="18" charset="0"/>
            <a:cs typeface="Times New Roman" pitchFamily="18" charset="0"/>
          </a:endParaRPr>
        </a:p>
      </dsp:txBody>
      <dsp:txXfrm>
        <a:off x="3675752" y="3307199"/>
        <a:ext cx="1836529" cy="214374"/>
      </dsp:txXfrm>
    </dsp:sp>
    <dsp:sp modelId="{C264D72E-114D-4A3D-888D-C209497778D7}">
      <dsp:nvSpPr>
        <dsp:cNvPr id="0" name=""/>
        <dsp:cNvSpPr/>
      </dsp:nvSpPr>
      <dsp:spPr>
        <a:xfrm rot="10800000">
          <a:off x="0" y="2611111"/>
          <a:ext cx="5514975" cy="45532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Поточні фінансові інвестиції</a:t>
          </a:r>
          <a:endParaRPr lang="ru-RU" sz="900" kern="1200">
            <a:latin typeface="Times New Roman" pitchFamily="18" charset="0"/>
            <a:cs typeface="Times New Roman" pitchFamily="18" charset="0"/>
          </a:endParaRPr>
        </a:p>
      </dsp:txBody>
      <dsp:txXfrm rot="10800000">
        <a:off x="0" y="2611111"/>
        <a:ext cx="5514975" cy="295853"/>
      </dsp:txXfrm>
    </dsp:sp>
    <dsp:sp modelId="{7019BA15-4D4A-4C5B-B66E-4CAE5D846C13}">
      <dsp:nvSpPr>
        <dsp:cNvPr id="0" name=""/>
        <dsp:cNvSpPr/>
      </dsp:nvSpPr>
      <dsp:spPr>
        <a:xfrm rot="10800000">
          <a:off x="0" y="1461749"/>
          <a:ext cx="5514975" cy="1156353"/>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Дебіторська заборгованість за розрахунками</a:t>
          </a:r>
          <a:endParaRPr lang="ru-RU" sz="900" kern="1200">
            <a:latin typeface="Times New Roman" pitchFamily="18" charset="0"/>
            <a:cs typeface="Times New Roman" pitchFamily="18" charset="0"/>
          </a:endParaRPr>
        </a:p>
      </dsp:txBody>
      <dsp:txXfrm rot="-10800000">
        <a:off x="0" y="1461749"/>
        <a:ext cx="5514975" cy="405880"/>
      </dsp:txXfrm>
    </dsp:sp>
    <dsp:sp modelId="{A6275C00-5984-485C-892F-832D96164DE2}">
      <dsp:nvSpPr>
        <dsp:cNvPr id="0" name=""/>
        <dsp:cNvSpPr/>
      </dsp:nvSpPr>
      <dsp:spPr>
        <a:xfrm>
          <a:off x="2692" y="1814841"/>
          <a:ext cx="918264" cy="450887"/>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за виданими авансами</a:t>
          </a:r>
          <a:endParaRPr lang="ru-RU" sz="900" kern="1200">
            <a:latin typeface="Times New Roman" pitchFamily="18" charset="0"/>
            <a:cs typeface="Times New Roman" pitchFamily="18" charset="0"/>
          </a:endParaRPr>
        </a:p>
      </dsp:txBody>
      <dsp:txXfrm>
        <a:off x="2692" y="1814841"/>
        <a:ext cx="918264" cy="450887"/>
      </dsp:txXfrm>
    </dsp:sp>
    <dsp:sp modelId="{28BC399F-EB0B-4EE7-BE6A-D91E68D982AA}">
      <dsp:nvSpPr>
        <dsp:cNvPr id="0" name=""/>
        <dsp:cNvSpPr/>
      </dsp:nvSpPr>
      <dsp:spPr>
        <a:xfrm>
          <a:off x="920957" y="1819455"/>
          <a:ext cx="918264" cy="441658"/>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з бюджетом</a:t>
          </a:r>
          <a:endParaRPr lang="ru-RU" sz="900" kern="1200">
            <a:latin typeface="Times New Roman" pitchFamily="18" charset="0"/>
            <a:cs typeface="Times New Roman" pitchFamily="18" charset="0"/>
          </a:endParaRPr>
        </a:p>
      </dsp:txBody>
      <dsp:txXfrm>
        <a:off x="920957" y="1819455"/>
        <a:ext cx="918264" cy="441658"/>
      </dsp:txXfrm>
    </dsp:sp>
    <dsp:sp modelId="{27B562E0-CB47-49BC-9DE6-D8B8D5740570}">
      <dsp:nvSpPr>
        <dsp:cNvPr id="0" name=""/>
        <dsp:cNvSpPr/>
      </dsp:nvSpPr>
      <dsp:spPr>
        <a:xfrm>
          <a:off x="1839222" y="1818089"/>
          <a:ext cx="918264" cy="444392"/>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у тому числі з податку на прибуток</a:t>
          </a:r>
          <a:endParaRPr lang="ru-RU" sz="900" kern="1200">
            <a:latin typeface="Times New Roman" pitchFamily="18" charset="0"/>
            <a:cs typeface="Times New Roman" pitchFamily="18" charset="0"/>
          </a:endParaRPr>
        </a:p>
      </dsp:txBody>
      <dsp:txXfrm>
        <a:off x="1839222" y="1818089"/>
        <a:ext cx="918264" cy="444392"/>
      </dsp:txXfrm>
    </dsp:sp>
    <dsp:sp modelId="{064156FB-BDCC-4A1E-8EE8-F384C51BC9AB}">
      <dsp:nvSpPr>
        <dsp:cNvPr id="0" name=""/>
        <dsp:cNvSpPr/>
      </dsp:nvSpPr>
      <dsp:spPr>
        <a:xfrm>
          <a:off x="2757487" y="1814841"/>
          <a:ext cx="918264" cy="450887"/>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з нарахованих доходів</a:t>
          </a:r>
          <a:endParaRPr lang="ru-RU" sz="900" kern="1200">
            <a:latin typeface="Times New Roman" pitchFamily="18" charset="0"/>
            <a:cs typeface="Times New Roman" pitchFamily="18" charset="0"/>
          </a:endParaRPr>
        </a:p>
      </dsp:txBody>
      <dsp:txXfrm>
        <a:off x="2757487" y="1814841"/>
        <a:ext cx="918264" cy="450887"/>
      </dsp:txXfrm>
    </dsp:sp>
    <dsp:sp modelId="{D2525F89-9784-4B7B-8AF9-A65D4C5AD558}">
      <dsp:nvSpPr>
        <dsp:cNvPr id="0" name=""/>
        <dsp:cNvSpPr/>
      </dsp:nvSpPr>
      <dsp:spPr>
        <a:xfrm>
          <a:off x="3675752" y="1813474"/>
          <a:ext cx="918264" cy="453620"/>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із внутрішніх розрахунків</a:t>
          </a:r>
          <a:endParaRPr lang="ru-RU" sz="900" kern="1200">
            <a:latin typeface="Times New Roman" pitchFamily="18" charset="0"/>
            <a:cs typeface="Times New Roman" pitchFamily="18" charset="0"/>
          </a:endParaRPr>
        </a:p>
      </dsp:txBody>
      <dsp:txXfrm>
        <a:off x="3675752" y="1813474"/>
        <a:ext cx="918264" cy="453620"/>
      </dsp:txXfrm>
    </dsp:sp>
    <dsp:sp modelId="{C8982D09-D0E8-48BC-9915-44482BFBAAFA}">
      <dsp:nvSpPr>
        <dsp:cNvPr id="0" name=""/>
        <dsp:cNvSpPr/>
      </dsp:nvSpPr>
      <dsp:spPr>
        <a:xfrm>
          <a:off x="4594017" y="1810225"/>
          <a:ext cx="918264" cy="460118"/>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Інша поточна дебіторська заборгованість</a:t>
          </a:r>
          <a:endParaRPr lang="ru-RU" sz="900" kern="1200">
            <a:latin typeface="Times New Roman" pitchFamily="18" charset="0"/>
            <a:cs typeface="Times New Roman" pitchFamily="18" charset="0"/>
          </a:endParaRPr>
        </a:p>
      </dsp:txBody>
      <dsp:txXfrm>
        <a:off x="4594017" y="1810225"/>
        <a:ext cx="918264" cy="460118"/>
      </dsp:txXfrm>
    </dsp:sp>
    <dsp:sp modelId="{7E80CEE2-CF4C-41BC-85E3-D9B237928B52}">
      <dsp:nvSpPr>
        <dsp:cNvPr id="0" name=""/>
        <dsp:cNvSpPr/>
      </dsp:nvSpPr>
      <dsp:spPr>
        <a:xfrm rot="10800000">
          <a:off x="0" y="960997"/>
          <a:ext cx="5514975" cy="507745"/>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Дебіторська заборгованість за продукцію, товари, роботи, послуги</a:t>
          </a:r>
          <a:endParaRPr lang="ru-RU" sz="900" kern="1200">
            <a:latin typeface="Times New Roman" pitchFamily="18" charset="0"/>
            <a:cs typeface="Times New Roman" pitchFamily="18" charset="0"/>
          </a:endParaRPr>
        </a:p>
      </dsp:txBody>
      <dsp:txXfrm rot="10800000">
        <a:off x="0" y="960997"/>
        <a:ext cx="5514975" cy="329917"/>
      </dsp:txXfrm>
    </dsp:sp>
    <dsp:sp modelId="{B7988B8B-2A77-4C2F-9CE3-85DFEDB46438}">
      <dsp:nvSpPr>
        <dsp:cNvPr id="0" name=""/>
        <dsp:cNvSpPr/>
      </dsp:nvSpPr>
      <dsp:spPr>
        <a:xfrm rot="10800000">
          <a:off x="0" y="1304"/>
          <a:ext cx="5514975" cy="966685"/>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Запаси</a:t>
          </a:r>
        </a:p>
      </dsp:txBody>
      <dsp:txXfrm rot="-10800000">
        <a:off x="0" y="1304"/>
        <a:ext cx="5514975" cy="339306"/>
      </dsp:txXfrm>
    </dsp:sp>
    <dsp:sp modelId="{4627BB5D-6F92-4A7C-A1FD-98DE4791919B}">
      <dsp:nvSpPr>
        <dsp:cNvPr id="0" name=""/>
        <dsp:cNvSpPr/>
      </dsp:nvSpPr>
      <dsp:spPr>
        <a:xfrm>
          <a:off x="673" y="253712"/>
          <a:ext cx="787661" cy="462586"/>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Виробничі запаси</a:t>
          </a:r>
          <a:endParaRPr lang="ru-RU" sz="900" kern="1200">
            <a:latin typeface="Times New Roman" pitchFamily="18" charset="0"/>
            <a:cs typeface="Times New Roman" pitchFamily="18" charset="0"/>
          </a:endParaRPr>
        </a:p>
      </dsp:txBody>
      <dsp:txXfrm>
        <a:off x="673" y="253712"/>
        <a:ext cx="787661" cy="462586"/>
      </dsp:txXfrm>
    </dsp:sp>
    <dsp:sp modelId="{6563CD94-4EC5-440D-BAB4-DA1FCCB4CF30}">
      <dsp:nvSpPr>
        <dsp:cNvPr id="0" name=""/>
        <dsp:cNvSpPr/>
      </dsp:nvSpPr>
      <dsp:spPr>
        <a:xfrm>
          <a:off x="788334" y="248805"/>
          <a:ext cx="787661" cy="472400"/>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Незавершене виробництво</a:t>
          </a:r>
          <a:endParaRPr lang="ru-RU" sz="900" kern="1200">
            <a:latin typeface="Times New Roman" pitchFamily="18" charset="0"/>
            <a:cs typeface="Times New Roman" pitchFamily="18" charset="0"/>
          </a:endParaRPr>
        </a:p>
      </dsp:txBody>
      <dsp:txXfrm>
        <a:off x="788334" y="248805"/>
        <a:ext cx="787661" cy="472400"/>
      </dsp:txXfrm>
    </dsp:sp>
    <dsp:sp modelId="{5467907E-7860-49C9-A9B0-D41C84644BAE}">
      <dsp:nvSpPr>
        <dsp:cNvPr id="0" name=""/>
        <dsp:cNvSpPr/>
      </dsp:nvSpPr>
      <dsp:spPr>
        <a:xfrm>
          <a:off x="1575995" y="258618"/>
          <a:ext cx="787661" cy="452774"/>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Готова продукція</a:t>
          </a:r>
          <a:endParaRPr lang="ru-RU" sz="900" kern="1200">
            <a:latin typeface="Times New Roman" pitchFamily="18" charset="0"/>
            <a:cs typeface="Times New Roman" pitchFamily="18" charset="0"/>
          </a:endParaRPr>
        </a:p>
      </dsp:txBody>
      <dsp:txXfrm>
        <a:off x="1575995" y="258618"/>
        <a:ext cx="787661" cy="452774"/>
      </dsp:txXfrm>
    </dsp:sp>
    <dsp:sp modelId="{F2D0835D-72BE-4976-93F2-5F00A9C23241}">
      <dsp:nvSpPr>
        <dsp:cNvPr id="0" name=""/>
        <dsp:cNvSpPr/>
      </dsp:nvSpPr>
      <dsp:spPr>
        <a:xfrm>
          <a:off x="2363656" y="259245"/>
          <a:ext cx="787661" cy="451520"/>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Товари</a:t>
          </a:r>
          <a:endParaRPr lang="ru-RU" sz="900" kern="1200">
            <a:latin typeface="Times New Roman" pitchFamily="18" charset="0"/>
            <a:cs typeface="Times New Roman" pitchFamily="18" charset="0"/>
          </a:endParaRPr>
        </a:p>
      </dsp:txBody>
      <dsp:txXfrm>
        <a:off x="2363656" y="259245"/>
        <a:ext cx="787661" cy="451520"/>
      </dsp:txXfrm>
    </dsp:sp>
    <dsp:sp modelId="{20DF3F96-0E0C-4288-A471-B997AAB3DA0C}">
      <dsp:nvSpPr>
        <dsp:cNvPr id="0" name=""/>
        <dsp:cNvSpPr/>
      </dsp:nvSpPr>
      <dsp:spPr>
        <a:xfrm>
          <a:off x="3151318" y="253939"/>
          <a:ext cx="787661" cy="462131"/>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Поточні біологічні активи</a:t>
          </a:r>
          <a:endParaRPr lang="ru-RU" sz="900" kern="1200">
            <a:latin typeface="Times New Roman" pitchFamily="18" charset="0"/>
            <a:cs typeface="Times New Roman" pitchFamily="18" charset="0"/>
          </a:endParaRPr>
        </a:p>
      </dsp:txBody>
      <dsp:txXfrm>
        <a:off x="3151318" y="253939"/>
        <a:ext cx="787661" cy="462131"/>
      </dsp:txXfrm>
    </dsp:sp>
    <dsp:sp modelId="{2C98AFAD-8883-4F37-A431-7C49FDD32245}">
      <dsp:nvSpPr>
        <dsp:cNvPr id="0" name=""/>
        <dsp:cNvSpPr/>
      </dsp:nvSpPr>
      <dsp:spPr>
        <a:xfrm>
          <a:off x="3938979" y="255119"/>
          <a:ext cx="787661" cy="459771"/>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Депозити перестрахування</a:t>
          </a:r>
          <a:endParaRPr lang="ru-RU" sz="900" kern="1200">
            <a:latin typeface="Times New Roman" pitchFamily="18" charset="0"/>
            <a:cs typeface="Times New Roman" pitchFamily="18" charset="0"/>
          </a:endParaRPr>
        </a:p>
      </dsp:txBody>
      <dsp:txXfrm>
        <a:off x="3938979" y="255119"/>
        <a:ext cx="787661" cy="459771"/>
      </dsp:txXfrm>
    </dsp:sp>
    <dsp:sp modelId="{73D3B77C-2E9F-4DCA-B81A-84B950FF13B1}">
      <dsp:nvSpPr>
        <dsp:cNvPr id="0" name=""/>
        <dsp:cNvSpPr/>
      </dsp:nvSpPr>
      <dsp:spPr>
        <a:xfrm>
          <a:off x="4726640" y="250213"/>
          <a:ext cx="787661" cy="469583"/>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Векселі одержані</a:t>
          </a:r>
          <a:endParaRPr lang="ru-RU" sz="900" kern="1200">
            <a:latin typeface="Times New Roman" pitchFamily="18" charset="0"/>
            <a:cs typeface="Times New Roman" pitchFamily="18" charset="0"/>
          </a:endParaRPr>
        </a:p>
      </dsp:txBody>
      <dsp:txXfrm>
        <a:off x="4726640" y="250213"/>
        <a:ext cx="787661" cy="469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773E5-CDC2-425E-9A17-CA8A9618C59E}">
      <dsp:nvSpPr>
        <dsp:cNvPr id="0" name=""/>
        <dsp:cNvSpPr/>
      </dsp:nvSpPr>
      <dsp:spPr>
        <a:xfrm rot="5400000">
          <a:off x="3422759" y="-1353810"/>
          <a:ext cx="654847" cy="352958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Готівкові кошти, легко реалізовані короткострокові цінні папери</a:t>
          </a:r>
        </a:p>
      </dsp:txBody>
      <dsp:txXfrm rot="-5400000">
        <a:off x="1985391" y="115525"/>
        <a:ext cx="3497617" cy="590913"/>
      </dsp:txXfrm>
    </dsp:sp>
    <dsp:sp modelId="{FE0516D6-803E-45F5-8D08-CD0606109EE6}">
      <dsp:nvSpPr>
        <dsp:cNvPr id="0" name=""/>
        <dsp:cNvSpPr/>
      </dsp:nvSpPr>
      <dsp:spPr>
        <a:xfrm>
          <a:off x="0" y="1701"/>
          <a:ext cx="1985391" cy="81855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itchFamily="18" charset="0"/>
              <a:cs typeface="Times New Roman" pitchFamily="18" charset="0"/>
            </a:rPr>
            <a:t>Мінімального ризику</a:t>
          </a:r>
          <a:endParaRPr lang="ru-RU" sz="1100" kern="1200">
            <a:latin typeface="Times New Roman" pitchFamily="18" charset="0"/>
            <a:cs typeface="Times New Roman" pitchFamily="18" charset="0"/>
          </a:endParaRPr>
        </a:p>
      </dsp:txBody>
      <dsp:txXfrm>
        <a:off x="39959" y="41660"/>
        <a:ext cx="1905473" cy="738641"/>
      </dsp:txXfrm>
    </dsp:sp>
    <dsp:sp modelId="{0A8E7CBB-7AFC-4508-85A0-C4A2BA1E4012}">
      <dsp:nvSpPr>
        <dsp:cNvPr id="0" name=""/>
        <dsp:cNvSpPr/>
      </dsp:nvSpPr>
      <dsp:spPr>
        <a:xfrm rot="5400000">
          <a:off x="3422759" y="-494323"/>
          <a:ext cx="654847" cy="352958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Дебіторська заборгованість покупців з нормальним фінансовим становищем, запаси (за винятком прострочених) та готова продукція, що користується попитом</a:t>
          </a:r>
        </a:p>
      </dsp:txBody>
      <dsp:txXfrm rot="-5400000">
        <a:off x="1985391" y="975012"/>
        <a:ext cx="3497617" cy="590913"/>
      </dsp:txXfrm>
    </dsp:sp>
    <dsp:sp modelId="{CAB2FF03-4EAC-42B4-AE54-2BEF51573849}">
      <dsp:nvSpPr>
        <dsp:cNvPr id="0" name=""/>
        <dsp:cNvSpPr/>
      </dsp:nvSpPr>
      <dsp:spPr>
        <a:xfrm>
          <a:off x="0" y="861189"/>
          <a:ext cx="1985391" cy="81855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Малого ризику</a:t>
          </a:r>
        </a:p>
      </dsp:txBody>
      <dsp:txXfrm>
        <a:off x="39959" y="901148"/>
        <a:ext cx="1905473" cy="738641"/>
      </dsp:txXfrm>
    </dsp:sp>
    <dsp:sp modelId="{B1F37C50-B0F7-4A97-A323-18A190F3FF8B}">
      <dsp:nvSpPr>
        <dsp:cNvPr id="0" name=""/>
        <dsp:cNvSpPr/>
      </dsp:nvSpPr>
      <dsp:spPr>
        <a:xfrm rot="5400000">
          <a:off x="3422759" y="365164"/>
          <a:ext cx="654847" cy="352958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Готова продукція, підготовлена до продажу, незавершене виробництво, витрати майбутніх періодів</a:t>
          </a:r>
        </a:p>
      </dsp:txBody>
      <dsp:txXfrm rot="-5400000">
        <a:off x="1985391" y="1834500"/>
        <a:ext cx="3497617" cy="590913"/>
      </dsp:txXfrm>
    </dsp:sp>
    <dsp:sp modelId="{5DDF01CB-CEAE-417A-A4F5-0ED0B05E89E8}">
      <dsp:nvSpPr>
        <dsp:cNvPr id="0" name=""/>
        <dsp:cNvSpPr/>
      </dsp:nvSpPr>
      <dsp:spPr>
        <a:xfrm>
          <a:off x="0" y="1720676"/>
          <a:ext cx="1985391" cy="81855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Середнього ризику</a:t>
          </a:r>
        </a:p>
      </dsp:txBody>
      <dsp:txXfrm>
        <a:off x="39959" y="1760635"/>
        <a:ext cx="1905473" cy="738641"/>
      </dsp:txXfrm>
    </dsp:sp>
    <dsp:sp modelId="{B5584A08-6CAF-4090-B8F2-EEF7B5259750}">
      <dsp:nvSpPr>
        <dsp:cNvPr id="0" name=""/>
        <dsp:cNvSpPr/>
      </dsp:nvSpPr>
      <dsp:spPr>
        <a:xfrm rot="5400000">
          <a:off x="3373157" y="1224651"/>
          <a:ext cx="754050" cy="352958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Дебіторська заборгованість покупців, які перебувають у тяжкому фінансовому становищі, запаси готової продукції, яка вийшла з вжитку, запаси сировини та матеріалів, які довго лежать на складі та інші неліквіди</a:t>
          </a:r>
        </a:p>
      </dsp:txBody>
      <dsp:txXfrm rot="-5400000">
        <a:off x="1985390" y="2649228"/>
        <a:ext cx="3492774" cy="680430"/>
      </dsp:txXfrm>
    </dsp:sp>
    <dsp:sp modelId="{C885E459-535B-43B8-9E9B-0F512C9E0ACA}">
      <dsp:nvSpPr>
        <dsp:cNvPr id="0" name=""/>
        <dsp:cNvSpPr/>
      </dsp:nvSpPr>
      <dsp:spPr>
        <a:xfrm>
          <a:off x="0" y="2580163"/>
          <a:ext cx="1985391" cy="81855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Високого ризику</a:t>
          </a:r>
        </a:p>
      </dsp:txBody>
      <dsp:txXfrm>
        <a:off x="39959" y="2620122"/>
        <a:ext cx="1905473" cy="7386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3F34B-C20A-489A-8BDF-1D0B84CE3899}">
      <dsp:nvSpPr>
        <dsp:cNvPr id="0" name=""/>
        <dsp:cNvSpPr/>
      </dsp:nvSpPr>
      <dsp:spPr>
        <a:xfrm>
          <a:off x="0" y="307612"/>
          <a:ext cx="5514975" cy="504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34691F-36EF-4DEF-8803-6095B8EBD029}">
      <dsp:nvSpPr>
        <dsp:cNvPr id="0" name=""/>
        <dsp:cNvSpPr/>
      </dsp:nvSpPr>
      <dsp:spPr>
        <a:xfrm>
          <a:off x="275748" y="12412"/>
          <a:ext cx="3860482" cy="590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488950">
            <a:lnSpc>
              <a:spcPct val="90000"/>
            </a:lnSpc>
            <a:spcBef>
              <a:spcPct val="0"/>
            </a:spcBef>
            <a:spcAft>
              <a:spcPct val="35000"/>
            </a:spcAft>
            <a:buNone/>
          </a:pPr>
          <a:r>
            <a:rPr lang="uk-UA" sz="1100" kern="1200">
              <a:latin typeface="Times New Roman" pitchFamily="18" charset="0"/>
              <a:cs typeface="Times New Roman" pitchFamily="18" charset="0"/>
            </a:rPr>
            <a:t>визначення норми запасу товарно-матеріальних цінностей</a:t>
          </a:r>
          <a:endParaRPr lang="ru-RU" sz="1100" kern="1200">
            <a:latin typeface="Times New Roman" pitchFamily="18" charset="0"/>
            <a:cs typeface="Times New Roman" pitchFamily="18" charset="0"/>
          </a:endParaRPr>
        </a:p>
      </dsp:txBody>
      <dsp:txXfrm>
        <a:off x="304569" y="41233"/>
        <a:ext cx="3802840" cy="532758"/>
      </dsp:txXfrm>
    </dsp:sp>
    <dsp:sp modelId="{F0DF90AB-3E80-46BB-A324-3EBC32552FC9}">
      <dsp:nvSpPr>
        <dsp:cNvPr id="0" name=""/>
        <dsp:cNvSpPr/>
      </dsp:nvSpPr>
      <dsp:spPr>
        <a:xfrm>
          <a:off x="0" y="1214812"/>
          <a:ext cx="5514975" cy="504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BE88D3-BB3F-4F26-B52C-18690E041AC4}">
      <dsp:nvSpPr>
        <dsp:cNvPr id="0" name=""/>
        <dsp:cNvSpPr/>
      </dsp:nvSpPr>
      <dsp:spPr>
        <a:xfrm>
          <a:off x="275748" y="919612"/>
          <a:ext cx="3860482" cy="590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488950">
            <a:lnSpc>
              <a:spcPct val="90000"/>
            </a:lnSpc>
            <a:spcBef>
              <a:spcPct val="0"/>
            </a:spcBef>
            <a:spcAft>
              <a:spcPct val="35000"/>
            </a:spcAft>
            <a:buNone/>
          </a:pPr>
          <a:r>
            <a:rPr lang="uk-UA" sz="1100" kern="1200">
              <a:latin typeface="Times New Roman" pitchFamily="18" charset="0"/>
              <a:cs typeface="Times New Roman" pitchFamily="18" charset="0"/>
            </a:rPr>
            <a:t>розрахунок одноденного витрати (добової потреби) кожного виду матеріальних цінностей</a:t>
          </a:r>
          <a:endParaRPr lang="ru-RU" sz="1100" kern="1200">
            <a:latin typeface="Times New Roman" pitchFamily="18" charset="0"/>
            <a:cs typeface="Times New Roman" pitchFamily="18" charset="0"/>
          </a:endParaRPr>
        </a:p>
      </dsp:txBody>
      <dsp:txXfrm>
        <a:off x="304569" y="948433"/>
        <a:ext cx="3802840" cy="532758"/>
      </dsp:txXfrm>
    </dsp:sp>
    <dsp:sp modelId="{1C96C282-D804-4A0A-867D-A1A92DA20DC9}">
      <dsp:nvSpPr>
        <dsp:cNvPr id="0" name=""/>
        <dsp:cNvSpPr/>
      </dsp:nvSpPr>
      <dsp:spPr>
        <a:xfrm>
          <a:off x="0" y="2122012"/>
          <a:ext cx="5514975" cy="504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5343B1-C346-4CA0-B969-9250EE52D98A}">
      <dsp:nvSpPr>
        <dsp:cNvPr id="0" name=""/>
        <dsp:cNvSpPr/>
      </dsp:nvSpPr>
      <dsp:spPr>
        <a:xfrm>
          <a:off x="275748" y="1826812"/>
          <a:ext cx="3860482" cy="590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488950">
            <a:lnSpc>
              <a:spcPct val="90000"/>
            </a:lnSpc>
            <a:spcBef>
              <a:spcPct val="0"/>
            </a:spcBef>
            <a:spcAft>
              <a:spcPct val="35000"/>
            </a:spcAft>
            <a:buNone/>
          </a:pPr>
          <a:r>
            <a:rPr lang="uk-UA" sz="1100" kern="1200">
              <a:latin typeface="Times New Roman" pitchFamily="18" charset="0"/>
              <a:cs typeface="Times New Roman" pitchFamily="18" charset="0"/>
            </a:rPr>
            <a:t>розрахунок нормативу оборотних активів по окремих елементах матеріальних цінностей і оборотних активів в цілому (сукупного нормативу)</a:t>
          </a:r>
          <a:endParaRPr lang="ru-RU" sz="1100" kern="1200">
            <a:latin typeface="Times New Roman" pitchFamily="18" charset="0"/>
            <a:cs typeface="Times New Roman" pitchFamily="18" charset="0"/>
          </a:endParaRPr>
        </a:p>
      </dsp:txBody>
      <dsp:txXfrm>
        <a:off x="304569" y="1855633"/>
        <a:ext cx="3802840" cy="5327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A4104F-2B08-47A9-9238-F557ABC2EBE9}">
      <dsp:nvSpPr>
        <dsp:cNvPr id="0" name=""/>
        <dsp:cNvSpPr/>
      </dsp:nvSpPr>
      <dsp:spPr>
        <a:xfrm>
          <a:off x="0" y="257039"/>
          <a:ext cx="5514975"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50A0F8-983B-416A-B954-9A1F92A79B07}">
      <dsp:nvSpPr>
        <dsp:cNvPr id="0" name=""/>
        <dsp:cNvSpPr/>
      </dsp:nvSpPr>
      <dsp:spPr>
        <a:xfrm>
          <a:off x="275748" y="50399"/>
          <a:ext cx="3860482"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Кормові добавки для курей-несучок</a:t>
          </a:r>
          <a:endParaRPr lang="ru-RU" sz="1400" kern="1200">
            <a:latin typeface="Times New Roman" pitchFamily="18" charset="0"/>
            <a:cs typeface="Times New Roman" pitchFamily="18" charset="0"/>
          </a:endParaRPr>
        </a:p>
      </dsp:txBody>
      <dsp:txXfrm>
        <a:off x="295923" y="70574"/>
        <a:ext cx="3820132" cy="372930"/>
      </dsp:txXfrm>
    </dsp:sp>
    <dsp:sp modelId="{1167AA78-E9B0-460D-912F-68E36F140D41}">
      <dsp:nvSpPr>
        <dsp:cNvPr id="0" name=""/>
        <dsp:cNvSpPr/>
      </dsp:nvSpPr>
      <dsp:spPr>
        <a:xfrm>
          <a:off x="0" y="892080"/>
          <a:ext cx="5514975"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CF8979-B026-4898-A770-7143AC05CA98}">
      <dsp:nvSpPr>
        <dsp:cNvPr id="0" name=""/>
        <dsp:cNvSpPr/>
      </dsp:nvSpPr>
      <dsp:spPr>
        <a:xfrm>
          <a:off x="275748" y="685440"/>
          <a:ext cx="3860482"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Кормові добавки для бройлерів</a:t>
          </a:r>
          <a:endParaRPr lang="ru-RU" sz="1400" kern="1200">
            <a:latin typeface="Times New Roman" pitchFamily="18" charset="0"/>
            <a:cs typeface="Times New Roman" pitchFamily="18" charset="0"/>
          </a:endParaRPr>
        </a:p>
      </dsp:txBody>
      <dsp:txXfrm>
        <a:off x="295923" y="705615"/>
        <a:ext cx="3820132" cy="372930"/>
      </dsp:txXfrm>
    </dsp:sp>
    <dsp:sp modelId="{DA5F5225-8CC1-4C56-8774-2703A128867F}">
      <dsp:nvSpPr>
        <dsp:cNvPr id="0" name=""/>
        <dsp:cNvSpPr/>
      </dsp:nvSpPr>
      <dsp:spPr>
        <a:xfrm>
          <a:off x="0" y="1527120"/>
          <a:ext cx="5514975"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984121-F5D3-4442-A15F-B4770FAD0B8E}">
      <dsp:nvSpPr>
        <dsp:cNvPr id="0" name=""/>
        <dsp:cNvSpPr/>
      </dsp:nvSpPr>
      <dsp:spPr>
        <a:xfrm>
          <a:off x="275748" y="1320480"/>
          <a:ext cx="3860482"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Кормові добавки для свиней</a:t>
          </a:r>
          <a:endParaRPr lang="ru-RU" sz="1400" kern="1200">
            <a:latin typeface="Times New Roman" pitchFamily="18" charset="0"/>
            <a:cs typeface="Times New Roman" pitchFamily="18" charset="0"/>
          </a:endParaRPr>
        </a:p>
      </dsp:txBody>
      <dsp:txXfrm>
        <a:off x="295923" y="1340655"/>
        <a:ext cx="3820132" cy="372930"/>
      </dsp:txXfrm>
    </dsp:sp>
    <dsp:sp modelId="{26EF4FE5-B3FC-4487-969D-762EA5EEE0EB}">
      <dsp:nvSpPr>
        <dsp:cNvPr id="0" name=""/>
        <dsp:cNvSpPr/>
      </dsp:nvSpPr>
      <dsp:spPr>
        <a:xfrm>
          <a:off x="0" y="2162160"/>
          <a:ext cx="5514975"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B5A7C6-4FCF-4C1A-ADBE-FB1CEC71D95D}">
      <dsp:nvSpPr>
        <dsp:cNvPr id="0" name=""/>
        <dsp:cNvSpPr/>
      </dsp:nvSpPr>
      <dsp:spPr>
        <a:xfrm>
          <a:off x="275748" y="1955520"/>
          <a:ext cx="3860482"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Надання програмного забезпечення PigMatic</a:t>
          </a:r>
          <a:endParaRPr lang="ru-RU" sz="1400" kern="1200">
            <a:latin typeface="Times New Roman" pitchFamily="18" charset="0"/>
            <a:cs typeface="Times New Roman" pitchFamily="18" charset="0"/>
          </a:endParaRPr>
        </a:p>
      </dsp:txBody>
      <dsp:txXfrm>
        <a:off x="295923" y="1975695"/>
        <a:ext cx="3820132" cy="372930"/>
      </dsp:txXfrm>
    </dsp:sp>
    <dsp:sp modelId="{991FF57D-36C1-407D-9679-8A4E37B8EAEB}">
      <dsp:nvSpPr>
        <dsp:cNvPr id="0" name=""/>
        <dsp:cNvSpPr/>
      </dsp:nvSpPr>
      <dsp:spPr>
        <a:xfrm>
          <a:off x="0" y="2797200"/>
          <a:ext cx="5514975"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E592DF-0194-42E1-A2BB-BC2BD44C9E46}">
      <dsp:nvSpPr>
        <dsp:cNvPr id="0" name=""/>
        <dsp:cNvSpPr/>
      </dsp:nvSpPr>
      <dsp:spPr>
        <a:xfrm>
          <a:off x="275748" y="2590560"/>
          <a:ext cx="3860482"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Кормові добавки для ВРХ </a:t>
          </a:r>
          <a:endParaRPr lang="ru-RU" sz="1400" kern="1200">
            <a:latin typeface="Times New Roman" pitchFamily="18" charset="0"/>
            <a:cs typeface="Times New Roman" pitchFamily="18" charset="0"/>
          </a:endParaRPr>
        </a:p>
      </dsp:txBody>
      <dsp:txXfrm>
        <a:off x="295923" y="2610735"/>
        <a:ext cx="3820132" cy="3729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251E0-06D3-432C-BC27-30AFDDE282EB}">
      <dsp:nvSpPr>
        <dsp:cNvPr id="0" name=""/>
        <dsp:cNvSpPr/>
      </dsp:nvSpPr>
      <dsp:spPr>
        <a:xfrm>
          <a:off x="0" y="196453"/>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Підвищиться продуктивність праці конструкторів, так як вдале застосування заходів з покращення якості кормів дозволять зекономити час на її виготовлення</a:t>
          </a:r>
          <a:endParaRPr lang="ru-RU" sz="900" kern="1200">
            <a:latin typeface="Times New Roman" pitchFamily="18" charset="0"/>
            <a:cs typeface="Times New Roman" pitchFamily="18" charset="0"/>
          </a:endParaRPr>
        </a:p>
      </dsp:txBody>
      <dsp:txXfrm>
        <a:off x="0" y="196453"/>
        <a:ext cx="1732359" cy="1039415"/>
      </dsp:txXfrm>
    </dsp:sp>
    <dsp:sp modelId="{489AEBD6-A9AD-436E-8D7B-EBAE6C7A2111}">
      <dsp:nvSpPr>
        <dsp:cNvPr id="0" name=""/>
        <dsp:cNvSpPr/>
      </dsp:nvSpPr>
      <dsp:spPr>
        <a:xfrm>
          <a:off x="1905595" y="196453"/>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Підвищення якості на основі постійних впроваджень та вдосконалень на виробництві позитивно вплине на покращення якості кормів ТОВ «ТЕКРО».</a:t>
          </a:r>
          <a:endParaRPr lang="ru-RU" sz="900" kern="1200">
            <a:latin typeface="Times New Roman" pitchFamily="18" charset="0"/>
            <a:cs typeface="Times New Roman" pitchFamily="18" charset="0"/>
          </a:endParaRPr>
        </a:p>
      </dsp:txBody>
      <dsp:txXfrm>
        <a:off x="1905595" y="196453"/>
        <a:ext cx="1732359" cy="1039415"/>
      </dsp:txXfrm>
    </dsp:sp>
    <dsp:sp modelId="{FB33D8E1-E3FE-43FB-8AF3-A85920F199B0}">
      <dsp:nvSpPr>
        <dsp:cNvPr id="0" name=""/>
        <dsp:cNvSpPr/>
      </dsp:nvSpPr>
      <dsp:spPr>
        <a:xfrm>
          <a:off x="3811190" y="196453"/>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Економія ресурсів – так як проблеми, які виникають вирішуються на зібраннях гуртка якості, то підприємство зекономить свої кошти на залучення інших спеціалістів.</a:t>
          </a:r>
          <a:endParaRPr lang="ru-RU" sz="900" kern="1200">
            <a:latin typeface="Times New Roman" pitchFamily="18" charset="0"/>
            <a:cs typeface="Times New Roman" pitchFamily="18" charset="0"/>
          </a:endParaRPr>
        </a:p>
      </dsp:txBody>
      <dsp:txXfrm>
        <a:off x="3811190" y="196453"/>
        <a:ext cx="1732359" cy="1039415"/>
      </dsp:txXfrm>
    </dsp:sp>
    <dsp:sp modelId="{9247AD3F-3D8F-4A8F-A2BA-F9C5FE277676}">
      <dsp:nvSpPr>
        <dsp:cNvPr id="0" name=""/>
        <dsp:cNvSpPr/>
      </dsp:nvSpPr>
      <dsp:spPr>
        <a:xfrm>
          <a:off x="0" y="1409104"/>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Збираючись в гуртки якості працівники ТОВ «ТЕКРО» не тільки вирішують проблеми якості кормів, але й вчаться вислуховувати і розуміти думки та пропозиції кожного з учасників.</a:t>
          </a:r>
          <a:endParaRPr lang="ru-RU" sz="900" kern="1200">
            <a:latin typeface="Times New Roman" pitchFamily="18" charset="0"/>
            <a:cs typeface="Times New Roman" pitchFamily="18" charset="0"/>
          </a:endParaRPr>
        </a:p>
      </dsp:txBody>
      <dsp:txXfrm>
        <a:off x="0" y="1409104"/>
        <a:ext cx="1732359" cy="1039415"/>
      </dsp:txXfrm>
    </dsp:sp>
    <dsp:sp modelId="{D61A12D1-81ED-400A-823D-208168FDD39C}">
      <dsp:nvSpPr>
        <dsp:cNvPr id="0" name=""/>
        <dsp:cNvSpPr/>
      </dsp:nvSpPr>
      <dsp:spPr>
        <a:xfrm>
          <a:off x="1905595" y="1409104"/>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Підвищення освіти робітників - гурткова діяльність передбачає постійне навчання, так як в процесі виробництва постійно будуть виникати проблеми пов’язані з якістю послуг і не завжди вони будуть легкими у вирішенні</a:t>
          </a:r>
          <a:endParaRPr lang="ru-RU" sz="900" kern="1200">
            <a:latin typeface="Times New Roman" pitchFamily="18" charset="0"/>
            <a:cs typeface="Times New Roman" pitchFamily="18" charset="0"/>
          </a:endParaRPr>
        </a:p>
      </dsp:txBody>
      <dsp:txXfrm>
        <a:off x="1905595" y="1409104"/>
        <a:ext cx="1732359" cy="1039415"/>
      </dsp:txXfrm>
    </dsp:sp>
    <dsp:sp modelId="{FDE6BD50-C154-42C6-A5AA-DBCB3AB080F3}">
      <dsp:nvSpPr>
        <dsp:cNvPr id="0" name=""/>
        <dsp:cNvSpPr/>
      </dsp:nvSpPr>
      <dsp:spPr>
        <a:xfrm>
          <a:off x="3811190" y="1409104"/>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Розвиток ініціативності та самостійності працівників – для підприємства дуже важливо мати працівників, які вносять свої пропозиції і відповідно покращення, а працюють згідно посадових обов’язків.</a:t>
          </a:r>
          <a:endParaRPr lang="ru-RU" sz="900" kern="1200">
            <a:latin typeface="Times New Roman" pitchFamily="18" charset="0"/>
            <a:cs typeface="Times New Roman" pitchFamily="18" charset="0"/>
          </a:endParaRPr>
        </a:p>
      </dsp:txBody>
      <dsp:txXfrm>
        <a:off x="3811190" y="1409104"/>
        <a:ext cx="1732359" cy="1039415"/>
      </dsp:txXfrm>
    </dsp:sp>
    <dsp:sp modelId="{5CBE6271-5C4E-4B85-BEB1-8C93DF9F0967}">
      <dsp:nvSpPr>
        <dsp:cNvPr id="0" name=""/>
        <dsp:cNvSpPr/>
      </dsp:nvSpPr>
      <dsp:spPr>
        <a:xfrm>
          <a:off x="0" y="2621756"/>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Поліпшення умов праці – на якість послуг впливає стан робочого місця працівника, і покращуючи якість товару в першу чергу потрібно подбати про належний стан умов праці працівників.</a:t>
          </a:r>
          <a:endParaRPr lang="ru-RU" sz="900" kern="1200">
            <a:latin typeface="Times New Roman" pitchFamily="18" charset="0"/>
            <a:cs typeface="Times New Roman" pitchFamily="18" charset="0"/>
          </a:endParaRPr>
        </a:p>
      </dsp:txBody>
      <dsp:txXfrm>
        <a:off x="0" y="2621756"/>
        <a:ext cx="1732359" cy="1039415"/>
      </dsp:txXfrm>
    </dsp:sp>
    <dsp:sp modelId="{C5CE8440-F095-4CDB-BB25-8C1DCA42B044}">
      <dsp:nvSpPr>
        <dsp:cNvPr id="0" name=""/>
        <dsp:cNvSpPr/>
      </dsp:nvSpPr>
      <dsp:spPr>
        <a:xfrm>
          <a:off x="1905595" y="2621756"/>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Підвищення мотивації  - пропонуємо за кожне вирішення певної проблеми надавати матеріальне стимулювання у вигляді премії тому менеджеру, який запропонував найефективніше рішення.</a:t>
          </a:r>
          <a:endParaRPr lang="ru-RU" sz="900" kern="1200">
            <a:latin typeface="Times New Roman" pitchFamily="18" charset="0"/>
            <a:cs typeface="Times New Roman" pitchFamily="18" charset="0"/>
          </a:endParaRPr>
        </a:p>
      </dsp:txBody>
      <dsp:txXfrm>
        <a:off x="1905595" y="2621756"/>
        <a:ext cx="1732359" cy="1039415"/>
      </dsp:txXfrm>
    </dsp:sp>
    <dsp:sp modelId="{27BD96FF-DF0A-4E7A-9E00-7D9053560B84}">
      <dsp:nvSpPr>
        <dsp:cNvPr id="0" name=""/>
        <dsp:cNvSpPr/>
      </dsp:nvSpPr>
      <dsp:spPr>
        <a:xfrm>
          <a:off x="3811190" y="2621756"/>
          <a:ext cx="1732359" cy="10394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itchFamily="18" charset="0"/>
              <a:cs typeface="Times New Roman" pitchFamily="18" charset="0"/>
            </a:rPr>
            <a:t>Згуртування колективу ТОВ «ТЕКРО» – діяльність гуртків якості передбачає спільну роботу різних відділів і формування в учасників колективного духу, так як всі працівники мають працювати задля одного результату</a:t>
          </a:r>
          <a:endParaRPr lang="ru-RU" sz="900" kern="1200">
            <a:latin typeface="Times New Roman" pitchFamily="18" charset="0"/>
            <a:cs typeface="Times New Roman" pitchFamily="18" charset="0"/>
          </a:endParaRPr>
        </a:p>
      </dsp:txBody>
      <dsp:txXfrm>
        <a:off x="3811190" y="2621756"/>
        <a:ext cx="1732359" cy="1039415"/>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46</Pages>
  <Words>7718</Words>
  <Characters>43994</Characters>
  <Application>Microsoft Office Word</Application>
  <DocSecurity>0</DocSecurity>
  <Lines>366</Lines>
  <Paragraphs>103</Paragraphs>
  <ScaleCrop>false</ScaleCrop>
  <Company/>
  <LinksUpToDate>false</LinksUpToDate>
  <CharactersWithSpaces>51609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ЛЕКТОР</dc:creator>
  <cp:keywords/>
  <dc:description/>
  <cp:lastModifiedBy>ЛЕКТОР</cp:lastModifiedBy>
  <cp:revision>3</cp:revision>
  <dcterms:created xsi:type="dcterms:W3CDTF">2024-06-21T05:13:00Z</dcterms:created>
  <dcterms:modified xsi:type="dcterms:W3CDTF">2024-06-25T04:47:00Z</dcterms:modified>
</cp:coreProperties>
</file>