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FF" w:rsidRDefault="00423F73">
      <w:pPr>
        <w:pStyle w:val="2"/>
        <w:spacing w:before="91" w:line="208" w:lineRule="auto"/>
        <w:ind w:left="976" w:right="987" w:firstLine="1022"/>
        <w:jc w:val="center"/>
      </w:pPr>
      <w:bookmarkStart w:id="0" w:name="_TOC_250001"/>
      <w:r>
        <w:t>Тема 8.</w:t>
      </w:r>
      <w:r>
        <w:rPr>
          <w:b w:val="0"/>
          <w:i/>
        </w:rPr>
        <w:t xml:space="preserve"> </w:t>
      </w:r>
      <w:bookmarkEnd w:id="0"/>
      <w:r>
        <w:t>ОРГАНІЗАЦІЯ СУДОВО-БУХГАЛТЕРСЬКОЇ ЕКСПЕРТИЗИ</w:t>
      </w:r>
    </w:p>
    <w:p w:rsidR="00E341FF" w:rsidRDefault="00E341FF">
      <w:pPr>
        <w:pStyle w:val="a7"/>
        <w:spacing w:before="7"/>
        <w:ind w:left="0" w:firstLine="0"/>
        <w:jc w:val="left"/>
        <w:rPr>
          <w:rFonts w:ascii="Arial" w:hAnsi="Arial"/>
          <w:b/>
          <w:sz w:val="32"/>
        </w:rPr>
      </w:pPr>
    </w:p>
    <w:p w:rsidR="00E341FF" w:rsidRDefault="00423F73">
      <w:pPr>
        <w:pStyle w:val="aa"/>
        <w:numPr>
          <w:ilvl w:val="1"/>
          <w:numId w:val="8"/>
        </w:numPr>
        <w:tabs>
          <w:tab w:val="left" w:pos="2286"/>
        </w:tabs>
        <w:spacing w:line="248" w:lineRule="exact"/>
        <w:ind w:hanging="257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Загальна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організація</w:t>
      </w:r>
    </w:p>
    <w:p w:rsidR="00E341FF" w:rsidRDefault="00423F73">
      <w:pPr>
        <w:spacing w:line="248" w:lineRule="exact"/>
        <w:ind w:left="833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судово-бухгалтерської експертизи в Україні</w:t>
      </w:r>
    </w:p>
    <w:p w:rsidR="00E341FF" w:rsidRDefault="00E341FF">
      <w:pPr>
        <w:pStyle w:val="a7"/>
        <w:spacing w:before="6"/>
        <w:ind w:left="0" w:firstLine="0"/>
        <w:jc w:val="left"/>
        <w:rPr>
          <w:rFonts w:ascii="Arial" w:hAnsi="Arial"/>
          <w:b/>
          <w:sz w:val="27"/>
        </w:rPr>
      </w:pPr>
    </w:p>
    <w:p w:rsidR="00E341FF" w:rsidRDefault="00423F73">
      <w:pPr>
        <w:pStyle w:val="a7"/>
        <w:spacing w:line="208" w:lineRule="auto"/>
        <w:ind w:right="116"/>
      </w:pPr>
      <w:r>
        <w:t xml:space="preserve">Організація (від </w:t>
      </w:r>
      <w:proofErr w:type="spellStart"/>
      <w:r>
        <w:t>фр</w:t>
      </w:r>
      <w:proofErr w:type="spellEnd"/>
      <w:r>
        <w:t xml:space="preserve">. </w:t>
      </w:r>
      <w:proofErr w:type="spellStart"/>
      <w:r>
        <w:rPr>
          <w:i/>
        </w:rPr>
        <w:t>organisation</w:t>
      </w:r>
      <w:proofErr w:type="spellEnd"/>
      <w:r>
        <w:t xml:space="preserve">) — це побудова, </w:t>
      </w:r>
      <w:proofErr w:type="spellStart"/>
      <w:r>
        <w:t>впорядку</w:t>
      </w:r>
      <w:proofErr w:type="spellEnd"/>
      <w:r>
        <w:t xml:space="preserve">- </w:t>
      </w:r>
      <w:proofErr w:type="spellStart"/>
      <w:r>
        <w:t>вання</w:t>
      </w:r>
      <w:proofErr w:type="spellEnd"/>
      <w:r>
        <w:t xml:space="preserve"> певного процесу, явища тощо.</w:t>
      </w:r>
    </w:p>
    <w:p w:rsidR="00E341FF" w:rsidRDefault="00423F73">
      <w:pPr>
        <w:pStyle w:val="a7"/>
        <w:spacing w:line="208" w:lineRule="auto"/>
        <w:ind w:right="117"/>
      </w:pPr>
      <w:r>
        <w:t xml:space="preserve">Судово-експертну діяльність в Україні </w:t>
      </w:r>
      <w:r>
        <w:t>здійснюють державні спеціалізовані установи та відомчі служби: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before="1" w:line="208" w:lineRule="auto"/>
        <w:ind w:right="116" w:firstLine="301"/>
        <w:rPr>
          <w:sz w:val="23"/>
        </w:rPr>
      </w:pPr>
      <w:r>
        <w:rPr>
          <w:sz w:val="23"/>
        </w:rPr>
        <w:t xml:space="preserve">науково-дослідні та інші установи судових експертиз </w:t>
      </w:r>
      <w:proofErr w:type="spellStart"/>
      <w:r>
        <w:rPr>
          <w:sz w:val="23"/>
        </w:rPr>
        <w:t>Мініс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терства</w:t>
      </w:r>
      <w:proofErr w:type="spellEnd"/>
      <w:r>
        <w:rPr>
          <w:sz w:val="23"/>
        </w:rPr>
        <w:t xml:space="preserve"> юстиції України та Міністерства охорони здоров’я України;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before="1" w:line="208" w:lineRule="auto"/>
        <w:ind w:right="115" w:firstLine="301"/>
        <w:rPr>
          <w:sz w:val="23"/>
        </w:rPr>
      </w:pPr>
      <w:r>
        <w:rPr>
          <w:sz w:val="23"/>
        </w:rPr>
        <w:t xml:space="preserve">експертні служби Міністерства внутрішніх справ, </w:t>
      </w:r>
      <w:proofErr w:type="spellStart"/>
      <w:r>
        <w:rPr>
          <w:sz w:val="23"/>
        </w:rPr>
        <w:t>Міністерс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тва</w:t>
      </w:r>
      <w:proofErr w:type="spellEnd"/>
      <w:r>
        <w:rPr>
          <w:sz w:val="23"/>
        </w:rPr>
        <w:t xml:space="preserve"> оборо</w:t>
      </w:r>
      <w:r>
        <w:rPr>
          <w:sz w:val="23"/>
        </w:rPr>
        <w:t>ни та Служби безпеки</w:t>
      </w:r>
      <w:r>
        <w:rPr>
          <w:spacing w:val="-2"/>
          <w:sz w:val="23"/>
        </w:rPr>
        <w:t xml:space="preserve"> </w:t>
      </w:r>
      <w:r>
        <w:rPr>
          <w:sz w:val="23"/>
        </w:rPr>
        <w:t>України.</w:t>
      </w:r>
    </w:p>
    <w:p w:rsidR="00E341FF" w:rsidRDefault="00423F73">
      <w:pPr>
        <w:pStyle w:val="a7"/>
        <w:spacing w:line="208" w:lineRule="auto"/>
        <w:ind w:right="117"/>
      </w:pPr>
      <w:r>
        <w:t>Координацію організації судово-експертної діяльності в Україні здійснює Міністерство юстиції України.</w:t>
      </w:r>
    </w:p>
    <w:p w:rsidR="00E341FF" w:rsidRDefault="00423F73">
      <w:pPr>
        <w:pStyle w:val="a7"/>
        <w:spacing w:before="1" w:line="208" w:lineRule="auto"/>
        <w:ind w:right="115"/>
      </w:pPr>
      <w:r>
        <w:t>Одними з основних завдань Міністерства юстиції є організація експертного забезпечення правосуддя, формування державного замо</w:t>
      </w:r>
      <w:r>
        <w:t xml:space="preserve">влення на науково-дослідні роботи в галузі судової </w:t>
      </w:r>
      <w:proofErr w:type="spellStart"/>
      <w:r>
        <w:t>експер</w:t>
      </w:r>
      <w:proofErr w:type="spellEnd"/>
      <w:r>
        <w:t xml:space="preserve">- </w:t>
      </w:r>
      <w:proofErr w:type="spellStart"/>
      <w:r>
        <w:t>тизи</w:t>
      </w:r>
      <w:proofErr w:type="spellEnd"/>
      <w:r>
        <w:t xml:space="preserve">, контроль за діяльністю підвідомчих науково-дослідних </w:t>
      </w:r>
      <w:proofErr w:type="spellStart"/>
      <w:r>
        <w:t>ін</w:t>
      </w:r>
      <w:proofErr w:type="spellEnd"/>
      <w:r>
        <w:t xml:space="preserve">- </w:t>
      </w:r>
      <w:proofErr w:type="spellStart"/>
      <w:r>
        <w:t>ститутів</w:t>
      </w:r>
      <w:proofErr w:type="spellEnd"/>
      <w:r>
        <w:t xml:space="preserve">  судових  експертиз,  координація  роботи  відповідних державних органів з питань розвитку судової експертизи, контроль за су</w:t>
      </w:r>
      <w:r>
        <w:t>дово-експертною діяльністю, атестація судових експертів.</w:t>
      </w:r>
    </w:p>
    <w:p w:rsidR="00E341FF" w:rsidRDefault="00423F73">
      <w:pPr>
        <w:pStyle w:val="a7"/>
        <w:spacing w:before="2" w:line="208" w:lineRule="auto"/>
        <w:ind w:right="115"/>
      </w:pPr>
      <w:r>
        <w:t xml:space="preserve">У системі Міністерства юстиції діють Київський, </w:t>
      </w:r>
      <w:proofErr w:type="spellStart"/>
      <w:r>
        <w:t>Харківсь</w:t>
      </w:r>
      <w:proofErr w:type="spellEnd"/>
      <w:r>
        <w:t xml:space="preserve">- </w:t>
      </w:r>
      <w:proofErr w:type="spellStart"/>
      <w:r>
        <w:t>кий</w:t>
      </w:r>
      <w:proofErr w:type="spellEnd"/>
      <w:r>
        <w:t>, Львівський, Одеський які мають філії у Вінниці, Дніпропетровську, Тернополі, Чернігові, Херсоні, Черкасах.</w:t>
      </w:r>
    </w:p>
    <w:p w:rsidR="00E341FF" w:rsidRDefault="00423F73">
      <w:pPr>
        <w:pStyle w:val="a7"/>
        <w:spacing w:before="2" w:line="208" w:lineRule="auto"/>
        <w:ind w:right="117"/>
      </w:pPr>
      <w:r>
        <w:t xml:space="preserve">Експертні установи </w:t>
      </w:r>
      <w:r>
        <w:t>Міністерства охорони здоров’я України складаються зі судово-медичних бюро та судово-психіатричних відділень, які є майже в кожному обласному центрі.</w:t>
      </w:r>
    </w:p>
    <w:p w:rsidR="00E341FF" w:rsidRDefault="00423F73">
      <w:pPr>
        <w:pStyle w:val="a7"/>
        <w:spacing w:line="208" w:lineRule="auto"/>
        <w:ind w:right="115"/>
      </w:pPr>
      <w:r>
        <w:t xml:space="preserve">У системі Міністерства внутрішніх справ України для </w:t>
      </w:r>
      <w:proofErr w:type="spellStart"/>
      <w:r>
        <w:t>прове</w:t>
      </w:r>
      <w:proofErr w:type="spellEnd"/>
      <w:r>
        <w:t xml:space="preserve">- </w:t>
      </w:r>
      <w:proofErr w:type="spellStart"/>
      <w:r>
        <w:t>дення</w:t>
      </w:r>
      <w:proofErr w:type="spellEnd"/>
      <w:r>
        <w:t xml:space="preserve"> судових експертиз створено криміналістични</w:t>
      </w:r>
      <w:r>
        <w:t>й центр, який має обласні філії.</w:t>
      </w:r>
    </w:p>
    <w:p w:rsidR="00E341FF" w:rsidRDefault="00423F73">
      <w:pPr>
        <w:pStyle w:val="a7"/>
        <w:spacing w:before="1" w:line="208" w:lineRule="auto"/>
        <w:ind w:right="115"/>
        <w:sectPr w:rsidR="00E341FF">
          <w:headerReference w:type="default" r:id="rId8"/>
          <w:footerReference w:type="default" r:id="rId9"/>
          <w:pgSz w:w="8391" w:h="11906"/>
          <w:pgMar w:top="640" w:right="800" w:bottom="1120" w:left="860" w:header="0" w:footer="936" w:gutter="0"/>
          <w:pgNumType w:start="24"/>
          <w:cols w:space="720"/>
          <w:formProt w:val="0"/>
          <w:docGrid w:linePitch="100" w:charSpace="4096"/>
        </w:sectPr>
      </w:pPr>
      <w:r>
        <w:t xml:space="preserve">Крім того судово-експертна діяльність може </w:t>
      </w:r>
      <w:proofErr w:type="spellStart"/>
      <w:r>
        <w:t>здійснюватись</w:t>
      </w:r>
      <w:proofErr w:type="spellEnd"/>
      <w:r>
        <w:t xml:space="preserve"> на підприємницьких засадах на підставі спеціальних д</w:t>
      </w:r>
      <w:r>
        <w:t xml:space="preserve">озволів, а та- </w:t>
      </w:r>
      <w:proofErr w:type="spellStart"/>
      <w:r>
        <w:t>кож</w:t>
      </w:r>
      <w:proofErr w:type="spellEnd"/>
      <w:r>
        <w:t xml:space="preserve"> окремими громадянами на підставі разових договорів. </w:t>
      </w:r>
      <w:proofErr w:type="spellStart"/>
      <w:r>
        <w:t>Мініс</w:t>
      </w:r>
      <w:proofErr w:type="spellEnd"/>
      <w:r>
        <w:t xml:space="preserve">- </w:t>
      </w:r>
      <w:proofErr w:type="spellStart"/>
      <w:r>
        <w:t>терство</w:t>
      </w:r>
      <w:proofErr w:type="spellEnd"/>
      <w:r>
        <w:t xml:space="preserve"> юстиції України веде реєстр атестованих експертів дер- </w:t>
      </w:r>
      <w:proofErr w:type="spellStart"/>
      <w:r>
        <w:t>жавних</w:t>
      </w:r>
      <w:proofErr w:type="spellEnd"/>
      <w:r>
        <w:t xml:space="preserve"> і підприємницьких структур та громадян. Органи</w:t>
      </w:r>
    </w:p>
    <w:p w:rsidR="00E341FF" w:rsidRDefault="00423F73">
      <w:pPr>
        <w:pStyle w:val="a7"/>
        <w:spacing w:before="92" w:line="208" w:lineRule="auto"/>
        <w:ind w:right="115" w:firstLine="0"/>
      </w:pPr>
      <w:r>
        <w:lastRenderedPageBreak/>
        <w:t xml:space="preserve">дізнання, попереднього слідства та суди зобов’язані доручати </w:t>
      </w:r>
      <w:r>
        <w:t xml:space="preserve">проведення судових експертиз здебільшого спеціалістам, </w:t>
      </w:r>
      <w:proofErr w:type="spellStart"/>
      <w:r>
        <w:t>внесе</w:t>
      </w:r>
      <w:proofErr w:type="spellEnd"/>
      <w:r>
        <w:t>- ним до цього реєстру.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Організація науково-методичного забезпечення судово- експертної діяльності покладається на ті міністерства та </w:t>
      </w:r>
      <w:proofErr w:type="spellStart"/>
      <w:r>
        <w:t>відом</w:t>
      </w:r>
      <w:proofErr w:type="spellEnd"/>
      <w:r>
        <w:t xml:space="preserve">- </w:t>
      </w:r>
      <w:proofErr w:type="spellStart"/>
      <w:r>
        <w:t>ства</w:t>
      </w:r>
      <w:proofErr w:type="spellEnd"/>
      <w:r>
        <w:t xml:space="preserve">, до складу яких входять відповідні спеціалізовані </w:t>
      </w:r>
      <w:r>
        <w:t>установи та заклади, що здійснюють відповідний вид судової експертизи, у тому числі й</w:t>
      </w:r>
      <w:r>
        <w:rPr>
          <w:spacing w:val="-1"/>
        </w:rPr>
        <w:t xml:space="preserve"> </w:t>
      </w:r>
      <w:r>
        <w:t>судово-бухгалтерську.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Для розгляду найважливіших питань розвитку судової </w:t>
      </w:r>
      <w:proofErr w:type="spellStart"/>
      <w:r>
        <w:t>експер</w:t>
      </w:r>
      <w:proofErr w:type="spellEnd"/>
      <w:r>
        <w:t xml:space="preserve">- </w:t>
      </w:r>
      <w:proofErr w:type="spellStart"/>
      <w:r>
        <w:t>тизи</w:t>
      </w:r>
      <w:proofErr w:type="spellEnd"/>
      <w:r>
        <w:t>, що мають міжвідомчий характер, при Міністерстві юстиції України створюється Координ</w:t>
      </w:r>
      <w:r>
        <w:t xml:space="preserve">аційна рада з проблем судової екс- </w:t>
      </w:r>
      <w:proofErr w:type="spellStart"/>
      <w:r>
        <w:t>пертизи</w:t>
      </w:r>
      <w:proofErr w:type="spellEnd"/>
      <w:r>
        <w:t>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На Координаційну раду з проблем судової експертизи </w:t>
      </w:r>
      <w:proofErr w:type="spellStart"/>
      <w:r>
        <w:t>покла</w:t>
      </w:r>
      <w:proofErr w:type="spellEnd"/>
      <w:r>
        <w:t>- дається обговорення та розробка рекомендацій.</w:t>
      </w:r>
    </w:p>
    <w:p w:rsidR="00E341FF" w:rsidRDefault="00423F73">
      <w:pPr>
        <w:pStyle w:val="a7"/>
        <w:spacing w:line="208" w:lineRule="auto"/>
        <w:ind w:right="116"/>
      </w:pPr>
      <w:r>
        <w:t>Організаційно-фінансове забезпечення судово-бухгалтерської експертизи в Україні визначається Законом України</w:t>
      </w:r>
      <w:r>
        <w:t xml:space="preserve"> «Про судову експертизу».</w:t>
      </w:r>
    </w:p>
    <w:p w:rsidR="00E341FF" w:rsidRDefault="00423F73">
      <w:pPr>
        <w:pStyle w:val="a7"/>
        <w:spacing w:before="2" w:line="208" w:lineRule="auto"/>
        <w:ind w:right="117"/>
      </w:pPr>
      <w:r>
        <w:t xml:space="preserve">Здійснення науково-дослідними установами судових екс- </w:t>
      </w:r>
      <w:proofErr w:type="spellStart"/>
      <w:r>
        <w:t>пертиз</w:t>
      </w:r>
      <w:proofErr w:type="spellEnd"/>
      <w:r>
        <w:t xml:space="preserve">, наукових розробок з питань організації та проведення судових експертиз фінансується з державного бюджету. Ви- конання судових експертиз іншими спеціалізованими </w:t>
      </w:r>
      <w:proofErr w:type="spellStart"/>
      <w:r>
        <w:t>устано</w:t>
      </w:r>
      <w:proofErr w:type="spellEnd"/>
      <w:r>
        <w:t xml:space="preserve">- </w:t>
      </w:r>
      <w:r>
        <w:t>вами та відомчими службами фінансується за рахунок коштів, що виділяються їм на цю мету з державного та місцевих бюджетів, а науково-дослідними установами — за рахунок замовника.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Інші роботи зазначені установи та служби проводять на </w:t>
      </w:r>
      <w:proofErr w:type="spellStart"/>
      <w:r>
        <w:t>госп</w:t>
      </w:r>
      <w:proofErr w:type="spellEnd"/>
      <w:r>
        <w:t>- розрахункових зас</w:t>
      </w:r>
      <w:r>
        <w:t>адах.</w:t>
      </w:r>
    </w:p>
    <w:p w:rsidR="00E341FF" w:rsidRDefault="00423F73">
      <w:pPr>
        <w:pStyle w:val="a7"/>
        <w:spacing w:before="2" w:line="208" w:lineRule="auto"/>
        <w:ind w:right="115"/>
      </w:pPr>
      <w:r>
        <w:t>Перелік державних платних послуг, які надаються науково- дослідними інститутами судових експертиз Міністерства юстиції, затверджений постановою Кабінету Міністрів України від 07.08.1999 р. № 1432. Ці послуги надаються інститутами судових експертиз юр</w:t>
      </w:r>
      <w:r>
        <w:t>идичним та фізичним особам на договірних засадах за плату в обсязі витрат, пов’язаних з їх виконанням.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Згідно зі ст. 18 Закону України «Про судову експертизу» на працівників державних спеціалізованих установ судових </w:t>
      </w:r>
      <w:proofErr w:type="spellStart"/>
      <w:r>
        <w:t>експер</w:t>
      </w:r>
      <w:proofErr w:type="spellEnd"/>
      <w:r>
        <w:t xml:space="preserve">- </w:t>
      </w:r>
      <w:proofErr w:type="spellStart"/>
      <w:r>
        <w:t>тиз</w:t>
      </w:r>
      <w:proofErr w:type="spellEnd"/>
      <w:r>
        <w:t xml:space="preserve"> поширюються особливості мате</w:t>
      </w:r>
      <w:r>
        <w:t>ріального та соціально- побутового забезпечення, передбачені Законом України «Про державну службу».</w:t>
      </w:r>
    </w:p>
    <w:p w:rsidR="00E341FF" w:rsidRDefault="00423F73" w:rsidP="00F10292">
      <w:pPr>
        <w:pStyle w:val="a7"/>
        <w:spacing w:line="208" w:lineRule="auto"/>
        <w:ind w:right="115"/>
      </w:pPr>
      <w:r>
        <w:t xml:space="preserve">Керівники спеціалізованих установ та відомчих служб за отримання згоди від органу або особи, які призначили судову </w:t>
      </w:r>
      <w:r>
        <w:t>експертизу, мають право включати до складу експертних комісій спеціалістів інших держав. Такі спільні експертні комісії здійс</w:t>
      </w:r>
      <w:bookmarkStart w:id="1" w:name="3._%D0%9F%D0%BE%D1%80%D1%8F%D0%B4%D0%BE%"/>
      <w:bookmarkStart w:id="2" w:name="2._%D0%9F%D1%80%D0%BE%D1%86%D0%B5%D1%81_"/>
      <w:bookmarkEnd w:id="1"/>
      <w:bookmarkEnd w:id="2"/>
      <w:r>
        <w:t>нюють судові експертизи відповідно до умов та положень проце</w:t>
      </w:r>
      <w:r>
        <w:t xml:space="preserve">суального законодавства України. Плата іноземним </w:t>
      </w:r>
      <w:r>
        <w:lastRenderedPageBreak/>
        <w:t>фахівцям за участь</w:t>
      </w:r>
      <w:r>
        <w:t xml:space="preserve"> у </w:t>
      </w:r>
      <w:proofErr w:type="spellStart"/>
      <w:r>
        <w:t>cyдовій</w:t>
      </w:r>
      <w:proofErr w:type="spellEnd"/>
      <w:r>
        <w:t xml:space="preserve"> експертизі та відшкодування інших витрат, пов’язаних з її виконанням, здійснюється, відповідно, за домов</w:t>
      </w:r>
      <w:r>
        <w:t>леністю сторін.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Спеціалізовані установи та відомчі служби, які виконують су- </w:t>
      </w:r>
      <w:proofErr w:type="spellStart"/>
      <w:r>
        <w:t>дові</w:t>
      </w:r>
      <w:proofErr w:type="spellEnd"/>
      <w:r>
        <w:t xml:space="preserve"> експертизи, користуються правом установлювати </w:t>
      </w:r>
      <w:proofErr w:type="spellStart"/>
      <w:r>
        <w:t>міжнарод</w:t>
      </w:r>
      <w:proofErr w:type="spellEnd"/>
      <w:r>
        <w:t>- н</w:t>
      </w:r>
      <w:r>
        <w:t xml:space="preserve">і наукові зв’язки з інституціями криміналістики інших країн, проводити спільні наукові конференції, обмінюватися науковою інформацією та випускати спільні видання в галузі судової екс- </w:t>
      </w:r>
      <w:proofErr w:type="spellStart"/>
      <w:r>
        <w:t>пертизи</w:t>
      </w:r>
      <w:proofErr w:type="spellEnd"/>
      <w:r>
        <w:t xml:space="preserve"> і криміналістики.</w:t>
      </w:r>
    </w:p>
    <w:p w:rsidR="00E341FF" w:rsidRDefault="00423F73">
      <w:pPr>
        <w:pStyle w:val="a7"/>
        <w:spacing w:before="2" w:line="208" w:lineRule="auto"/>
        <w:ind w:right="115"/>
      </w:pPr>
      <w:r>
        <w:t>Охорону приміщень і територій установ судових</w:t>
      </w:r>
      <w:r>
        <w:t xml:space="preserve"> експертів за- </w:t>
      </w:r>
      <w:proofErr w:type="spellStart"/>
      <w:r>
        <w:t>безпечує</w:t>
      </w:r>
      <w:proofErr w:type="spellEnd"/>
      <w:r>
        <w:t xml:space="preserve"> Міністерство внутрішніх справ за рахунок коштів, які виділяються йому для цього з державного бюджету.</w:t>
      </w:r>
    </w:p>
    <w:p w:rsidR="00E341FF" w:rsidRDefault="00E341FF">
      <w:pPr>
        <w:pStyle w:val="a7"/>
        <w:ind w:left="0" w:firstLine="0"/>
        <w:jc w:val="left"/>
        <w:rPr>
          <w:sz w:val="26"/>
        </w:rPr>
      </w:pPr>
    </w:p>
    <w:p w:rsidR="00E341FF" w:rsidRDefault="00423F73">
      <w:pPr>
        <w:pStyle w:val="2"/>
        <w:numPr>
          <w:ilvl w:val="1"/>
          <w:numId w:val="8"/>
        </w:numPr>
        <w:tabs>
          <w:tab w:val="left" w:pos="1715"/>
        </w:tabs>
        <w:spacing w:before="180" w:line="208" w:lineRule="auto"/>
        <w:ind w:left="1919" w:right="1470" w:hanging="461"/>
      </w:pPr>
      <w:r>
        <w:t>Процес судово-бухгалтерської експертизи та його</w:t>
      </w:r>
      <w:r>
        <w:rPr>
          <w:spacing w:val="-2"/>
        </w:rPr>
        <w:t xml:space="preserve"> </w:t>
      </w:r>
      <w:r>
        <w:t>стадії</w:t>
      </w:r>
    </w:p>
    <w:p w:rsidR="00E341FF" w:rsidRDefault="00E341FF">
      <w:pPr>
        <w:pStyle w:val="a7"/>
        <w:spacing w:before="11"/>
        <w:ind w:left="0" w:firstLine="0"/>
        <w:jc w:val="left"/>
        <w:rPr>
          <w:rFonts w:ascii="Arial" w:hAnsi="Arial"/>
          <w:b/>
          <w:sz w:val="34"/>
        </w:rPr>
      </w:pPr>
    </w:p>
    <w:p w:rsidR="00E341FF" w:rsidRDefault="00423F73">
      <w:pPr>
        <w:pStyle w:val="a7"/>
        <w:spacing w:line="208" w:lineRule="auto"/>
        <w:jc w:val="left"/>
      </w:pPr>
      <w:r>
        <w:t>Як будь-який дослідний процес, провадження експертизи включає такі стадії</w:t>
      </w:r>
      <w:r>
        <w:t xml:space="preserve"> (рис. 3.1):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24" w:lineRule="exact"/>
        <w:ind w:left="544" w:hanging="136"/>
        <w:jc w:val="left"/>
        <w:rPr>
          <w:sz w:val="23"/>
        </w:rPr>
      </w:pPr>
      <w:r>
        <w:rPr>
          <w:sz w:val="23"/>
        </w:rPr>
        <w:t>підготовчу;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організаційно-методичну;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дослідну;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узагальнення, оцінки і реалізації результатів</w:t>
      </w:r>
      <w:r>
        <w:rPr>
          <w:spacing w:val="-10"/>
          <w:sz w:val="23"/>
        </w:rPr>
        <w:t xml:space="preserve"> </w:t>
      </w:r>
      <w:r>
        <w:rPr>
          <w:sz w:val="23"/>
        </w:rPr>
        <w:t>експертизи.</w:t>
      </w:r>
    </w:p>
    <w:p w:rsidR="00E341FF" w:rsidRDefault="00423F73">
      <w:pPr>
        <w:pStyle w:val="a7"/>
        <w:spacing w:before="10" w:line="208" w:lineRule="auto"/>
        <w:ind w:right="116"/>
      </w:pPr>
      <w:r>
        <w:t>Провадження судово-бухгалтерської експертизи являє собою системне дослідження господарських процесів, у яких виникли конфліктні ситуації в</w:t>
      </w:r>
      <w:r>
        <w:t xml:space="preserve"> правовідносинах, з метою встановлення до- </w:t>
      </w:r>
      <w:proofErr w:type="spellStart"/>
      <w:r>
        <w:t>казів</w:t>
      </w:r>
      <w:proofErr w:type="spellEnd"/>
      <w:r>
        <w:t xml:space="preserve"> істини для їх правового врегулювання.</w:t>
      </w:r>
    </w:p>
    <w:p w:rsidR="00E341FF" w:rsidRDefault="00E341FF">
      <w:pPr>
        <w:pStyle w:val="a7"/>
        <w:ind w:left="0" w:firstLine="0"/>
        <w:jc w:val="left"/>
        <w:rPr>
          <w:sz w:val="26"/>
        </w:rPr>
      </w:pPr>
    </w:p>
    <w:p w:rsidR="00E341FF" w:rsidRDefault="00423F73">
      <w:pPr>
        <w:pStyle w:val="2"/>
        <w:numPr>
          <w:ilvl w:val="1"/>
          <w:numId w:val="8"/>
        </w:numPr>
        <w:tabs>
          <w:tab w:val="left" w:pos="1374"/>
        </w:tabs>
        <w:spacing w:before="182" w:line="208" w:lineRule="auto"/>
        <w:ind w:left="1044" w:right="1053" w:firstLine="73"/>
      </w:pPr>
      <w:r>
        <w:t>Порядок атестації судових експертів та основні кваліфікаційні вимоги до</w:t>
      </w:r>
      <w:r>
        <w:rPr>
          <w:spacing w:val="-19"/>
        </w:rPr>
        <w:t xml:space="preserve"> </w:t>
      </w:r>
      <w:r>
        <w:t>них</w:t>
      </w:r>
    </w:p>
    <w:p w:rsidR="00E341FF" w:rsidRDefault="00E341FF">
      <w:pPr>
        <w:pStyle w:val="a7"/>
        <w:spacing w:before="9"/>
        <w:ind w:left="0" w:firstLine="0"/>
        <w:jc w:val="left"/>
        <w:rPr>
          <w:rFonts w:ascii="Arial" w:hAnsi="Arial"/>
          <w:b/>
          <w:sz w:val="34"/>
        </w:rPr>
      </w:pPr>
    </w:p>
    <w:p w:rsidR="00E341FF" w:rsidRDefault="00423F73">
      <w:pPr>
        <w:pStyle w:val="a7"/>
        <w:spacing w:line="208" w:lineRule="auto"/>
        <w:ind w:right="116"/>
      </w:pPr>
      <w:r>
        <w:t>В Україні застосовується атестація судових експертів узагалі та експертів-бухгалтерів зокре</w:t>
      </w:r>
      <w:r>
        <w:t>ма.</w:t>
      </w:r>
    </w:p>
    <w:p w:rsidR="00E341FF" w:rsidRDefault="00423F73">
      <w:pPr>
        <w:pStyle w:val="a7"/>
        <w:spacing w:before="2" w:line="208" w:lineRule="auto"/>
        <w:ind w:right="115"/>
        <w:sectPr w:rsidR="00E341FF">
          <w:headerReference w:type="default" r:id="rId10"/>
          <w:footerReference w:type="default" r:id="rId11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i/>
        </w:rPr>
        <w:t xml:space="preserve">Метою атестації судового експерта </w:t>
      </w:r>
      <w:r>
        <w:t xml:space="preserve">є забезпечення належно- го професійного рівня керівних працівників та фахівців, які залу- </w:t>
      </w:r>
      <w:proofErr w:type="spellStart"/>
      <w:r>
        <w:t>чаються</w:t>
      </w:r>
      <w:proofErr w:type="spellEnd"/>
      <w:r>
        <w:t xml:space="preserve"> до проведення судових експертиз або беруть участь у розробках теоретичної та </w:t>
      </w:r>
      <w:r>
        <w:t>методичної бази судової експертизи.</w:t>
      </w:r>
    </w:p>
    <w:p w:rsidR="00E341FF" w:rsidRDefault="00423F73">
      <w:pPr>
        <w:pStyle w:val="a7"/>
        <w:spacing w:before="92" w:line="208" w:lineRule="auto"/>
        <w:ind w:right="115" w:firstLine="0"/>
      </w:pPr>
      <w:r>
        <w:lastRenderedPageBreak/>
        <w:t xml:space="preserve">Залежно від спеціалізації і рівня підготовки їм присвоюють </w:t>
      </w:r>
      <w:proofErr w:type="spellStart"/>
      <w:r>
        <w:t>ква</w:t>
      </w:r>
      <w:proofErr w:type="spellEnd"/>
      <w:r>
        <w:t xml:space="preserve">- </w:t>
      </w:r>
      <w:proofErr w:type="spellStart"/>
      <w:r>
        <w:t>ліфікацію</w:t>
      </w:r>
      <w:proofErr w:type="spellEnd"/>
      <w:r>
        <w:t xml:space="preserve"> судового експерта з дозволом проведення певного виду експертиз і кваліфікаційний клас.</w:t>
      </w:r>
    </w:p>
    <w:p w:rsidR="00E341FF" w:rsidRDefault="00423F73">
      <w:pPr>
        <w:pStyle w:val="a7"/>
        <w:spacing w:before="7"/>
        <w:ind w:left="0" w:firstLine="0"/>
        <w:jc w:val="left"/>
        <w:rPr>
          <w:sz w:val="16"/>
        </w:rPr>
      </w:pPr>
      <w:r>
        <w:rPr>
          <w:noProof/>
          <w:sz w:val="16"/>
          <w:lang w:val="ru-RU" w:eastAsia="ru-RU" w:bidi="ar-SA"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146685</wp:posOffset>
                </wp:positionV>
                <wp:extent cx="3987800" cy="4109720"/>
                <wp:effectExtent l="1270" t="6985" r="2540" b="8255"/>
                <wp:wrapTopAndBottom/>
                <wp:docPr id="1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000" cy="410904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1540440" y="1641600"/>
                            <a:ext cx="905400" cy="9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0" h="1421">
                                <a:moveTo>
                                  <a:pt x="1420" y="710"/>
                                </a:moveTo>
                                <a:lnTo>
                                  <a:pt x="1416" y="633"/>
                                </a:lnTo>
                                <a:lnTo>
                                  <a:pt x="1404" y="558"/>
                                </a:lnTo>
                                <a:lnTo>
                                  <a:pt x="1384" y="485"/>
                                </a:lnTo>
                                <a:lnTo>
                                  <a:pt x="1357" y="417"/>
                                </a:lnTo>
                                <a:lnTo>
                                  <a:pt x="1323" y="351"/>
                                </a:lnTo>
                                <a:lnTo>
                                  <a:pt x="1283" y="290"/>
                                </a:lnTo>
                                <a:lnTo>
                                  <a:pt x="1237" y="234"/>
                                </a:lnTo>
                                <a:lnTo>
                                  <a:pt x="1186" y="183"/>
                                </a:lnTo>
                                <a:lnTo>
                                  <a:pt x="1129" y="137"/>
                                </a:lnTo>
                                <a:lnTo>
                                  <a:pt x="1068" y="97"/>
                                </a:lnTo>
                                <a:lnTo>
                                  <a:pt x="1003" y="63"/>
                                </a:lnTo>
                                <a:lnTo>
                                  <a:pt x="934" y="36"/>
                                </a:lnTo>
                                <a:lnTo>
                                  <a:pt x="862" y="16"/>
                                </a:lnTo>
                                <a:lnTo>
                                  <a:pt x="787" y="4"/>
                                </a:lnTo>
                                <a:lnTo>
                                  <a:pt x="710" y="0"/>
                                </a:lnTo>
                                <a:lnTo>
                                  <a:pt x="632" y="4"/>
                                </a:lnTo>
                                <a:lnTo>
                                  <a:pt x="557" y="16"/>
                                </a:lnTo>
                                <a:lnTo>
                                  <a:pt x="485" y="36"/>
                                </a:lnTo>
                                <a:lnTo>
                                  <a:pt x="416" y="63"/>
                                </a:lnTo>
                                <a:lnTo>
                                  <a:pt x="351" y="97"/>
                                </a:lnTo>
                                <a:lnTo>
                                  <a:pt x="291" y="137"/>
                                </a:lnTo>
                                <a:lnTo>
                                  <a:pt x="234" y="183"/>
                                </a:lnTo>
                                <a:lnTo>
                                  <a:pt x="183" y="234"/>
                                </a:lnTo>
                                <a:lnTo>
                                  <a:pt x="137" y="290"/>
                                </a:lnTo>
                                <a:lnTo>
                                  <a:pt x="97" y="351"/>
                                </a:lnTo>
                                <a:lnTo>
                                  <a:pt x="63" y="417"/>
                                </a:lnTo>
                                <a:lnTo>
                                  <a:pt x="37" y="485"/>
                                </a:lnTo>
                                <a:lnTo>
                                  <a:pt x="17" y="558"/>
                                </a:lnTo>
                                <a:lnTo>
                                  <a:pt x="5" y="633"/>
                                </a:lnTo>
                                <a:lnTo>
                                  <a:pt x="0" y="710"/>
                                </a:lnTo>
                                <a:lnTo>
                                  <a:pt x="5" y="787"/>
                                </a:lnTo>
                                <a:lnTo>
                                  <a:pt x="17" y="862"/>
                                </a:lnTo>
                                <a:lnTo>
                                  <a:pt x="37" y="934"/>
                                </a:lnTo>
                                <a:lnTo>
                                  <a:pt x="63" y="1003"/>
                                </a:lnTo>
                                <a:lnTo>
                                  <a:pt x="97" y="1068"/>
                                </a:lnTo>
                                <a:lnTo>
                                  <a:pt x="137" y="1129"/>
                                </a:lnTo>
                                <a:lnTo>
                                  <a:pt x="183" y="1185"/>
                                </a:lnTo>
                                <a:lnTo>
                                  <a:pt x="234" y="1237"/>
                                </a:lnTo>
                                <a:lnTo>
                                  <a:pt x="291" y="1283"/>
                                </a:lnTo>
                                <a:lnTo>
                                  <a:pt x="351" y="1323"/>
                                </a:lnTo>
                                <a:lnTo>
                                  <a:pt x="416" y="1357"/>
                                </a:lnTo>
                                <a:lnTo>
                                  <a:pt x="485" y="1384"/>
                                </a:lnTo>
                                <a:lnTo>
                                  <a:pt x="557" y="1404"/>
                                </a:lnTo>
                                <a:lnTo>
                                  <a:pt x="632" y="1416"/>
                                </a:lnTo>
                                <a:lnTo>
                                  <a:pt x="710" y="1420"/>
                                </a:lnTo>
                                <a:lnTo>
                                  <a:pt x="787" y="1416"/>
                                </a:lnTo>
                                <a:lnTo>
                                  <a:pt x="862" y="1404"/>
                                </a:lnTo>
                                <a:lnTo>
                                  <a:pt x="934" y="1384"/>
                                </a:lnTo>
                                <a:lnTo>
                                  <a:pt x="1003" y="1357"/>
                                </a:lnTo>
                                <a:lnTo>
                                  <a:pt x="1068" y="1323"/>
                                </a:lnTo>
                                <a:lnTo>
                                  <a:pt x="1129" y="1283"/>
                                </a:lnTo>
                                <a:lnTo>
                                  <a:pt x="1186" y="1237"/>
                                </a:lnTo>
                                <a:lnTo>
                                  <a:pt x="1237" y="1185"/>
                                </a:lnTo>
                                <a:lnTo>
                                  <a:pt x="1283" y="1129"/>
                                </a:lnTo>
                                <a:lnTo>
                                  <a:pt x="1323" y="1068"/>
                                </a:lnTo>
                                <a:lnTo>
                                  <a:pt x="1357" y="1003"/>
                                </a:lnTo>
                                <a:lnTo>
                                  <a:pt x="1384" y="934"/>
                                </a:lnTo>
                                <a:lnTo>
                                  <a:pt x="1404" y="862"/>
                                </a:lnTo>
                                <a:lnTo>
                                  <a:pt x="1416" y="787"/>
                                </a:lnTo>
                                <a:lnTo>
                                  <a:pt x="1420" y="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121400" y="1123200"/>
                            <a:ext cx="655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2446560" y="2067480"/>
                            <a:ext cx="100440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" h="102">
                                <a:moveTo>
                                  <a:pt x="157" y="0"/>
                                </a:moveTo>
                                <a:lnTo>
                                  <a:pt x="0" y="51"/>
                                </a:lnTo>
                                <a:lnTo>
                                  <a:pt x="157" y="102"/>
                                </a:lnTo>
                                <a:lnTo>
                                  <a:pt x="107" y="51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67280" y="1123200"/>
                            <a:ext cx="655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1440360" y="2068200"/>
                            <a:ext cx="100440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" h="102">
                                <a:moveTo>
                                  <a:pt x="0" y="0"/>
                                </a:moveTo>
                                <a:lnTo>
                                  <a:pt x="51" y="50"/>
                                </a:lnTo>
                                <a:lnTo>
                                  <a:pt x="0" y="102"/>
                                </a:lnTo>
                                <a:lnTo>
                                  <a:pt x="157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26920" y="506160"/>
                            <a:ext cx="0" cy="3218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60200" y="1546920"/>
                            <a:ext cx="64800" cy="9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826920" y="1417320"/>
                            <a:ext cx="0" cy="16776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960920" y="2552760"/>
                            <a:ext cx="64800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>
                          <a:xfrm>
                            <a:off x="1359360" y="1013400"/>
                            <a:ext cx="1267920" cy="190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41FF" w:rsidRDefault="00E341FF">
                              <w:pPr>
                                <w:overflowPunct w:val="0"/>
                              </w:pPr>
                            </w:p>
                            <w:p w:rsidR="00E341FF" w:rsidRDefault="00E341FF">
                              <w:pPr>
                                <w:overflowPunct w:val="0"/>
                              </w:pPr>
                            </w:p>
                            <w:p w:rsidR="00E341FF" w:rsidRDefault="00E341FF">
                              <w:pPr>
                                <w:overflowPunct w:val="0"/>
                              </w:pPr>
                            </w:p>
                            <w:p w:rsidR="00E341FF" w:rsidRDefault="00E341FF">
                              <w:pPr>
                                <w:overflowPunct w:val="0"/>
                              </w:pPr>
                            </w:p>
                            <w:p w:rsidR="00E341FF" w:rsidRDefault="00E341FF">
                              <w:pPr>
                                <w:overflowPunct w:val="0"/>
                                <w:spacing w:before="6"/>
                              </w:pPr>
                            </w:p>
                            <w:p w:rsidR="00E341FF" w:rsidRDefault="00423F73">
                              <w:pPr>
                                <w:overflowPunct w:val="0"/>
                                <w:spacing w:line="208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Складові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процесу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судово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бухгалтерської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експертизи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(СБЕ)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2916000"/>
                            <a:ext cx="3987000" cy="119304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41FF" w:rsidRDefault="00423F73">
                              <w:pPr>
                                <w:overflowPunct w:val="0"/>
                                <w:spacing w:before="33" w:line="199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Стадія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узагальнення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оцінки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реалізації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результатів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СБЕ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193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Узагальнення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результатів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193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Групування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систематизація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результатів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дослідження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193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Складання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висновку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із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профілактики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виявлених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недоліків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before="3" w:line="208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Передача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висновку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-бухгалтера органу,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який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призначив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тизу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179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Оцінка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висновку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-бухгалтера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слідчим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(судом).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before="3" w:line="208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Допит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-бухгалтера по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попередньому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слідстві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чи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судовому роз-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гляді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627640" y="1103040"/>
                            <a:ext cx="1359000" cy="173664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41FF" w:rsidRDefault="00423F73">
                              <w:pPr>
                                <w:overflowPunct w:val="0"/>
                                <w:spacing w:before="54" w:line="208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Дослідна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стадія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СБЕ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208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Передбачає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виконання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експертом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-бухгалтером процедур,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передбачених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методикою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дос</w:t>
                              </w: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ліджен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, в тому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числі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з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вико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ристанням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ЕОМ, для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одержаннянеобхідної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інформаціїщодопи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тань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поставлених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перед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судово-бухгалтерською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експертизою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1087200"/>
                            <a:ext cx="1359000" cy="173664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41FF" w:rsidRDefault="00423F73">
                              <w:pPr>
                                <w:overflowPunct w:val="0"/>
                                <w:spacing w:before="54" w:line="208" w:lineRule="auto"/>
                                <w:jc w:val="both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Організаційно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методична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стадія</w:t>
                              </w:r>
                              <w:proofErr w:type="spellEnd"/>
                            </w:p>
                            <w:p w:rsidR="00E341FF" w:rsidRDefault="00423F73">
                              <w:pPr>
                                <w:overflowPunct w:val="0"/>
                                <w:spacing w:line="208" w:lineRule="auto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Вивчення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змісту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і по-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вноти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матеріалів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спра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поданих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ти</w:t>
                              </w: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зу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208" w:lineRule="auto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Опрацювання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мето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- дики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проведення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ртизи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208" w:lineRule="auto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Складання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календар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плану-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графіка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про-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ведення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судово-бухгал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терської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експертизи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0" y="0"/>
                            <a:ext cx="3987000" cy="101268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41FF" w:rsidRDefault="00423F73">
                              <w:pPr>
                                <w:overflowPunct w:val="0"/>
                                <w:spacing w:before="33" w:line="199" w:lineRule="atLeast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Підготовча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стадія</w:t>
                              </w:r>
                              <w:proofErr w:type="spellEnd"/>
                            </w:p>
                            <w:p w:rsidR="00E341FF" w:rsidRDefault="00423F73">
                              <w:pPr>
                                <w:overflowPunct w:val="0"/>
                                <w:spacing w:line="194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Призначення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фахівця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експерта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-бухгалтера.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before="3" w:line="208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Складання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завдання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на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проведення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експертизи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керівник</w:t>
                              </w:r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ом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експертної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установи.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208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Вивчення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призначення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експертом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-бухгалтером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змісту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завдання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та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по- станови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правоохоронних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органів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  <w:p w:rsidR="00E341FF" w:rsidRDefault="00423F73">
                              <w:pPr>
                                <w:overflowPunct w:val="0"/>
                                <w:spacing w:line="198" w:lineRule="atLeas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Підбір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нормативно-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правових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актів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з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питань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які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мають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 xml:space="preserve"> бути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досліджені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19"/>
                                  <w:szCs w:val="19"/>
                                  <w:lang w:val="ru-RU" w:eastAsia="en-US" w:bidi="ar-SA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7" style="position:absolute;margin-left:54.1pt;margin-top:11.55pt;width:313.95pt;height:323.55pt" coordorigin="1082,231" coordsize="6279,6471">
                <v:line id="shape_0" from="2848,2000" to="2950,2000" ID="Line 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1818,2000" to="1920,2000" ID="Line 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2385,1028" to="2385,1534" ID="Line 8" stroked="t" style="position:absolute;mso-position-horizontal-relative:page">
                  <v:stroke color="black" weight="9000" joinstyle="round" endcap="flat"/>
                  <v:fill o:detectmouseclick="t" on="false"/>
                </v:lin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4169;top:2667;width:101;height:156;mso-position-horizontal-relative:page" type="shapetype_75">
                  <v:imagedata r:id="rId14" o:detectmouseclick="t"/>
                  <w10:wrap type="none"/>
                  <v:stroke color="#3465a4" joinstyle="round" endcap="flat"/>
                </v:shape>
                <v:line id="shape_0" from="2385,2463" to="2385,2726" ID="Line 10" stroked="t" style="position:absolute;mso-position-horizontal-relative:page">
                  <v:stroke color="black" weight="9000" joinstyle="round" endcap="flat"/>
                  <v:fill o:detectmouseclick="t" on="false"/>
                </v:line>
                <v:shape id="shape_0" ID="Picture 11" stroked="f" style="position:absolute;left:4170;top:4251;width:101;height:157;mso-position-horizontal-relative:page" type="shapetype_75">
                  <v:imagedata r:id="rId15" o:detectmouseclick="t"/>
                  <w10:wrap type="none"/>
                  <v:stroke color="#3465a4" joinstyle="round" endcap="flat"/>
                </v:shape>
                <v:rect id="shape_0" ID="Text Box 12" stroked="f" style="position:absolute;left:3223;top:1827;width:1996;height:2994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 w:eastAsia="en-US" w:bidi="ar-SA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 w:eastAsia="en-US" w:bidi="ar-SA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 w:eastAsia="en-US" w:bidi="ar-SA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 w:eastAsia="en-US" w:bidi="ar-SA"/>
                          </w:rPr>
                        </w:r>
                      </w:p>
                      <w:p>
                        <w:pPr>
                          <w:overflowPunct w:val="false"/>
                          <w:spacing w:before="6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 w:eastAsia="en-US" w:bidi="ar-SA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08"/>
                          <w:jc w:val="center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Складові процесу судово- бухгалтерської експертизи (СБЕ)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3" stroked="t" style="position:absolute;left:1082;top:4823;width:6278;height:1878;mso-position-horizontal-relative:page">
                  <v:textbox>
                    <w:txbxContent>
                      <w:p>
                        <w:pPr>
                          <w:overflowPunct w:val="false"/>
                          <w:spacing w:before="33" w:after="0" w:lineRule="atLeast" w:line="199"/>
                          <w:jc w:val="left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4. Стадія узагальнення, оцінки і реалізації результатів СБЕ</w:t>
                        </w:r>
                      </w:p>
                      <w:p>
                        <w:pPr>
                          <w:overflowPunct w:val="false"/>
                          <w:spacing w:before="0" w:after="0" w:lineRule="atLeast" w:line="193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Узагальнення результатів.</w:t>
                        </w:r>
                      </w:p>
                      <w:p>
                        <w:pPr>
                          <w:overflowPunct w:val="false"/>
                          <w:spacing w:before="0" w:after="0" w:lineRule="atLeast" w:line="193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Групування і систематизація результатів дослідження.</w:t>
                        </w:r>
                      </w:p>
                      <w:p>
                        <w:pPr>
                          <w:overflowPunct w:val="false"/>
                          <w:spacing w:before="0" w:after="0" w:lineRule="atLeast" w:line="193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Складання висновку із профілактики виявлених недоліків.</w:t>
                        </w:r>
                      </w:p>
                      <w:p>
                        <w:pPr>
                          <w:overflowPunct w:val="false"/>
                          <w:spacing w:before="3" w:after="0" w:lineRule="auto" w:line="208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Передача висновку експерта-бухгалтера органу, який призначив експер- тизу.</w:t>
                        </w:r>
                      </w:p>
                      <w:p>
                        <w:pPr>
                          <w:overflowPunct w:val="false"/>
                          <w:spacing w:before="0" w:after="0" w:lineRule="atLeast" w:line="179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Оцінка висновку експерта-бухгалтера слідчим (судом).</w:t>
                        </w:r>
                      </w:p>
                      <w:p>
                        <w:pPr>
                          <w:overflowPunct w:val="false"/>
                          <w:spacing w:before="3" w:after="0" w:lineRule="auto" w:line="208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Допит експерта-бухгалтера по попередньому слідстві чи судовому роз- гляді.</w:t>
                        </w:r>
                      </w:p>
                    </w:txbxContent>
                  </v:textbox>
                  <w10:wrap type="square"/>
                  <v:fill o:detectmouseclick="t" on="false"/>
                  <v:stroke color="#7f7f7f" weight="19080" joinstyle="miter" endcap="flat"/>
                </v:rect>
                <v:rect id="shape_0" ID="Text Box 14" stroked="t" style="position:absolute;left:5220;top:1968;width:2139;height:2734;mso-position-horizontal-relative:page">
                  <v:textbox>
                    <w:txbxContent>
                      <w:p>
                        <w:pPr>
                          <w:overflowPunct w:val="false"/>
                          <w:spacing w:before="54" w:after="0" w:lineRule="auto" w:line="208"/>
                          <w:jc w:val="left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2. Дослідна стадія СБЕ</w:t>
                        </w:r>
                      </w:p>
                      <w:p>
                        <w:pPr>
                          <w:overflowPunct w:val="false"/>
                          <w:spacing w:before="0" w:after="0" w:lineRule="auto" w:line="208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Передбачає виконання експертом-бухгалтером процедур, передбачених методикою досліджен- ня, в тому числі з вико- ристанням ЕОМ, для одержаннянеобхідної інформаціїщодопи- тань, поставлених перед судово-бухгалтерською експертизою.</w:t>
                        </w:r>
                      </w:p>
                    </w:txbxContent>
                  </v:textbox>
                  <w10:wrap type="square"/>
                  <v:fill o:detectmouseclick="t" on="false"/>
                  <v:stroke color="#7f7f7f" weight="19080" joinstyle="miter" endcap="flat"/>
                </v:rect>
                <v:rect id="shape_0" ID="Text Box 15" stroked="t" style="position:absolute;left:1082;top:1943;width:2139;height:2734;mso-position-horizontal-relative:page">
                  <v:textbox>
                    <w:txbxContent>
                      <w:p>
                        <w:pPr>
                          <w:overflowPunct w:val="false"/>
                          <w:spacing w:before="54" w:after="0" w:lineRule="auto" w:line="208"/>
                          <w:jc w:val="both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2. Організаційно- методична стадія</w:t>
                        </w:r>
                      </w:p>
                      <w:p>
                        <w:pPr>
                          <w:overflowPunct w:val="false"/>
                          <w:spacing w:before="0" w:after="0" w:lineRule="auto" w:line="208"/>
                          <w:jc w:val="both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Вивчення змісту і по- вноти матеріалів спра- ви, поданих на експер- тизу.</w:t>
                        </w:r>
                      </w:p>
                      <w:p>
                        <w:pPr>
                          <w:overflowPunct w:val="false"/>
                          <w:spacing w:before="0" w:after="0" w:lineRule="auto" w:line="208"/>
                          <w:jc w:val="both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Опрацювання мето- дики проведення експе- ртизи.</w:t>
                        </w:r>
                      </w:p>
                      <w:p>
                        <w:pPr>
                          <w:overflowPunct w:val="false"/>
                          <w:spacing w:before="0" w:after="0" w:lineRule="auto" w:line="208"/>
                          <w:jc w:val="both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Складання календар- ного плану-графіка про- ведення судово-бухгал- терської експертизи</w:t>
                        </w:r>
                      </w:p>
                    </w:txbxContent>
                  </v:textbox>
                  <w10:wrap type="square"/>
                  <v:fill o:detectmouseclick="t" on="false"/>
                  <v:stroke color="#7f7f7f" weight="19080" joinstyle="miter" endcap="flat"/>
                </v:rect>
                <v:rect id="shape_0" ID="Text Box 16" stroked="t" style="position:absolute;left:1082;top:231;width:6278;height:1594;mso-position-horizontal-relative:page">
                  <v:textbox>
                    <w:txbxContent>
                      <w:p>
                        <w:pPr>
                          <w:overflowPunct w:val="false"/>
                          <w:spacing w:before="33" w:after="0" w:lineRule="atLeast" w:line="199"/>
                          <w:jc w:val="left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1. Підготовча стадія</w:t>
                        </w:r>
                      </w:p>
                      <w:p>
                        <w:pPr>
                          <w:overflowPunct w:val="false"/>
                          <w:spacing w:before="0" w:after="0" w:lineRule="atLeast" w:line="194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Призначення фахівця: експерта-бухгалтера.</w:t>
                        </w:r>
                      </w:p>
                      <w:p>
                        <w:pPr>
                          <w:overflowPunct w:val="false"/>
                          <w:spacing w:before="3" w:after="0" w:lineRule="auto" w:line="208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Складання завдання на проведення експертизи керівником експертної установи.</w:t>
                        </w:r>
                      </w:p>
                      <w:p>
                        <w:pPr>
                          <w:overflowPunct w:val="false"/>
                          <w:spacing w:before="0" w:after="0" w:lineRule="auto" w:line="208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Вивчення призначення експертом-бухгалтером змісту завдання та по- станови правоохоронних органів.</w:t>
                        </w:r>
                      </w:p>
                      <w:p>
                        <w:pPr>
                          <w:overflowPunct w:val="false"/>
                          <w:spacing w:before="0" w:after="0" w:lineRule="atLeast" w:line="198"/>
                          <w:jc w:val="left"/>
                          <w:rPr/>
                        </w:pPr>
                        <w:r>
                          <w:rPr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ru-RU" w:eastAsia="en-US" w:bidi="ar-SA"/>
                          </w:rPr>
                          <w:t>Підбір нормативно-правових актів з питань, які мають бути досліджені.</w:t>
                        </w:r>
                      </w:p>
                    </w:txbxContent>
                  </v:textbox>
                  <w10:wrap type="square"/>
                  <v:fill o:detectmouseclick="t" on="false"/>
                  <v:stroke color="#7f7f7f" weight="19080" joinstyle="miter" endcap="flat"/>
                </v:rect>
              </v:group>
            </w:pict>
          </mc:Fallback>
        </mc:AlternateContent>
      </w:r>
    </w:p>
    <w:p w:rsidR="00E341FF" w:rsidRDefault="00423F73">
      <w:pPr>
        <w:spacing w:before="168" w:line="208" w:lineRule="auto"/>
        <w:ind w:left="1818" w:right="1829" w:firstLine="480"/>
        <w:rPr>
          <w:sz w:val="21"/>
        </w:rPr>
      </w:pPr>
      <w:r>
        <w:rPr>
          <w:sz w:val="21"/>
        </w:rPr>
        <w:t>Рис. 3.1. Стадії процесу судово-бухгалтерської експертизи</w:t>
      </w:r>
    </w:p>
    <w:p w:rsidR="00E341FF" w:rsidRDefault="00423F73">
      <w:pPr>
        <w:spacing w:before="161" w:line="208" w:lineRule="auto"/>
        <w:ind w:left="108" w:right="116" w:firstLine="301"/>
        <w:jc w:val="both"/>
        <w:rPr>
          <w:sz w:val="23"/>
        </w:rPr>
      </w:pPr>
      <w:r>
        <w:rPr>
          <w:i/>
          <w:sz w:val="23"/>
        </w:rPr>
        <w:t xml:space="preserve">Порядок проведення атестації та присвоєння кваліфікаційних класів </w:t>
      </w:r>
      <w:r>
        <w:rPr>
          <w:sz w:val="23"/>
        </w:rPr>
        <w:t>визначається міністерствами і відомствами, до систем яких входять спеціалізовані установи та відомчі служби, що проводять судові експертизи.</w:t>
      </w:r>
    </w:p>
    <w:p w:rsidR="00E341FF" w:rsidRDefault="00423F73">
      <w:pPr>
        <w:pStyle w:val="a7"/>
        <w:spacing w:line="224" w:lineRule="exact"/>
        <w:ind w:left="409" w:firstLine="0"/>
      </w:pPr>
      <w:r>
        <w:t>У системі Міністерства юстиції України створюютьс</w:t>
      </w:r>
      <w:r>
        <w:t>я:</w:t>
      </w:r>
    </w:p>
    <w:p w:rsidR="00E341FF" w:rsidRDefault="00423F73">
      <w:pPr>
        <w:pStyle w:val="aa"/>
        <w:numPr>
          <w:ilvl w:val="0"/>
          <w:numId w:val="7"/>
        </w:numPr>
        <w:tabs>
          <w:tab w:val="left" w:pos="700"/>
        </w:tabs>
        <w:spacing w:before="10" w:line="208" w:lineRule="auto"/>
        <w:ind w:right="118" w:firstLine="301"/>
        <w:rPr>
          <w:sz w:val="23"/>
        </w:rPr>
        <w:sectPr w:rsidR="00E341FF">
          <w:headerReference w:type="default" r:id="rId16"/>
          <w:footerReference w:type="default" r:id="rId17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>експертно-кваліфікаційні комісії (ЕКК) науково-дослідних інститутів судових</w:t>
      </w:r>
      <w:r>
        <w:rPr>
          <w:spacing w:val="2"/>
          <w:sz w:val="23"/>
        </w:rPr>
        <w:t xml:space="preserve"> </w:t>
      </w:r>
      <w:r>
        <w:rPr>
          <w:sz w:val="23"/>
        </w:rPr>
        <w:t>експертиз;</w:t>
      </w:r>
    </w:p>
    <w:p w:rsidR="00E341FF" w:rsidRDefault="00423F73">
      <w:pPr>
        <w:pStyle w:val="aa"/>
        <w:numPr>
          <w:ilvl w:val="0"/>
          <w:numId w:val="7"/>
        </w:numPr>
        <w:tabs>
          <w:tab w:val="left" w:pos="694"/>
        </w:tabs>
        <w:spacing w:before="92" w:line="208" w:lineRule="auto"/>
        <w:ind w:right="116" w:firstLine="301"/>
        <w:rPr>
          <w:sz w:val="23"/>
        </w:rPr>
      </w:pPr>
      <w:r>
        <w:rPr>
          <w:sz w:val="23"/>
        </w:rPr>
        <w:lastRenderedPageBreak/>
        <w:t>центральна експертно-кваліфікаційна комісія Міністерства юстиції України</w:t>
      </w:r>
      <w:r>
        <w:rPr>
          <w:spacing w:val="-3"/>
          <w:sz w:val="23"/>
        </w:rPr>
        <w:t xml:space="preserve"> </w:t>
      </w:r>
      <w:r>
        <w:rPr>
          <w:sz w:val="23"/>
        </w:rPr>
        <w:t>(ЦЕКК).</w:t>
      </w:r>
    </w:p>
    <w:p w:rsidR="00E341FF" w:rsidRDefault="00423F73">
      <w:pPr>
        <w:pStyle w:val="a7"/>
        <w:spacing w:line="208" w:lineRule="auto"/>
        <w:ind w:right="115"/>
      </w:pPr>
      <w:r>
        <w:t xml:space="preserve">Саме визначення рівня професійної підготовки </w:t>
      </w:r>
      <w:r>
        <w:t xml:space="preserve">працівників інститутів через їхню атестацію для присвоєння кваліфікації та кваліфікаційного класу судового експерта є головним завданням експертно-кваліфікаційних комісій, науково-дослідних </w:t>
      </w:r>
      <w:proofErr w:type="spellStart"/>
      <w:r>
        <w:t>інститу</w:t>
      </w:r>
      <w:proofErr w:type="spellEnd"/>
      <w:r>
        <w:t xml:space="preserve">- </w:t>
      </w:r>
      <w:proofErr w:type="spellStart"/>
      <w:r>
        <w:t>тів</w:t>
      </w:r>
      <w:proofErr w:type="spellEnd"/>
      <w:r>
        <w:t>, статутів судових експертиз.</w:t>
      </w:r>
    </w:p>
    <w:p w:rsidR="00E341FF" w:rsidRDefault="00423F73">
      <w:pPr>
        <w:pStyle w:val="a7"/>
        <w:spacing w:line="224" w:lineRule="exact"/>
        <w:ind w:left="409" w:firstLine="0"/>
        <w:jc w:val="left"/>
      </w:pPr>
      <w:r>
        <w:t>Експертно-кваліфікаційна</w:t>
      </w:r>
      <w:r>
        <w:t xml:space="preserve"> комісія створюється у складі: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керівника інституту або його</w:t>
      </w:r>
      <w:r>
        <w:rPr>
          <w:spacing w:val="-3"/>
          <w:sz w:val="23"/>
        </w:rPr>
        <w:t xml:space="preserve"> </w:t>
      </w:r>
      <w:r>
        <w:rPr>
          <w:sz w:val="23"/>
        </w:rPr>
        <w:t>заступника;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керівників структурних</w:t>
      </w:r>
      <w:r>
        <w:rPr>
          <w:spacing w:val="2"/>
          <w:sz w:val="23"/>
        </w:rPr>
        <w:t xml:space="preserve"> </w:t>
      </w:r>
      <w:r>
        <w:rPr>
          <w:sz w:val="23"/>
        </w:rPr>
        <w:t>підрозділів;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before="10" w:line="208" w:lineRule="auto"/>
        <w:ind w:right="115" w:firstLine="301"/>
        <w:rPr>
          <w:sz w:val="23"/>
        </w:rPr>
      </w:pPr>
      <w:r>
        <w:rPr>
          <w:sz w:val="23"/>
        </w:rPr>
        <w:t xml:space="preserve">найдосвідченіших спеціалістів, які мають кваліфікацію </w:t>
      </w:r>
      <w:proofErr w:type="spellStart"/>
      <w:r>
        <w:rPr>
          <w:sz w:val="23"/>
        </w:rPr>
        <w:t>судо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вих</w:t>
      </w:r>
      <w:proofErr w:type="spellEnd"/>
      <w:r>
        <w:rPr>
          <w:sz w:val="23"/>
        </w:rPr>
        <w:t xml:space="preserve"> експертів, стаж наукової та практичної роботи за спеціальні- </w:t>
      </w:r>
      <w:proofErr w:type="spellStart"/>
      <w:r>
        <w:rPr>
          <w:sz w:val="23"/>
        </w:rPr>
        <w:t>стю</w:t>
      </w:r>
      <w:proofErr w:type="spellEnd"/>
      <w:r>
        <w:rPr>
          <w:sz w:val="23"/>
        </w:rPr>
        <w:t xml:space="preserve"> не менше п’яти</w:t>
      </w:r>
      <w:r>
        <w:rPr>
          <w:spacing w:val="-3"/>
          <w:sz w:val="23"/>
        </w:rPr>
        <w:t xml:space="preserve"> </w:t>
      </w:r>
      <w:r>
        <w:rPr>
          <w:sz w:val="23"/>
        </w:rPr>
        <w:t>років;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23" w:lineRule="exact"/>
        <w:ind w:left="544" w:hanging="136"/>
        <w:rPr>
          <w:sz w:val="23"/>
        </w:rPr>
      </w:pPr>
      <w:r>
        <w:rPr>
          <w:sz w:val="23"/>
        </w:rPr>
        <w:t>спеціалістів з процесуальних питань судової</w:t>
      </w:r>
      <w:r>
        <w:rPr>
          <w:spacing w:val="-5"/>
          <w:sz w:val="23"/>
        </w:rPr>
        <w:t xml:space="preserve"> </w:t>
      </w:r>
      <w:r>
        <w:rPr>
          <w:sz w:val="23"/>
        </w:rPr>
        <w:t>експертизи.</w:t>
      </w:r>
    </w:p>
    <w:p w:rsidR="00E341FF" w:rsidRDefault="00423F73">
      <w:pPr>
        <w:pStyle w:val="a7"/>
        <w:spacing w:before="10" w:line="208" w:lineRule="auto"/>
        <w:ind w:right="117"/>
      </w:pPr>
      <w:r>
        <w:t>Серед таких спеціалістів має бути не менше двох фахівців тієї спеціальності й того класу, з яких комісія проводить атестацію.</w:t>
      </w:r>
    </w:p>
    <w:p w:rsidR="00E341FF" w:rsidRDefault="00423F73">
      <w:pPr>
        <w:pStyle w:val="a7"/>
        <w:spacing w:before="1" w:line="208" w:lineRule="auto"/>
        <w:ind w:left="409" w:right="505" w:firstLine="0"/>
        <w:jc w:val="left"/>
      </w:pPr>
      <w:r>
        <w:t>Комісія формується з постійних членів та змінного складу. До постій</w:t>
      </w:r>
      <w:r>
        <w:t>ного складу комісії входять: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23" w:lineRule="exact"/>
        <w:ind w:left="544" w:hanging="136"/>
        <w:jc w:val="left"/>
        <w:rPr>
          <w:sz w:val="23"/>
        </w:rPr>
      </w:pPr>
      <w:r>
        <w:rPr>
          <w:sz w:val="23"/>
        </w:rPr>
        <w:t>голова;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заступник</w:t>
      </w:r>
      <w:r>
        <w:rPr>
          <w:spacing w:val="-2"/>
          <w:sz w:val="23"/>
        </w:rPr>
        <w:t xml:space="preserve"> </w:t>
      </w:r>
      <w:r>
        <w:rPr>
          <w:sz w:val="23"/>
        </w:rPr>
        <w:t>голови;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секретар;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фахівці з процесуальних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питань.</w:t>
      </w:r>
    </w:p>
    <w:p w:rsidR="00E341FF" w:rsidRDefault="00423F73">
      <w:pPr>
        <w:pStyle w:val="a7"/>
        <w:spacing w:line="233" w:lineRule="exact"/>
        <w:ind w:left="409" w:firstLine="0"/>
        <w:jc w:val="left"/>
      </w:pPr>
      <w:r>
        <w:t>ЕКК відповідно до покладених на неї завдань: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0"/>
        </w:tabs>
        <w:spacing w:before="10" w:line="208" w:lineRule="auto"/>
        <w:ind w:right="115" w:firstLine="301"/>
        <w:rPr>
          <w:sz w:val="23"/>
        </w:rPr>
      </w:pPr>
      <w:r>
        <w:rPr>
          <w:spacing w:val="-3"/>
          <w:sz w:val="23"/>
        </w:rPr>
        <w:t xml:space="preserve">розглядає подання, складене безпосереднім керівником </w:t>
      </w:r>
      <w:proofErr w:type="spellStart"/>
      <w:r>
        <w:rPr>
          <w:spacing w:val="-3"/>
          <w:sz w:val="23"/>
        </w:rPr>
        <w:t>експе</w:t>
      </w:r>
      <w:proofErr w:type="spellEnd"/>
      <w:r>
        <w:rPr>
          <w:spacing w:val="-3"/>
          <w:sz w:val="23"/>
        </w:rPr>
        <w:t xml:space="preserve">- </w:t>
      </w:r>
      <w:proofErr w:type="spellStart"/>
      <w:r>
        <w:rPr>
          <w:spacing w:val="-3"/>
          <w:sz w:val="23"/>
        </w:rPr>
        <w:t>рта</w:t>
      </w:r>
      <w:proofErr w:type="spellEnd"/>
      <w:r>
        <w:rPr>
          <w:spacing w:val="-3"/>
          <w:sz w:val="23"/>
        </w:rPr>
        <w:t xml:space="preserve">, який підлягає атестації, </w:t>
      </w:r>
      <w:r>
        <w:rPr>
          <w:sz w:val="23"/>
        </w:rPr>
        <w:t xml:space="preserve">та </w:t>
      </w:r>
      <w:r>
        <w:rPr>
          <w:spacing w:val="-3"/>
          <w:sz w:val="23"/>
        </w:rPr>
        <w:t xml:space="preserve">документи, </w:t>
      </w:r>
      <w:r>
        <w:rPr>
          <w:sz w:val="23"/>
        </w:rPr>
        <w:t xml:space="preserve">що </w:t>
      </w:r>
      <w:r>
        <w:rPr>
          <w:spacing w:val="-3"/>
          <w:sz w:val="23"/>
        </w:rPr>
        <w:t>додаються (</w:t>
      </w:r>
      <w:proofErr w:type="spellStart"/>
      <w:r>
        <w:rPr>
          <w:spacing w:val="-3"/>
          <w:sz w:val="23"/>
        </w:rPr>
        <w:t>характе</w:t>
      </w:r>
      <w:proofErr w:type="spellEnd"/>
      <w:r>
        <w:rPr>
          <w:spacing w:val="-3"/>
          <w:sz w:val="23"/>
        </w:rPr>
        <w:t xml:space="preserve">- </w:t>
      </w:r>
      <w:proofErr w:type="spellStart"/>
      <w:r>
        <w:rPr>
          <w:spacing w:val="-3"/>
          <w:sz w:val="23"/>
        </w:rPr>
        <w:t>ристика</w:t>
      </w:r>
      <w:proofErr w:type="spellEnd"/>
      <w:r>
        <w:rPr>
          <w:spacing w:val="-3"/>
          <w:sz w:val="23"/>
        </w:rPr>
        <w:t xml:space="preserve">, копія диплома </w:t>
      </w:r>
      <w:r>
        <w:rPr>
          <w:sz w:val="23"/>
        </w:rPr>
        <w:t xml:space="preserve">про освіту, </w:t>
      </w:r>
      <w:r>
        <w:rPr>
          <w:spacing w:val="-3"/>
          <w:sz w:val="23"/>
        </w:rPr>
        <w:t xml:space="preserve">витяг </w:t>
      </w:r>
      <w:r>
        <w:rPr>
          <w:sz w:val="23"/>
        </w:rPr>
        <w:t xml:space="preserve">з </w:t>
      </w:r>
      <w:r>
        <w:rPr>
          <w:spacing w:val="-3"/>
          <w:sz w:val="23"/>
        </w:rPr>
        <w:t>трудової</w:t>
      </w:r>
      <w:r>
        <w:rPr>
          <w:spacing w:val="-22"/>
          <w:sz w:val="23"/>
        </w:rPr>
        <w:t xml:space="preserve"> </w:t>
      </w:r>
      <w:r>
        <w:rPr>
          <w:spacing w:val="-3"/>
          <w:sz w:val="23"/>
        </w:rPr>
        <w:t>книжки);</w:t>
      </w:r>
    </w:p>
    <w:p w:rsidR="00E341FF" w:rsidRDefault="00423F73">
      <w:pPr>
        <w:pStyle w:val="aa"/>
        <w:numPr>
          <w:ilvl w:val="0"/>
          <w:numId w:val="9"/>
        </w:numPr>
        <w:tabs>
          <w:tab w:val="left" w:pos="545"/>
        </w:tabs>
        <w:spacing w:line="208" w:lineRule="auto"/>
        <w:ind w:right="115" w:firstLine="301"/>
        <w:rPr>
          <w:sz w:val="23"/>
        </w:rPr>
      </w:pPr>
      <w:r>
        <w:rPr>
          <w:sz w:val="23"/>
        </w:rPr>
        <w:t xml:space="preserve">організує попереднє рецензування поданих рефератів та про- </w:t>
      </w:r>
      <w:proofErr w:type="spellStart"/>
      <w:r>
        <w:rPr>
          <w:sz w:val="23"/>
        </w:rPr>
        <w:t>ектів</w:t>
      </w:r>
      <w:proofErr w:type="spellEnd"/>
      <w:r>
        <w:rPr>
          <w:sz w:val="23"/>
        </w:rPr>
        <w:t xml:space="preserve"> висновків</w:t>
      </w:r>
      <w:r>
        <w:rPr>
          <w:spacing w:val="1"/>
          <w:sz w:val="23"/>
        </w:rPr>
        <w:t xml:space="preserve"> </w:t>
      </w:r>
      <w:r>
        <w:rPr>
          <w:sz w:val="23"/>
        </w:rPr>
        <w:t>експертів;</w:t>
      </w:r>
    </w:p>
    <w:p w:rsidR="00E341FF" w:rsidRDefault="00423F73">
      <w:pPr>
        <w:pStyle w:val="aa"/>
        <w:numPr>
          <w:ilvl w:val="0"/>
          <w:numId w:val="6"/>
        </w:numPr>
        <w:tabs>
          <w:tab w:val="left" w:pos="545"/>
        </w:tabs>
        <w:spacing w:before="2" w:line="208" w:lineRule="auto"/>
        <w:ind w:right="117" w:firstLine="301"/>
        <w:rPr>
          <w:sz w:val="23"/>
        </w:rPr>
      </w:pPr>
      <w:r>
        <w:rPr>
          <w:sz w:val="23"/>
        </w:rPr>
        <w:t xml:space="preserve">допускає експерта або відмовляє йому в допуску до </w:t>
      </w:r>
      <w:proofErr w:type="spellStart"/>
      <w:r>
        <w:rPr>
          <w:sz w:val="23"/>
        </w:rPr>
        <w:t>ате</w:t>
      </w:r>
      <w:proofErr w:type="spellEnd"/>
      <w:r>
        <w:rPr>
          <w:sz w:val="23"/>
        </w:rPr>
        <w:t>- стації;</w:t>
      </w:r>
    </w:p>
    <w:p w:rsidR="00E341FF" w:rsidRDefault="00423F73">
      <w:pPr>
        <w:pStyle w:val="aa"/>
        <w:numPr>
          <w:ilvl w:val="0"/>
          <w:numId w:val="6"/>
        </w:numPr>
        <w:tabs>
          <w:tab w:val="left" w:pos="545"/>
        </w:tabs>
        <w:spacing w:line="223" w:lineRule="exact"/>
        <w:ind w:left="544" w:hanging="136"/>
        <w:rPr>
          <w:sz w:val="23"/>
        </w:rPr>
      </w:pPr>
      <w:r>
        <w:rPr>
          <w:sz w:val="23"/>
        </w:rPr>
        <w:t>приймає кваліфікаційний іс</w:t>
      </w:r>
      <w:r>
        <w:rPr>
          <w:sz w:val="23"/>
        </w:rPr>
        <w:t>пит.</w:t>
      </w:r>
    </w:p>
    <w:p w:rsidR="00E341FF" w:rsidRDefault="00423F73">
      <w:pPr>
        <w:pStyle w:val="a7"/>
        <w:spacing w:before="10" w:line="208" w:lineRule="auto"/>
        <w:ind w:right="115"/>
      </w:pPr>
      <w:r>
        <w:t xml:space="preserve">Кандидати на здобуття кваліфікації експерта-бухгалтера скла- дають письмовий (реферат і проекти висновків експерта) та </w:t>
      </w:r>
      <w:proofErr w:type="spellStart"/>
      <w:r>
        <w:t>ус</w:t>
      </w:r>
      <w:proofErr w:type="spellEnd"/>
      <w:r>
        <w:t>- ний (співбесіда) іспити з питань бухгалтерського, податкового обліку, з економічного аналізу, контролю й аудиту, судово- бухгалт</w:t>
      </w:r>
      <w:r>
        <w:t>ерської експертизи, кримінального, цивільного, трудового та інших галузей права.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За наслідками іспиту та перегляду відповідних документів за- </w:t>
      </w:r>
      <w:proofErr w:type="spellStart"/>
      <w:r>
        <w:t>лежно</w:t>
      </w:r>
      <w:proofErr w:type="spellEnd"/>
      <w:r>
        <w:t xml:space="preserve"> від рівня професійних знань, стажу і досвіду експерта ЕКК ухвалює одне з таких рішень: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before="2" w:line="208" w:lineRule="auto"/>
        <w:ind w:right="115" w:firstLine="301"/>
        <w:rPr>
          <w:sz w:val="23"/>
        </w:rPr>
        <w:sectPr w:rsidR="00E341FF">
          <w:headerReference w:type="default" r:id="rId18"/>
          <w:footerReference w:type="default" r:id="rId19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 xml:space="preserve">про присвоєння відповідного кваліфікаційного класу та </w:t>
      </w:r>
      <w:proofErr w:type="spellStart"/>
      <w:r>
        <w:rPr>
          <w:sz w:val="23"/>
        </w:rPr>
        <w:t>ква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ліфікації</w:t>
      </w:r>
      <w:proofErr w:type="spellEnd"/>
      <w:r>
        <w:rPr>
          <w:sz w:val="23"/>
        </w:rPr>
        <w:t xml:space="preserve"> судового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експерта;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before="92" w:line="208" w:lineRule="auto"/>
        <w:ind w:right="119" w:firstLine="301"/>
        <w:rPr>
          <w:sz w:val="23"/>
        </w:rPr>
      </w:pPr>
      <w:r>
        <w:rPr>
          <w:sz w:val="23"/>
        </w:rPr>
        <w:lastRenderedPageBreak/>
        <w:t>про підтвердження раніше присвоєного кваліфікаційного класу та</w:t>
      </w:r>
      <w:r>
        <w:rPr>
          <w:spacing w:val="-2"/>
          <w:sz w:val="23"/>
        </w:rPr>
        <w:t xml:space="preserve"> </w:t>
      </w:r>
      <w:r>
        <w:rPr>
          <w:sz w:val="23"/>
        </w:rPr>
        <w:t>кваліфікації;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24" w:lineRule="exact"/>
        <w:ind w:left="544" w:hanging="136"/>
        <w:rPr>
          <w:sz w:val="23"/>
        </w:rPr>
      </w:pPr>
      <w:r>
        <w:rPr>
          <w:sz w:val="23"/>
        </w:rPr>
        <w:t>про пониження кваліфікаційного класу судового</w:t>
      </w:r>
      <w:r>
        <w:rPr>
          <w:spacing w:val="-8"/>
          <w:sz w:val="23"/>
        </w:rPr>
        <w:t xml:space="preserve"> </w:t>
      </w:r>
      <w:r>
        <w:rPr>
          <w:sz w:val="23"/>
        </w:rPr>
        <w:t>експерта;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before="10" w:line="208" w:lineRule="auto"/>
        <w:ind w:right="117" w:firstLine="301"/>
        <w:rPr>
          <w:sz w:val="23"/>
        </w:rPr>
      </w:pPr>
      <w:r>
        <w:rPr>
          <w:sz w:val="23"/>
        </w:rPr>
        <w:t xml:space="preserve">про </w:t>
      </w:r>
      <w:r>
        <w:rPr>
          <w:sz w:val="23"/>
        </w:rPr>
        <w:t xml:space="preserve">позбавлення кваліфікаційного класу та кваліфікації су- </w:t>
      </w:r>
      <w:proofErr w:type="spellStart"/>
      <w:r>
        <w:rPr>
          <w:sz w:val="23"/>
        </w:rPr>
        <w:t>дового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експерта;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23" w:lineRule="exact"/>
        <w:ind w:left="544" w:hanging="136"/>
        <w:rPr>
          <w:sz w:val="23"/>
        </w:rPr>
      </w:pPr>
      <w:r>
        <w:rPr>
          <w:sz w:val="23"/>
        </w:rPr>
        <w:t>про відмову в присвоєнні кваліфікації судового</w:t>
      </w:r>
      <w:r>
        <w:rPr>
          <w:spacing w:val="-14"/>
          <w:sz w:val="23"/>
        </w:rPr>
        <w:t xml:space="preserve"> </w:t>
      </w:r>
      <w:r>
        <w:rPr>
          <w:sz w:val="23"/>
        </w:rPr>
        <w:t>експерта.</w:t>
      </w:r>
    </w:p>
    <w:p w:rsidR="00E341FF" w:rsidRDefault="00423F73">
      <w:pPr>
        <w:pStyle w:val="a7"/>
        <w:spacing w:before="10" w:line="208" w:lineRule="auto"/>
        <w:ind w:right="115"/>
      </w:pPr>
      <w:r>
        <w:t xml:space="preserve">Результати атестації щодо присвоєння кваліфікаційного класу судового експерта заносять до атестаційного листка, що підпису- </w:t>
      </w:r>
      <w:proofErr w:type="spellStart"/>
      <w:r>
        <w:t>єть</w:t>
      </w:r>
      <w:r>
        <w:t>ся</w:t>
      </w:r>
      <w:proofErr w:type="spellEnd"/>
      <w:r>
        <w:t xml:space="preserve"> головуючим на засіданні ЕКК, секретарем та членами комі- </w:t>
      </w:r>
      <w:proofErr w:type="spellStart"/>
      <w:r>
        <w:t>сії</w:t>
      </w:r>
      <w:proofErr w:type="spellEnd"/>
      <w:r>
        <w:t>, які брали участь у засіданні, і повідомляються працівнику, котрий атестувався, одразу після проведення засідання.</w:t>
      </w:r>
    </w:p>
    <w:p w:rsidR="00E341FF" w:rsidRDefault="00423F73">
      <w:pPr>
        <w:pStyle w:val="a7"/>
        <w:spacing w:before="2" w:line="208" w:lineRule="auto"/>
        <w:ind w:right="115"/>
      </w:pPr>
      <w:r>
        <w:t xml:space="preserve">Матеріально-технічне, фінансове та інформаційне </w:t>
      </w:r>
      <w:proofErr w:type="spellStart"/>
      <w:r>
        <w:t>забезпечен</w:t>
      </w:r>
      <w:proofErr w:type="spellEnd"/>
      <w:r>
        <w:t>- ня діяльності екс</w:t>
      </w:r>
      <w:r>
        <w:t>пертно-кваліфікаційних комісій покладається на інститути, в яких працюють комісії. ЕКК користується штампом і печаткою інституту, в якому працює.</w:t>
      </w:r>
    </w:p>
    <w:p w:rsidR="00E341FF" w:rsidRDefault="00423F73">
      <w:pPr>
        <w:pStyle w:val="a7"/>
        <w:spacing w:before="1" w:line="208" w:lineRule="auto"/>
        <w:ind w:right="115"/>
      </w:pPr>
      <w:r>
        <w:t>Основні завдання Центральної експертно-кваліфікаційної ко- місії Міністерства юстиції: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52"/>
        </w:tabs>
        <w:spacing w:line="208" w:lineRule="auto"/>
        <w:ind w:right="121" w:firstLine="301"/>
        <w:rPr>
          <w:sz w:val="23"/>
        </w:rPr>
      </w:pPr>
      <w:r>
        <w:rPr>
          <w:spacing w:val="2"/>
          <w:sz w:val="23"/>
        </w:rPr>
        <w:t xml:space="preserve">проведення атестації </w:t>
      </w:r>
      <w:r>
        <w:rPr>
          <w:sz w:val="23"/>
        </w:rPr>
        <w:t xml:space="preserve">з </w:t>
      </w:r>
      <w:r>
        <w:rPr>
          <w:spacing w:val="2"/>
          <w:sz w:val="23"/>
        </w:rPr>
        <w:t xml:space="preserve">метою присвоєння </w:t>
      </w:r>
      <w:r>
        <w:rPr>
          <w:spacing w:val="3"/>
          <w:sz w:val="23"/>
        </w:rPr>
        <w:t xml:space="preserve">кваліфікації </w:t>
      </w:r>
      <w:r>
        <w:rPr>
          <w:spacing w:val="2"/>
          <w:sz w:val="23"/>
        </w:rPr>
        <w:t xml:space="preserve">су- </w:t>
      </w:r>
      <w:proofErr w:type="spellStart"/>
      <w:r>
        <w:rPr>
          <w:spacing w:val="2"/>
          <w:sz w:val="23"/>
        </w:rPr>
        <w:t>дового</w:t>
      </w:r>
      <w:proofErr w:type="spellEnd"/>
      <w:r>
        <w:rPr>
          <w:spacing w:val="2"/>
          <w:sz w:val="23"/>
        </w:rPr>
        <w:t xml:space="preserve"> експерта фахівцям підприємницьких структур </w:t>
      </w:r>
      <w:r>
        <w:rPr>
          <w:sz w:val="23"/>
        </w:rPr>
        <w:t xml:space="preserve">і </w:t>
      </w:r>
      <w:proofErr w:type="spellStart"/>
      <w:r>
        <w:rPr>
          <w:spacing w:val="2"/>
          <w:sz w:val="23"/>
        </w:rPr>
        <w:t>грома</w:t>
      </w:r>
      <w:proofErr w:type="spellEnd"/>
      <w:r>
        <w:rPr>
          <w:spacing w:val="2"/>
          <w:sz w:val="23"/>
        </w:rPr>
        <w:t xml:space="preserve">- </w:t>
      </w:r>
      <w:proofErr w:type="spellStart"/>
      <w:r>
        <w:rPr>
          <w:spacing w:val="2"/>
          <w:sz w:val="23"/>
        </w:rPr>
        <w:t>дянам</w:t>
      </w:r>
      <w:proofErr w:type="spellEnd"/>
      <w:r>
        <w:rPr>
          <w:spacing w:val="2"/>
          <w:sz w:val="23"/>
        </w:rPr>
        <w:t>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before="1" w:line="208" w:lineRule="auto"/>
        <w:ind w:right="115" w:firstLine="301"/>
        <w:rPr>
          <w:sz w:val="23"/>
        </w:rPr>
      </w:pPr>
      <w:r>
        <w:rPr>
          <w:sz w:val="23"/>
        </w:rPr>
        <w:t xml:space="preserve">розгляд питань дисциплінарної відповідальності судових експертів, що працюють у державних, підприємницьких </w:t>
      </w:r>
      <w:proofErr w:type="spellStart"/>
      <w:r>
        <w:rPr>
          <w:sz w:val="23"/>
        </w:rPr>
        <w:t>структу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рах</w:t>
      </w:r>
      <w:proofErr w:type="spellEnd"/>
      <w:r>
        <w:rPr>
          <w:sz w:val="23"/>
        </w:rPr>
        <w:t xml:space="preserve"> або</w:t>
      </w:r>
      <w:r>
        <w:rPr>
          <w:spacing w:val="-1"/>
          <w:sz w:val="23"/>
        </w:rPr>
        <w:t xml:space="preserve"> </w:t>
      </w:r>
      <w:r>
        <w:rPr>
          <w:sz w:val="23"/>
        </w:rPr>
        <w:t>одноосібно;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before="1" w:line="208" w:lineRule="auto"/>
        <w:ind w:right="115" w:firstLine="301"/>
        <w:rPr>
          <w:sz w:val="23"/>
        </w:rPr>
      </w:pPr>
      <w:r>
        <w:rPr>
          <w:sz w:val="23"/>
        </w:rPr>
        <w:t>визначення порядку т</w:t>
      </w:r>
      <w:r>
        <w:rPr>
          <w:sz w:val="23"/>
        </w:rPr>
        <w:t xml:space="preserve">а умов підвищення кваліфікації </w:t>
      </w:r>
      <w:proofErr w:type="spellStart"/>
      <w:r>
        <w:rPr>
          <w:sz w:val="23"/>
        </w:rPr>
        <w:t>судо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вих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експертів.</w:t>
      </w:r>
    </w:p>
    <w:p w:rsidR="00E341FF" w:rsidRDefault="00423F73">
      <w:pPr>
        <w:pStyle w:val="a7"/>
        <w:spacing w:line="208" w:lineRule="auto"/>
        <w:ind w:right="115"/>
      </w:pPr>
      <w:r>
        <w:t xml:space="preserve">Для присвоєння кваліфікації та кваліфікаційного класу фахівці державних установ повинні мати вищу освіту, пройти відповідну підготовку в галузі судової експертизи, знати чинне </w:t>
      </w:r>
      <w:proofErr w:type="spellStart"/>
      <w:r>
        <w:t>законодавст</w:t>
      </w:r>
      <w:proofErr w:type="spellEnd"/>
      <w:r>
        <w:t xml:space="preserve">- во та інші </w:t>
      </w:r>
      <w:r>
        <w:t>нормативні акти, що регулюють порядок призначення і проведення судових експертиз.</w:t>
      </w:r>
    </w:p>
    <w:p w:rsidR="00E341FF" w:rsidRDefault="00423F73">
      <w:pPr>
        <w:pStyle w:val="a7"/>
        <w:spacing w:before="2" w:line="208" w:lineRule="auto"/>
        <w:ind w:right="118"/>
      </w:pPr>
      <w:r>
        <w:t xml:space="preserve">На підставі рішення комісії фахівцю видається, відповідно, Свідоцтво про присвоєння кваліфікації судового експерта. </w:t>
      </w:r>
      <w:proofErr w:type="spellStart"/>
      <w:r>
        <w:t>Сві</w:t>
      </w:r>
      <w:proofErr w:type="spellEnd"/>
      <w:r>
        <w:t xml:space="preserve">- </w:t>
      </w:r>
      <w:proofErr w:type="spellStart"/>
      <w:r>
        <w:t>доцтво</w:t>
      </w:r>
      <w:proofErr w:type="spellEnd"/>
      <w:r>
        <w:t xml:space="preserve"> підписується головою комісії і секретарем, зас</w:t>
      </w:r>
      <w:r>
        <w:t>відчується печаткою ЦЕКК, реєструється в журналі, який веде секретар комісії.</w:t>
      </w:r>
    </w:p>
    <w:p w:rsidR="00E341FF" w:rsidRDefault="00423F73">
      <w:pPr>
        <w:pStyle w:val="a7"/>
        <w:spacing w:before="1" w:line="208" w:lineRule="auto"/>
        <w:ind w:right="115"/>
        <w:sectPr w:rsidR="00E341FF">
          <w:headerReference w:type="default" r:id="rId20"/>
          <w:footerReference w:type="default" r:id="rId21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t xml:space="preserve">Свідоцтво про присвоєння кваліфікації судового експерта дій- </w:t>
      </w:r>
      <w:proofErr w:type="spellStart"/>
      <w:r>
        <w:t>сне</w:t>
      </w:r>
      <w:proofErr w:type="spellEnd"/>
      <w:r>
        <w:t xml:space="preserve"> протягом п’яти років для працівників інститутів та інших державних експертн</w:t>
      </w:r>
      <w:r>
        <w:t xml:space="preserve">их структур і трьох років — для громадян, що працюють у підприємницьких структурах або проводять су- </w:t>
      </w:r>
      <w:proofErr w:type="spellStart"/>
      <w:r>
        <w:t>дові</w:t>
      </w:r>
      <w:proofErr w:type="spellEnd"/>
      <w:r>
        <w:t xml:space="preserve"> експертизи за разовими договорами. Термін дії свідоцтва продовжується після підтвердження експертом своєї кваліфікації, про що ставиться відповідна по</w:t>
      </w:r>
      <w:r>
        <w:t>значка у</w:t>
      </w:r>
      <w:r>
        <w:rPr>
          <w:spacing w:val="-5"/>
        </w:rPr>
        <w:t xml:space="preserve"> </w:t>
      </w:r>
      <w:r>
        <w:t>свідоцтві.</w:t>
      </w:r>
    </w:p>
    <w:p w:rsidR="00E341FF" w:rsidRDefault="00423F73">
      <w:pPr>
        <w:pStyle w:val="a7"/>
        <w:spacing w:before="92" w:line="208" w:lineRule="auto"/>
        <w:ind w:right="115"/>
      </w:pPr>
      <w:r>
        <w:lastRenderedPageBreak/>
        <w:t xml:space="preserve">Кандидати на здобуття кваліфікації за спеціальністю економі- </w:t>
      </w:r>
      <w:proofErr w:type="spellStart"/>
      <w:r>
        <w:t>чної</w:t>
      </w:r>
      <w:proofErr w:type="spellEnd"/>
      <w:r>
        <w:t xml:space="preserve"> експертизи можуть атестуватися за такими експертними спеціальностями:</w:t>
      </w:r>
    </w:p>
    <w:p w:rsidR="00E341FF" w:rsidRDefault="00423F73">
      <w:pPr>
        <w:pStyle w:val="aa"/>
        <w:numPr>
          <w:ilvl w:val="0"/>
          <w:numId w:val="4"/>
        </w:numPr>
        <w:tabs>
          <w:tab w:val="left" w:pos="641"/>
        </w:tabs>
        <w:spacing w:line="224" w:lineRule="exact"/>
        <w:ind w:hanging="232"/>
        <w:rPr>
          <w:sz w:val="23"/>
        </w:rPr>
      </w:pPr>
      <w:r>
        <w:rPr>
          <w:sz w:val="23"/>
        </w:rPr>
        <w:t>Дослідження документів бухгалтерського обліку і</w:t>
      </w:r>
      <w:r>
        <w:rPr>
          <w:spacing w:val="-13"/>
          <w:sz w:val="23"/>
        </w:rPr>
        <w:t xml:space="preserve"> </w:t>
      </w:r>
      <w:r>
        <w:rPr>
          <w:sz w:val="23"/>
        </w:rPr>
        <w:t>звітності.</w:t>
      </w:r>
    </w:p>
    <w:p w:rsidR="00E341FF" w:rsidRDefault="00423F73">
      <w:pPr>
        <w:pStyle w:val="aa"/>
        <w:numPr>
          <w:ilvl w:val="0"/>
          <w:numId w:val="4"/>
        </w:numPr>
        <w:tabs>
          <w:tab w:val="left" w:pos="641"/>
        </w:tabs>
        <w:spacing w:line="233" w:lineRule="exact"/>
        <w:ind w:hanging="232"/>
        <w:rPr>
          <w:sz w:val="23"/>
        </w:rPr>
      </w:pPr>
      <w:r>
        <w:rPr>
          <w:sz w:val="23"/>
        </w:rPr>
        <w:t>Дослідження документів про фінансово-кред</w:t>
      </w:r>
      <w:r>
        <w:rPr>
          <w:sz w:val="23"/>
        </w:rPr>
        <w:t>итні</w:t>
      </w:r>
      <w:r>
        <w:rPr>
          <w:spacing w:val="-10"/>
          <w:sz w:val="23"/>
        </w:rPr>
        <w:t xml:space="preserve"> </w:t>
      </w:r>
      <w:r>
        <w:rPr>
          <w:sz w:val="23"/>
        </w:rPr>
        <w:t>операції.</w:t>
      </w:r>
    </w:p>
    <w:p w:rsidR="00E341FF" w:rsidRDefault="00423F73">
      <w:pPr>
        <w:pStyle w:val="aa"/>
        <w:numPr>
          <w:ilvl w:val="0"/>
          <w:numId w:val="4"/>
        </w:numPr>
        <w:tabs>
          <w:tab w:val="left" w:pos="653"/>
        </w:tabs>
        <w:spacing w:before="10" w:line="208" w:lineRule="auto"/>
        <w:ind w:left="108" w:right="115" w:firstLine="301"/>
        <w:rPr>
          <w:sz w:val="23"/>
        </w:rPr>
      </w:pPr>
      <w:r>
        <w:rPr>
          <w:sz w:val="23"/>
        </w:rPr>
        <w:t xml:space="preserve">Дослідження документів про економічну діяльність </w:t>
      </w:r>
      <w:proofErr w:type="spellStart"/>
      <w:r>
        <w:rPr>
          <w:sz w:val="23"/>
        </w:rPr>
        <w:t>підпри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ємств</w:t>
      </w:r>
      <w:proofErr w:type="spellEnd"/>
      <w:r>
        <w:rPr>
          <w:sz w:val="23"/>
        </w:rPr>
        <w:t xml:space="preserve"> і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організацій.</w:t>
      </w:r>
    </w:p>
    <w:p w:rsidR="00E341FF" w:rsidRDefault="00423F73">
      <w:pPr>
        <w:pStyle w:val="a7"/>
        <w:spacing w:line="208" w:lineRule="auto"/>
        <w:ind w:right="115"/>
      </w:pPr>
      <w:r>
        <w:t xml:space="preserve">Фахівці, яким присвоєна кваліфікація судового експерта, </w:t>
      </w:r>
      <w:proofErr w:type="spellStart"/>
      <w:r>
        <w:t>вно</w:t>
      </w:r>
      <w:proofErr w:type="spellEnd"/>
      <w:r>
        <w:t xml:space="preserve">- </w:t>
      </w:r>
      <w:proofErr w:type="spellStart"/>
      <w:r>
        <w:t>сяться</w:t>
      </w:r>
      <w:proofErr w:type="spellEnd"/>
      <w:r>
        <w:t xml:space="preserve"> до Реєстру атестованих судових експертів державних та підприємницьких структур і громадян відпо</w:t>
      </w:r>
      <w:r>
        <w:t xml:space="preserve">відно до чинного за- </w:t>
      </w:r>
      <w:proofErr w:type="spellStart"/>
      <w:r>
        <w:t>конодавства</w:t>
      </w:r>
      <w:proofErr w:type="spellEnd"/>
      <w:r>
        <w:t xml:space="preserve"> України.</w:t>
      </w:r>
    </w:p>
    <w:p w:rsidR="00E341FF" w:rsidRDefault="00423F73">
      <w:pPr>
        <w:pStyle w:val="a7"/>
        <w:spacing w:before="1" w:line="208" w:lineRule="auto"/>
        <w:ind w:right="118"/>
      </w:pPr>
      <w:r>
        <w:t>Цей реєстр є офіційною автоматизованою системою обліку спеціалістів, яким органи дізнання, досудового слідства, суду мають переважно доручати проведення судових експертиз.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До Реєстру атестованих судових експертів </w:t>
      </w:r>
      <w:r>
        <w:t xml:space="preserve">державних та під- </w:t>
      </w:r>
      <w:proofErr w:type="spellStart"/>
      <w:r>
        <w:t>приємницьких</w:t>
      </w:r>
      <w:proofErr w:type="spellEnd"/>
      <w:r>
        <w:t xml:space="preserve"> структур і громадян вносять такі дані про </w:t>
      </w:r>
      <w:proofErr w:type="spellStart"/>
      <w:r>
        <w:t>спеціа</w:t>
      </w:r>
      <w:proofErr w:type="spellEnd"/>
      <w:r>
        <w:t xml:space="preserve">- </w:t>
      </w:r>
      <w:proofErr w:type="spellStart"/>
      <w:r>
        <w:t>лістів</w:t>
      </w:r>
      <w:proofErr w:type="spellEnd"/>
      <w:r>
        <w:t>: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24" w:lineRule="exact"/>
        <w:ind w:left="544" w:hanging="136"/>
        <w:jc w:val="left"/>
        <w:rPr>
          <w:sz w:val="23"/>
        </w:rPr>
      </w:pPr>
      <w:r>
        <w:rPr>
          <w:sz w:val="23"/>
        </w:rPr>
        <w:t>реєстраційний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прізвище, ім’я та по батькові судового</w:t>
      </w:r>
      <w:r>
        <w:rPr>
          <w:spacing w:val="-8"/>
          <w:sz w:val="23"/>
        </w:rPr>
        <w:t xml:space="preserve"> </w:t>
      </w:r>
      <w:r>
        <w:rPr>
          <w:sz w:val="23"/>
        </w:rPr>
        <w:t>експерта;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дата включення до</w:t>
      </w:r>
      <w:r>
        <w:rPr>
          <w:spacing w:val="-3"/>
          <w:sz w:val="23"/>
        </w:rPr>
        <w:t xml:space="preserve"> </w:t>
      </w:r>
      <w:r>
        <w:rPr>
          <w:sz w:val="23"/>
        </w:rPr>
        <w:t>реєстру;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вид експертизи, експертна</w:t>
      </w:r>
      <w:r>
        <w:rPr>
          <w:spacing w:val="-4"/>
          <w:sz w:val="23"/>
        </w:rPr>
        <w:t xml:space="preserve"> </w:t>
      </w:r>
      <w:r>
        <w:rPr>
          <w:sz w:val="23"/>
        </w:rPr>
        <w:t>спеціальність;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before="10" w:line="208" w:lineRule="auto"/>
        <w:ind w:right="115" w:firstLine="301"/>
        <w:jc w:val="left"/>
        <w:rPr>
          <w:sz w:val="23"/>
        </w:rPr>
      </w:pPr>
      <w:r>
        <w:rPr>
          <w:sz w:val="23"/>
        </w:rPr>
        <w:t xml:space="preserve">адреса, телефон, факс </w:t>
      </w:r>
      <w:r>
        <w:rPr>
          <w:sz w:val="23"/>
        </w:rPr>
        <w:t xml:space="preserve">судового експерта державної, </w:t>
      </w:r>
      <w:proofErr w:type="spellStart"/>
      <w:r>
        <w:rPr>
          <w:sz w:val="23"/>
        </w:rPr>
        <w:t>підпри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ємницької</w:t>
      </w:r>
      <w:proofErr w:type="spellEnd"/>
      <w:r>
        <w:rPr>
          <w:sz w:val="23"/>
        </w:rPr>
        <w:t xml:space="preserve"> структури або судового</w:t>
      </w:r>
      <w:r>
        <w:rPr>
          <w:spacing w:val="-4"/>
          <w:sz w:val="23"/>
        </w:rPr>
        <w:t xml:space="preserve"> </w:t>
      </w:r>
      <w:r>
        <w:rPr>
          <w:sz w:val="23"/>
        </w:rPr>
        <w:t>експерта-громадянина;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08" w:lineRule="auto"/>
        <w:ind w:right="115" w:firstLine="301"/>
        <w:jc w:val="left"/>
        <w:rPr>
          <w:sz w:val="23"/>
        </w:rPr>
      </w:pPr>
      <w:r>
        <w:rPr>
          <w:sz w:val="23"/>
        </w:rPr>
        <w:t xml:space="preserve">назва експертно-кваліфікаційної комісії, дата та номер її </w:t>
      </w:r>
      <w:proofErr w:type="spellStart"/>
      <w:r>
        <w:rPr>
          <w:sz w:val="23"/>
        </w:rPr>
        <w:t>рі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шення</w:t>
      </w:r>
      <w:proofErr w:type="spellEnd"/>
      <w:r>
        <w:rPr>
          <w:sz w:val="23"/>
        </w:rPr>
        <w:t>;</w:t>
      </w:r>
    </w:p>
    <w:p w:rsidR="00E341FF" w:rsidRDefault="00423F73">
      <w:pPr>
        <w:pStyle w:val="aa"/>
        <w:numPr>
          <w:ilvl w:val="0"/>
          <w:numId w:val="5"/>
        </w:numPr>
        <w:tabs>
          <w:tab w:val="left" w:pos="545"/>
        </w:tabs>
        <w:spacing w:line="223" w:lineRule="exact"/>
        <w:ind w:left="544" w:hanging="136"/>
        <w:jc w:val="left"/>
        <w:rPr>
          <w:sz w:val="23"/>
        </w:rPr>
      </w:pPr>
      <w:r>
        <w:rPr>
          <w:sz w:val="23"/>
        </w:rPr>
        <w:t>номер та термін дії</w:t>
      </w:r>
      <w:r>
        <w:rPr>
          <w:spacing w:val="-3"/>
          <w:sz w:val="23"/>
        </w:rPr>
        <w:t xml:space="preserve"> </w:t>
      </w:r>
      <w:r>
        <w:rPr>
          <w:sz w:val="23"/>
        </w:rPr>
        <w:t>свідоцтва;</w:t>
      </w:r>
    </w:p>
    <w:p w:rsidR="00E341FF" w:rsidRDefault="00423F73">
      <w:pPr>
        <w:pStyle w:val="a7"/>
        <w:spacing w:line="233" w:lineRule="exact"/>
        <w:ind w:left="409" w:firstLine="0"/>
        <w:jc w:val="left"/>
      </w:pPr>
      <w:r>
        <w:rPr>
          <w:i/>
        </w:rPr>
        <w:t xml:space="preserve">- </w:t>
      </w:r>
      <w:r>
        <w:t>кваліфікаційний клас судового експерта.</w:t>
      </w:r>
    </w:p>
    <w:p w:rsidR="00E341FF" w:rsidRDefault="00423F73">
      <w:pPr>
        <w:pStyle w:val="a7"/>
        <w:spacing w:before="11" w:line="208" w:lineRule="auto"/>
        <w:ind w:right="99"/>
        <w:jc w:val="left"/>
      </w:pPr>
      <w:r>
        <w:t>Кожному судовому експе</w:t>
      </w:r>
      <w:r>
        <w:t xml:space="preserve">рту в реєстрі присвоюється </w:t>
      </w:r>
      <w:proofErr w:type="spellStart"/>
      <w:r>
        <w:t>особис</w:t>
      </w:r>
      <w:proofErr w:type="spellEnd"/>
      <w:r>
        <w:t xml:space="preserve">- </w:t>
      </w:r>
      <w:proofErr w:type="spellStart"/>
      <w:r>
        <w:t>тий</w:t>
      </w:r>
      <w:proofErr w:type="spellEnd"/>
      <w:r>
        <w:t xml:space="preserve"> реєстраційний номер, що складається з: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23" w:lineRule="exact"/>
        <w:ind w:left="544" w:hanging="136"/>
        <w:jc w:val="left"/>
        <w:rPr>
          <w:sz w:val="23"/>
        </w:rPr>
      </w:pPr>
      <w:r>
        <w:rPr>
          <w:sz w:val="23"/>
        </w:rPr>
        <w:t>букви Д — для судових експертів державних</w:t>
      </w:r>
      <w:r>
        <w:rPr>
          <w:spacing w:val="-6"/>
          <w:sz w:val="23"/>
        </w:rPr>
        <w:t xml:space="preserve"> </w:t>
      </w:r>
      <w:r>
        <w:rPr>
          <w:sz w:val="23"/>
        </w:rPr>
        <w:t>структур;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  <w:tab w:val="left" w:pos="1348"/>
          <w:tab w:val="left" w:pos="2017"/>
          <w:tab w:val="left" w:pos="2570"/>
          <w:tab w:val="left" w:pos="3607"/>
          <w:tab w:val="left" w:pos="4788"/>
        </w:tabs>
        <w:spacing w:before="10" w:line="208" w:lineRule="auto"/>
        <w:ind w:right="116" w:firstLine="301"/>
        <w:jc w:val="left"/>
        <w:rPr>
          <w:sz w:val="23"/>
        </w:rPr>
      </w:pPr>
      <w:r>
        <w:rPr>
          <w:spacing w:val="4"/>
          <w:sz w:val="23"/>
        </w:rPr>
        <w:t>букви</w:t>
      </w:r>
      <w:r>
        <w:rPr>
          <w:spacing w:val="4"/>
          <w:sz w:val="23"/>
        </w:rPr>
        <w:tab/>
      </w:r>
      <w:r>
        <w:rPr>
          <w:sz w:val="23"/>
        </w:rPr>
        <w:t>П</w:t>
      </w:r>
      <w:r>
        <w:rPr>
          <w:spacing w:val="12"/>
          <w:sz w:val="23"/>
        </w:rPr>
        <w:t xml:space="preserve"> </w:t>
      </w:r>
      <w:r>
        <w:rPr>
          <w:sz w:val="23"/>
        </w:rPr>
        <w:t>—</w:t>
      </w:r>
      <w:r>
        <w:rPr>
          <w:sz w:val="23"/>
        </w:rPr>
        <w:tab/>
      </w:r>
      <w:r>
        <w:rPr>
          <w:spacing w:val="3"/>
          <w:sz w:val="23"/>
        </w:rPr>
        <w:t>для</w:t>
      </w:r>
      <w:r>
        <w:rPr>
          <w:spacing w:val="3"/>
          <w:sz w:val="23"/>
        </w:rPr>
        <w:tab/>
      </w:r>
      <w:r>
        <w:rPr>
          <w:spacing w:val="4"/>
          <w:sz w:val="23"/>
        </w:rPr>
        <w:t>судових</w:t>
      </w:r>
      <w:r>
        <w:rPr>
          <w:spacing w:val="4"/>
          <w:sz w:val="23"/>
        </w:rPr>
        <w:tab/>
        <w:t>експертів</w:t>
      </w:r>
      <w:r>
        <w:rPr>
          <w:spacing w:val="4"/>
          <w:sz w:val="23"/>
        </w:rPr>
        <w:tab/>
        <w:t xml:space="preserve">підприємницьких </w:t>
      </w:r>
      <w:r>
        <w:rPr>
          <w:sz w:val="23"/>
        </w:rPr>
        <w:t>структур;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24" w:lineRule="exact"/>
        <w:ind w:left="544" w:hanging="136"/>
        <w:jc w:val="left"/>
        <w:rPr>
          <w:sz w:val="23"/>
        </w:rPr>
      </w:pPr>
      <w:r>
        <w:rPr>
          <w:sz w:val="23"/>
        </w:rPr>
        <w:t>букви Г — для судових</w:t>
      </w:r>
      <w:r>
        <w:rPr>
          <w:spacing w:val="-2"/>
          <w:sz w:val="23"/>
        </w:rPr>
        <w:t xml:space="preserve"> </w:t>
      </w:r>
      <w:r>
        <w:rPr>
          <w:sz w:val="23"/>
        </w:rPr>
        <w:t>експертів—громадян;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 xml:space="preserve">порядкового номера </w:t>
      </w:r>
      <w:r>
        <w:rPr>
          <w:sz w:val="23"/>
        </w:rPr>
        <w:t>державної</w:t>
      </w:r>
      <w:r>
        <w:rPr>
          <w:spacing w:val="-4"/>
          <w:sz w:val="23"/>
        </w:rPr>
        <w:t xml:space="preserve"> </w:t>
      </w:r>
      <w:r>
        <w:rPr>
          <w:sz w:val="23"/>
        </w:rPr>
        <w:t>реєстрації;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33" w:lineRule="exact"/>
        <w:ind w:left="544" w:hanging="136"/>
        <w:jc w:val="left"/>
        <w:rPr>
          <w:sz w:val="23"/>
        </w:rPr>
      </w:pPr>
      <w:r>
        <w:rPr>
          <w:sz w:val="23"/>
        </w:rPr>
        <w:t>року реєстрації.</w:t>
      </w:r>
    </w:p>
    <w:p w:rsidR="00E341FF" w:rsidRDefault="00423F73">
      <w:pPr>
        <w:pStyle w:val="a7"/>
        <w:spacing w:before="10" w:line="208" w:lineRule="auto"/>
        <w:ind w:right="115"/>
      </w:pPr>
      <w:r>
        <w:t>Підставою для виключення з реєстру є рішення експертно- кваліфікаційної комісії державної структури: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08" w:lineRule="auto"/>
        <w:ind w:right="115" w:firstLine="301"/>
        <w:rPr>
          <w:sz w:val="23"/>
        </w:rPr>
      </w:pPr>
      <w:r>
        <w:rPr>
          <w:sz w:val="23"/>
        </w:rPr>
        <w:t xml:space="preserve">про позбавлення кваліфікації судового експерта та </w:t>
      </w:r>
      <w:proofErr w:type="spellStart"/>
      <w:r>
        <w:rPr>
          <w:sz w:val="23"/>
        </w:rPr>
        <w:t>кваліфі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каційного</w:t>
      </w:r>
      <w:proofErr w:type="spellEnd"/>
      <w:r>
        <w:rPr>
          <w:sz w:val="23"/>
        </w:rPr>
        <w:t xml:space="preserve"> класу;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before="1" w:line="208" w:lineRule="auto"/>
        <w:ind w:right="115" w:firstLine="301"/>
        <w:rPr>
          <w:sz w:val="23"/>
        </w:rPr>
        <w:sectPr w:rsidR="00E341FF">
          <w:headerReference w:type="default" r:id="rId22"/>
          <w:footerReference w:type="default" r:id="rId23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 xml:space="preserve">про скасування свідоцтва про присвоєння кваліфікації </w:t>
      </w:r>
      <w:proofErr w:type="spellStart"/>
      <w:r>
        <w:rPr>
          <w:sz w:val="23"/>
        </w:rPr>
        <w:t>судо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вого</w:t>
      </w:r>
      <w:proofErr w:type="spellEnd"/>
      <w:r>
        <w:rPr>
          <w:sz w:val="23"/>
        </w:rPr>
        <w:t xml:space="preserve"> експерта через визнання судового експерта недієздатним або його</w:t>
      </w:r>
      <w:r>
        <w:rPr>
          <w:spacing w:val="-3"/>
          <w:sz w:val="23"/>
        </w:rPr>
        <w:t xml:space="preserve"> </w:t>
      </w:r>
      <w:r>
        <w:rPr>
          <w:sz w:val="23"/>
        </w:rPr>
        <w:t>засудження.</w:t>
      </w:r>
    </w:p>
    <w:p w:rsidR="00E341FF" w:rsidRDefault="00423F73">
      <w:pPr>
        <w:pStyle w:val="a7"/>
        <w:spacing w:before="92" w:line="208" w:lineRule="auto"/>
        <w:ind w:right="114"/>
      </w:pPr>
      <w:bookmarkStart w:id="3" w:name="4._%D0%9E%D1%80%D0%B3%D0%B0%D0%BD%D1%96%"/>
      <w:bookmarkEnd w:id="3"/>
      <w:r>
        <w:lastRenderedPageBreak/>
        <w:t xml:space="preserve">Відповідно до ст. 14 Закону України «Про судову експертизу» судовий експерт на підставах і в порядку, передбачених </w:t>
      </w:r>
      <w:proofErr w:type="spellStart"/>
      <w:r>
        <w:t>з</w:t>
      </w:r>
      <w:r>
        <w:t>аконо</w:t>
      </w:r>
      <w:proofErr w:type="spellEnd"/>
      <w:r>
        <w:t xml:space="preserve">- </w:t>
      </w:r>
      <w:proofErr w:type="spellStart"/>
      <w:r>
        <w:t>давством</w:t>
      </w:r>
      <w:proofErr w:type="spellEnd"/>
      <w:r>
        <w:t>, може бути притягнутий до відповідальності:</w:t>
      </w:r>
    </w:p>
    <w:p w:rsidR="00E341FF" w:rsidRDefault="00423F73">
      <w:pPr>
        <w:pStyle w:val="aa"/>
        <w:numPr>
          <w:ilvl w:val="0"/>
          <w:numId w:val="2"/>
        </w:numPr>
        <w:tabs>
          <w:tab w:val="left" w:pos="547"/>
        </w:tabs>
        <w:spacing w:line="224" w:lineRule="exact"/>
        <w:ind w:left="546" w:hanging="138"/>
        <w:jc w:val="left"/>
        <w:rPr>
          <w:sz w:val="23"/>
        </w:rPr>
      </w:pPr>
      <w:r>
        <w:rPr>
          <w:sz w:val="23"/>
        </w:rPr>
        <w:t>дисциплінарної;</w:t>
      </w:r>
    </w:p>
    <w:p w:rsidR="00E341FF" w:rsidRDefault="00423F73">
      <w:pPr>
        <w:pStyle w:val="aa"/>
        <w:numPr>
          <w:ilvl w:val="0"/>
          <w:numId w:val="2"/>
        </w:numPr>
        <w:tabs>
          <w:tab w:val="left" w:pos="547"/>
        </w:tabs>
        <w:spacing w:line="233" w:lineRule="exact"/>
        <w:ind w:left="546" w:hanging="138"/>
        <w:jc w:val="left"/>
        <w:rPr>
          <w:sz w:val="23"/>
        </w:rPr>
      </w:pPr>
      <w:r>
        <w:rPr>
          <w:sz w:val="23"/>
        </w:rPr>
        <w:t>матеріальної;</w:t>
      </w:r>
    </w:p>
    <w:p w:rsidR="00E341FF" w:rsidRDefault="00423F73">
      <w:pPr>
        <w:pStyle w:val="aa"/>
        <w:numPr>
          <w:ilvl w:val="0"/>
          <w:numId w:val="2"/>
        </w:numPr>
        <w:tabs>
          <w:tab w:val="left" w:pos="547"/>
        </w:tabs>
        <w:spacing w:line="233" w:lineRule="exact"/>
        <w:ind w:left="546" w:hanging="138"/>
        <w:jc w:val="left"/>
        <w:rPr>
          <w:sz w:val="23"/>
        </w:rPr>
      </w:pPr>
      <w:r>
        <w:rPr>
          <w:sz w:val="23"/>
        </w:rPr>
        <w:t>адміністративної;</w:t>
      </w:r>
    </w:p>
    <w:p w:rsidR="00E341FF" w:rsidRDefault="00423F73">
      <w:pPr>
        <w:pStyle w:val="aa"/>
        <w:numPr>
          <w:ilvl w:val="0"/>
          <w:numId w:val="2"/>
        </w:numPr>
        <w:tabs>
          <w:tab w:val="left" w:pos="547"/>
        </w:tabs>
        <w:spacing w:line="233" w:lineRule="exact"/>
        <w:ind w:left="546" w:hanging="138"/>
        <w:jc w:val="left"/>
        <w:rPr>
          <w:sz w:val="23"/>
        </w:rPr>
      </w:pPr>
      <w:r>
        <w:rPr>
          <w:sz w:val="23"/>
        </w:rPr>
        <w:t>кримінальної.</w:t>
      </w:r>
    </w:p>
    <w:p w:rsidR="00E341FF" w:rsidRDefault="00423F73">
      <w:pPr>
        <w:pStyle w:val="a7"/>
        <w:spacing w:before="10" w:line="208" w:lineRule="auto"/>
        <w:ind w:right="117"/>
      </w:pPr>
      <w:r>
        <w:t xml:space="preserve">Центральна експертно-кваліфікаційна комісія виступає як апеляційна комісія з розгляду скарг фахівців науково-дослідних інститутів </w:t>
      </w:r>
      <w:r>
        <w:t>судових експертиз на рішення експертно-</w:t>
      </w:r>
      <w:proofErr w:type="spellStart"/>
      <w:r>
        <w:t>кваліфі</w:t>
      </w:r>
      <w:proofErr w:type="spellEnd"/>
      <w:r>
        <w:t xml:space="preserve">- </w:t>
      </w:r>
      <w:proofErr w:type="spellStart"/>
      <w:r>
        <w:t>каційних</w:t>
      </w:r>
      <w:proofErr w:type="spellEnd"/>
      <w:r>
        <w:t xml:space="preserve"> комісій інститутів.</w:t>
      </w:r>
    </w:p>
    <w:p w:rsidR="00E341FF" w:rsidRDefault="00423F73">
      <w:pPr>
        <w:pStyle w:val="a7"/>
        <w:spacing w:before="1" w:line="208" w:lineRule="auto"/>
        <w:ind w:right="117"/>
      </w:pPr>
      <w:r>
        <w:t xml:space="preserve">Основними завданнями Центральної експертно-кваліфікацій- </w:t>
      </w:r>
      <w:proofErr w:type="spellStart"/>
      <w:r>
        <w:t>ної</w:t>
      </w:r>
      <w:proofErr w:type="spellEnd"/>
      <w:r>
        <w:t xml:space="preserve"> комісії Міністерства юстиції України є: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0"/>
        </w:tabs>
        <w:spacing w:line="208" w:lineRule="auto"/>
        <w:ind w:right="114" w:firstLine="301"/>
        <w:rPr>
          <w:sz w:val="23"/>
        </w:rPr>
      </w:pPr>
      <w:r>
        <w:rPr>
          <w:spacing w:val="-3"/>
          <w:sz w:val="23"/>
        </w:rPr>
        <w:t xml:space="preserve">проведення атестації </w:t>
      </w:r>
      <w:r>
        <w:rPr>
          <w:sz w:val="23"/>
        </w:rPr>
        <w:t xml:space="preserve">з </w:t>
      </w:r>
      <w:r>
        <w:rPr>
          <w:spacing w:val="-3"/>
          <w:sz w:val="23"/>
        </w:rPr>
        <w:t xml:space="preserve">метою присвоєння кваліфікації судово- </w:t>
      </w:r>
      <w:r>
        <w:rPr>
          <w:sz w:val="23"/>
        </w:rPr>
        <w:t xml:space="preserve">го </w:t>
      </w:r>
      <w:r>
        <w:rPr>
          <w:spacing w:val="-3"/>
          <w:sz w:val="23"/>
        </w:rPr>
        <w:t>експерта фахів</w:t>
      </w:r>
      <w:r>
        <w:rPr>
          <w:spacing w:val="-3"/>
          <w:sz w:val="23"/>
        </w:rPr>
        <w:t xml:space="preserve">цям підприємницьких структур </w:t>
      </w:r>
      <w:r>
        <w:rPr>
          <w:sz w:val="23"/>
        </w:rPr>
        <w:t>та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громадянам;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before="2" w:line="208" w:lineRule="auto"/>
        <w:ind w:right="117" w:firstLine="301"/>
        <w:rPr>
          <w:sz w:val="23"/>
        </w:rPr>
      </w:pPr>
      <w:r>
        <w:rPr>
          <w:sz w:val="23"/>
        </w:rPr>
        <w:t>розгляд питань дисциплінарної відповідальності судових експертів;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08" w:lineRule="auto"/>
        <w:ind w:right="115" w:firstLine="301"/>
        <w:rPr>
          <w:sz w:val="23"/>
        </w:rPr>
      </w:pPr>
      <w:r>
        <w:rPr>
          <w:sz w:val="23"/>
        </w:rPr>
        <w:t xml:space="preserve">визначення порядку та умов підвищення кваліфікації </w:t>
      </w:r>
      <w:proofErr w:type="spellStart"/>
      <w:r>
        <w:rPr>
          <w:sz w:val="23"/>
        </w:rPr>
        <w:t>судо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вих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експертів.</w:t>
      </w:r>
    </w:p>
    <w:p w:rsidR="00E341FF" w:rsidRDefault="00423F73">
      <w:pPr>
        <w:pStyle w:val="a7"/>
        <w:spacing w:line="208" w:lineRule="auto"/>
        <w:ind w:right="115"/>
      </w:pPr>
      <w:r>
        <w:t xml:space="preserve">Судово-експертна діяльність (яка до 2000 р. підлягала </w:t>
      </w:r>
      <w:proofErr w:type="spellStart"/>
      <w:r>
        <w:t>ліцен</w:t>
      </w:r>
      <w:proofErr w:type="spellEnd"/>
      <w:r>
        <w:t xml:space="preserve">- </w:t>
      </w:r>
      <w:proofErr w:type="spellStart"/>
      <w:r>
        <w:t>зуванню</w:t>
      </w:r>
      <w:proofErr w:type="spellEnd"/>
      <w:r>
        <w:t>) може</w:t>
      </w:r>
      <w:r>
        <w:t xml:space="preserve"> </w:t>
      </w:r>
      <w:proofErr w:type="spellStart"/>
      <w:r>
        <w:t>здійснюватись</w:t>
      </w:r>
      <w:proofErr w:type="spellEnd"/>
      <w:r>
        <w:t xml:space="preserve"> на підприємницьких засадах, а та- </w:t>
      </w:r>
      <w:proofErr w:type="spellStart"/>
      <w:r>
        <w:t>кож</w:t>
      </w:r>
      <w:proofErr w:type="spellEnd"/>
      <w:r>
        <w:t xml:space="preserve"> окремими громадянами за разовими договорами. Скасування ліцензування судово-експертної діяльності, яка була зафіксована в Законі України «Про ліцензування окремих видів господарської діяльності», призвел</w:t>
      </w:r>
      <w:r>
        <w:t>о до того, що до сфери судової експертизи приєдналась велика кількість експертів-підприємців. Вони, з од- ного боку, надають певну допомогу в забезпеченні правосуддя додатковою кількістю експертиз у кримінальних і цивільних справах, а з іншого — їхні дослі</w:t>
      </w:r>
      <w:r>
        <w:t>дження без належного нагляду з боку Міністерства юстиції можуть заподіяти шкоду інтересам правосуддя.</w:t>
      </w:r>
    </w:p>
    <w:p w:rsidR="00E341FF" w:rsidRDefault="00423F73">
      <w:pPr>
        <w:pStyle w:val="a7"/>
        <w:spacing w:before="3" w:line="208" w:lineRule="auto"/>
        <w:ind w:right="117"/>
      </w:pPr>
      <w:r>
        <w:rPr>
          <w:i/>
        </w:rPr>
        <w:t xml:space="preserve">Метою </w:t>
      </w:r>
      <w:r>
        <w:t xml:space="preserve">атестації судових експертів є забезпечення належного професійного рівня фахівців, які підтверджують свою </w:t>
      </w:r>
      <w:proofErr w:type="spellStart"/>
      <w:r>
        <w:t>кваліфіка</w:t>
      </w:r>
      <w:proofErr w:type="spellEnd"/>
      <w:r>
        <w:t xml:space="preserve">- </w:t>
      </w:r>
      <w:proofErr w:type="spellStart"/>
      <w:r>
        <w:t>цію</w:t>
      </w:r>
      <w:proofErr w:type="spellEnd"/>
      <w:r>
        <w:t xml:space="preserve"> за відповідними спеціальност</w:t>
      </w:r>
      <w:r>
        <w:t>ями.</w:t>
      </w:r>
    </w:p>
    <w:p w:rsidR="00E341FF" w:rsidRDefault="00E341FF">
      <w:pPr>
        <w:pStyle w:val="a7"/>
        <w:spacing w:before="4"/>
        <w:ind w:left="0" w:firstLine="0"/>
        <w:jc w:val="left"/>
        <w:rPr>
          <w:sz w:val="24"/>
        </w:rPr>
      </w:pPr>
    </w:p>
    <w:p w:rsidR="00E341FF" w:rsidRDefault="00423F73">
      <w:pPr>
        <w:pStyle w:val="2"/>
        <w:numPr>
          <w:ilvl w:val="0"/>
          <w:numId w:val="4"/>
        </w:numPr>
        <w:tabs>
          <w:tab w:val="left" w:pos="1054"/>
        </w:tabs>
        <w:spacing w:line="208" w:lineRule="auto"/>
        <w:ind w:left="1365" w:right="808" w:hanging="568"/>
      </w:pPr>
      <w:r>
        <w:t>Організація інформаційного забезпечення судово-бухгалтерської</w:t>
      </w:r>
      <w:r>
        <w:rPr>
          <w:spacing w:val="-1"/>
        </w:rPr>
        <w:t xml:space="preserve"> </w:t>
      </w:r>
      <w:r>
        <w:t>експертизи</w:t>
      </w:r>
    </w:p>
    <w:p w:rsidR="00E341FF" w:rsidRDefault="00423F73">
      <w:pPr>
        <w:pStyle w:val="a7"/>
        <w:spacing w:before="202" w:line="208" w:lineRule="auto"/>
        <w:ind w:right="116"/>
      </w:pPr>
      <w:r>
        <w:t>Дуже важливе значення під час проведення судово-бухгал</w:t>
      </w:r>
      <w:r>
        <w:t>терських експертиз має інформаційне забезпечення.</w:t>
      </w:r>
    </w:p>
    <w:p w:rsidR="00E341FF" w:rsidRDefault="00423F73">
      <w:pPr>
        <w:pStyle w:val="a7"/>
        <w:spacing w:line="208" w:lineRule="auto"/>
        <w:ind w:right="117"/>
        <w:sectPr w:rsidR="00E341FF">
          <w:headerReference w:type="default" r:id="rId24"/>
          <w:footerReference w:type="default" r:id="rId25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t>Стаття 20 Закону України «Про суд</w:t>
      </w:r>
      <w:r>
        <w:t>ову експертизу» визначає, що установи, організації та підприємства незалежно від форми</w:t>
      </w:r>
    </w:p>
    <w:p w:rsidR="00E341FF" w:rsidRDefault="00423F73">
      <w:pPr>
        <w:pStyle w:val="a7"/>
        <w:spacing w:before="92" w:line="208" w:lineRule="auto"/>
        <w:ind w:right="115" w:firstLine="0"/>
      </w:pPr>
      <w:r>
        <w:lastRenderedPageBreak/>
        <w:t xml:space="preserve">власності зобов’язані надавати спеціалізованим установам та </w:t>
      </w:r>
      <w:proofErr w:type="spellStart"/>
      <w:r>
        <w:t>ві</w:t>
      </w:r>
      <w:proofErr w:type="spellEnd"/>
      <w:r>
        <w:t>- домчим службам, які проводять судові експертизи, на їхні запити натуральні зразки або каталоги своєї прод</w:t>
      </w:r>
      <w:r>
        <w:t xml:space="preserve">укції, технічну </w:t>
      </w:r>
      <w:proofErr w:type="spellStart"/>
      <w:r>
        <w:t>докуме</w:t>
      </w:r>
      <w:proofErr w:type="spellEnd"/>
      <w:r>
        <w:t xml:space="preserve">- </w:t>
      </w:r>
      <w:proofErr w:type="spellStart"/>
      <w:r>
        <w:t>нтацію</w:t>
      </w:r>
      <w:proofErr w:type="spellEnd"/>
      <w:r>
        <w:t xml:space="preserve"> та іншу інформацію, необхідну для створення і оновлення методичної та нормативної бази судової експертизи.</w:t>
      </w:r>
    </w:p>
    <w:p w:rsidR="00F10292" w:rsidRDefault="00423F73" w:rsidP="00F10292">
      <w:pPr>
        <w:pStyle w:val="a7"/>
        <w:spacing w:before="1" w:line="208" w:lineRule="auto"/>
        <w:ind w:right="115"/>
      </w:pPr>
      <w:r>
        <w:t xml:space="preserve">Спеціалізовані установи та відомчі служби, що проводять су- </w:t>
      </w:r>
      <w:proofErr w:type="spellStart"/>
      <w:r>
        <w:t>дові</w:t>
      </w:r>
      <w:proofErr w:type="spellEnd"/>
      <w:r>
        <w:t xml:space="preserve"> експертизи, мають право отримувати від судів, органів</w:t>
      </w:r>
      <w:r>
        <w:t xml:space="preserve"> </w:t>
      </w:r>
      <w:proofErr w:type="spellStart"/>
      <w:r>
        <w:t>діз</w:t>
      </w:r>
      <w:proofErr w:type="spellEnd"/>
      <w:r>
        <w:t xml:space="preserve">- </w:t>
      </w:r>
      <w:proofErr w:type="spellStart"/>
      <w:r>
        <w:t>нання</w:t>
      </w:r>
      <w:proofErr w:type="spellEnd"/>
      <w:r>
        <w:t xml:space="preserve"> і попереднього слідства знаряддя злочину та інші речові докази, щодо яких закінчено провадження у справах, для </w:t>
      </w:r>
      <w:proofErr w:type="spellStart"/>
      <w:r>
        <w:t>викори</w:t>
      </w:r>
      <w:proofErr w:type="spellEnd"/>
      <w:r>
        <w:t xml:space="preserve">- </w:t>
      </w:r>
      <w:proofErr w:type="spellStart"/>
      <w:r>
        <w:t>стання</w:t>
      </w:r>
      <w:proofErr w:type="spellEnd"/>
      <w:r>
        <w:t xml:space="preserve"> в експертній і науковій діяльності.</w:t>
      </w:r>
    </w:p>
    <w:p w:rsidR="00E341FF" w:rsidRDefault="00423F73" w:rsidP="00F10292">
      <w:pPr>
        <w:pStyle w:val="a7"/>
        <w:spacing w:before="1" w:line="208" w:lineRule="auto"/>
        <w:ind w:right="115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834390</wp:posOffset>
                </wp:positionV>
                <wp:extent cx="3698240" cy="377190"/>
                <wp:effectExtent l="10795" t="13970" r="15875" b="9525"/>
                <wp:wrapTopAndBottom/>
                <wp:docPr id="1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560" cy="3765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3" w:line="208" w:lineRule="auto"/>
                              <w:ind w:left="1239" w:right="944" w:hanging="296"/>
                            </w:pPr>
                            <w:r>
                              <w:rPr>
                                <w:sz w:val="19"/>
                              </w:rPr>
                              <w:t xml:space="preserve">Складові системи інформаційного забезпечення судово-бухгалтерської експертизи </w:t>
                            </w:r>
                            <w:r>
                              <w:rPr>
                                <w:sz w:val="19"/>
                              </w:rPr>
                              <w:t>(СБЕ)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6" stroked="t" style="position:absolute;margin-left:65.35pt;margin-top:65.7pt;width:291.1pt;height:29.6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08" w:before="53" w:after="0"/>
                        <w:ind w:left="1239" w:right="944" w:hanging="29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9"/>
                        </w:rPr>
                        <w:t>Складові системи інформаційного забезпечення судово-бухгалтерської експертизи (СБЕ)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1465580</wp:posOffset>
                </wp:positionV>
                <wp:extent cx="1713865" cy="377190"/>
                <wp:effectExtent l="10795" t="16510" r="9525" b="16510"/>
                <wp:wrapTopAndBottom/>
                <wp:docPr id="17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3765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4" w:line="208" w:lineRule="auto"/>
                              <w:ind w:left="797" w:hanging="486"/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 xml:space="preserve">Законодавчо-нормативне </w:t>
                            </w:r>
                            <w:r>
                              <w:rPr>
                                <w:sz w:val="19"/>
                              </w:rPr>
                              <w:t>забезпечення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5" stroked="t" style="position:absolute;margin-left:65.35pt;margin-top:115.4pt;width:134.85pt;height:29.6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08" w:before="54" w:after="0"/>
                        <w:ind w:left="797" w:hanging="48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95"/>
                          <w:sz w:val="19"/>
                        </w:rPr>
                        <w:t xml:space="preserve">Законодавчо-нормативне </w:t>
                      </w:r>
                      <w:r>
                        <w:rPr>
                          <w:color w:val="auto"/>
                          <w:sz w:val="19"/>
                        </w:rPr>
                        <w:t>забезпечення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1465580</wp:posOffset>
                </wp:positionV>
                <wp:extent cx="1714500" cy="377190"/>
                <wp:effectExtent l="13335" t="16510" r="15875" b="16510"/>
                <wp:wrapTopAndBottom/>
                <wp:docPr id="18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960" cy="3765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4" w:line="208" w:lineRule="auto"/>
                              <w:ind w:left="877" w:hanging="153"/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 xml:space="preserve">Фактографічна </w:t>
                            </w:r>
                            <w:r>
                              <w:rPr>
                                <w:sz w:val="19"/>
                              </w:rPr>
                              <w:t>інформація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4" stroked="t" style="position:absolute;margin-left:221.55pt;margin-top:115.4pt;width:134.9pt;height:29.6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08" w:before="54" w:after="0"/>
                        <w:ind w:left="877" w:hanging="15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95"/>
                          <w:sz w:val="19"/>
                        </w:rPr>
                        <w:t xml:space="preserve">Фактографічна </w:t>
                      </w:r>
                      <w:r>
                        <w:rPr>
                          <w:color w:val="auto"/>
                          <w:sz w:val="19"/>
                        </w:rPr>
                        <w:t>інформація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2027555</wp:posOffset>
                </wp:positionV>
                <wp:extent cx="1713865" cy="632460"/>
                <wp:effectExtent l="10795" t="16510" r="9525" b="18415"/>
                <wp:wrapTopAndBottom/>
                <wp:docPr id="19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6318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2" w:line="211" w:lineRule="auto"/>
                              <w:ind w:left="103" w:right="103" w:firstLine="301"/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Законодавчо-нормативне забезпечення, що регламентує процес судово-бухгалтерської експертизи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3" stroked="t" style="position:absolute;margin-left:65.35pt;margin-top:159.65pt;width:134.85pt;height:49.7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11" w:before="52" w:after="0"/>
                        <w:ind w:left="103" w:right="103" w:firstLine="30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9"/>
                        </w:rPr>
                        <w:t>Законодавчо-нормативне забезпечення, що регламентує процес судово-бухгалтерської експертизи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2027555</wp:posOffset>
                </wp:positionV>
                <wp:extent cx="1714500" cy="632460"/>
                <wp:effectExtent l="13335" t="16510" r="15875" b="18415"/>
                <wp:wrapTopAndBottom/>
                <wp:docPr id="20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960" cy="6318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2" w:line="211" w:lineRule="auto"/>
                              <w:ind w:left="112" w:right="108" w:firstLine="301"/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Первинні документи, облікові регістри та інші матеріали справи, які слідчий направляє</w:t>
                            </w:r>
                            <w:r>
                              <w:rPr>
                                <w:sz w:val="19"/>
                              </w:rPr>
                              <w:t xml:space="preserve"> для експертного дослідження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2" stroked="t" style="position:absolute;margin-left:221.55pt;margin-top:159.65pt;width:134.9pt;height:49.7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11" w:before="52" w:after="0"/>
                        <w:ind w:left="112" w:right="108" w:firstLine="30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9"/>
                        </w:rPr>
                        <w:t>Первинні документи, облікові регістри та інші матеріали справи, які слідчий направляє для експертного дослідження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2861310</wp:posOffset>
                </wp:positionV>
                <wp:extent cx="1713865" cy="451485"/>
                <wp:effectExtent l="10795" t="12065" r="9525" b="13335"/>
                <wp:wrapTopAndBottom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40" cy="4507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4" w:line="208" w:lineRule="auto"/>
                              <w:ind w:left="67" w:right="66" w:hanging="1"/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Нормативно-правове забезпечення конкретно поставлених перед СБЕ питань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1" stroked="t" style="position:absolute;margin-left:65.35pt;margin-top:225.3pt;width:134.85pt;height:35.45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08" w:before="54" w:after="0"/>
                        <w:ind w:left="67" w:right="66" w:hanging="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9"/>
                        </w:rPr>
                        <w:t>Нормативно-правове забезпечення конкретно поставлених перед СБЕ питань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2861310</wp:posOffset>
                </wp:positionV>
                <wp:extent cx="1714500" cy="451485"/>
                <wp:effectExtent l="13335" t="12065" r="15875" b="13335"/>
                <wp:wrapTopAndBottom/>
                <wp:docPr id="22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960" cy="4507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41FF" w:rsidRDefault="00423F73">
                            <w:pPr>
                              <w:pStyle w:val="FrameContents"/>
                              <w:spacing w:before="54" w:line="208" w:lineRule="auto"/>
                              <w:ind w:left="110" w:right="108" w:firstLine="301"/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Фактографічна інформація, отримана із зовнішніх офіційних джерел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0" stroked="t" style="position:absolute;margin-left:221.55pt;margin-top:225.3pt;width:134.9pt;height:35.45pt;mso-position-horizontal-relative:page">
                <w10:wrap type="square"/>
                <v:fill o:detectmouseclick="t" on="false"/>
                <v:stroke color="#7f7f7f" weight="19080" joinstyle="miter" endcap="flat"/>
                <v:textbox>
                  <w:txbxContent>
                    <w:p>
                      <w:pPr>
                        <w:pStyle w:val="FrameContents"/>
                        <w:spacing w:lineRule="auto" w:line="208" w:before="54" w:after="0"/>
                        <w:ind w:left="110" w:right="108" w:firstLine="30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9"/>
                        </w:rPr>
                        <w:t>Фактографічна інформація, отримана із зовнішніх офіційних джерел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3404235</wp:posOffset>
                </wp:positionH>
                <wp:positionV relativeFrom="paragraph">
                  <wp:posOffset>1400175</wp:posOffset>
                </wp:positionV>
                <wp:extent cx="255270" cy="65405"/>
                <wp:effectExtent l="3810" t="9525" r="0" b="2540"/>
                <wp:wrapNone/>
                <wp:docPr id="23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20" cy="64800"/>
                          <a:chOff x="0" y="0"/>
                          <a:chExt cx="0" cy="0"/>
                        </a:xfrm>
                      </wpg:grpSpPr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219600" y="0"/>
                            <a:ext cx="349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6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 rot="5400000">
                            <a:off x="0" y="62280"/>
                            <a:ext cx="2520" cy="3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7" style="position:absolute;margin-left:276.7pt;margin-top:102.8pt;width:18.9pt;height:6.3pt" coordorigin="5534,2056" coordsize="378,126">
                <v:line id="shape_0" from="5857,2056" to="5911,2056" ID="Line 25" stroked="t" style="position:absolute;flip:x;mso-position-horizontal-relative:page">
                  <v:stroke color="black" weight="9000" joinstyle="round" endcap="flat"/>
                  <v:fill o:detectmouseclick="t" on="false"/>
                </v:line>
                <v:shape id="shape_0" ID="Picture 26" stroked="f" style="position:absolute;left:5534;top:2131;width:3;height:50;rotation:90;mso-position-horizontal-relative:page" type="shapetype_75">
                  <v:imagedata r:id="rId2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12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1400175</wp:posOffset>
                </wp:positionV>
                <wp:extent cx="255270" cy="65405"/>
                <wp:effectExtent l="0" t="9525" r="3175" b="2540"/>
                <wp:wrapNone/>
                <wp:docPr id="26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20" cy="64800"/>
                          <a:chOff x="0" y="0"/>
                          <a:chExt cx="0" cy="0"/>
                        </a:xfrm>
                      </wpg:grpSpPr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219600" y="0"/>
                            <a:ext cx="349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5400000">
                            <a:off x="0" y="59040"/>
                            <a:ext cx="5760" cy="3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4" style="position:absolute;margin-left:120.15pt;margin-top:102.8pt;width:18.95pt;height:6.15pt" coordorigin="2403,2056" coordsize="379,123">
                <v:line id="shape_0" from="2729,2056" to="2783,2056" ID="Line 28" stroked="t" style="position:absolute;flip:x;mso-position-horizontal-relative:page">
                  <v:stroke color="black" weight="9000" joinstyle="round" endcap="flat"/>
                  <v:fill o:detectmouseclick="t" on="false"/>
                </v:line>
                <v:shape id="shape_0" ID="Picture 29" stroked="f" style="position:absolute;left:2404;top:2129;width:8;height:50;rotation:90;mso-position-horizontal-relative:page" type="shapetype_75">
                  <v:imagedata r:id="rId1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posOffset>3472815</wp:posOffset>
                </wp:positionH>
                <wp:positionV relativeFrom="paragraph">
                  <wp:posOffset>1962785</wp:posOffset>
                </wp:positionV>
                <wp:extent cx="186690" cy="65405"/>
                <wp:effectExtent l="3810" t="12065" r="0" b="1905"/>
                <wp:wrapNone/>
                <wp:docPr id="29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20" cy="64800"/>
                          <a:chOff x="0" y="0"/>
                          <a:chExt cx="0" cy="0"/>
                        </a:xfrm>
                      </wpg:grpSpPr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173520" y="0"/>
                            <a:ext cx="126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 rot="5400000">
                            <a:off x="0" y="62280"/>
                            <a:ext cx="2520" cy="1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1" style="position:absolute;margin-left:278.85pt;margin-top:149.8pt;width:14pt;height:5.8pt" coordorigin="5577,2996" coordsize="280,116">
                <v:line id="shape_0" from="5838,2996" to="5857,2996" ID="Line 31" stroked="t" style="position:absolute;flip:x;mso-position-horizontal-relative:page">
                  <v:stroke color="black" weight="9000" joinstyle="round" endcap="flat"/>
                  <v:fill o:detectmouseclick="t" on="false"/>
                </v:line>
                <v:shape id="shape_0" ID="Picture 32" stroked="f" style="position:absolute;left:5578;top:3082;width:3;height:29;rotation:90;mso-position-horizontal-relative:page" type="shapetype_75">
                  <v:imagedata r:id="rId2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1486535</wp:posOffset>
                </wp:positionH>
                <wp:positionV relativeFrom="paragraph">
                  <wp:posOffset>1962785</wp:posOffset>
                </wp:positionV>
                <wp:extent cx="186690" cy="65405"/>
                <wp:effectExtent l="0" t="12065" r="3175" b="1905"/>
                <wp:wrapNone/>
                <wp:docPr id="32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20" cy="64800"/>
                          <a:chOff x="0" y="0"/>
                          <a:chExt cx="0" cy="0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173520" y="0"/>
                            <a:ext cx="126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5400000">
                            <a:off x="0" y="59040"/>
                            <a:ext cx="5760" cy="1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8" style="position:absolute;margin-left:122.3pt;margin-top:149.8pt;width:14.15pt;height:5.6pt" coordorigin="2446,2996" coordsize="283,112">
                <v:line id="shape_0" from="2710,2996" to="2729,2996" ID="Line 34" stroked="t" style="position:absolute;flip:x;mso-position-horizontal-relative:page">
                  <v:stroke color="black" weight="9000" joinstyle="round" endcap="flat"/>
                  <v:fill o:detectmouseclick="t" on="false"/>
                </v:line>
                <v:shape id="shape_0" ID="Picture 35" stroked="f" style="position:absolute;left:2447;top:3079;width:8;height:29;rotation:90;mso-position-horizontal-relative:page" type="shapetype_75">
                  <v:imagedata r:id="rId1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t xml:space="preserve">Інформаційне забезпечення експертизи являє собою </w:t>
      </w:r>
      <w:proofErr w:type="spellStart"/>
      <w:r>
        <w:t>сукуп</w:t>
      </w:r>
      <w:proofErr w:type="spellEnd"/>
      <w:r>
        <w:t xml:space="preserve">- </w:t>
      </w:r>
      <w:proofErr w:type="spellStart"/>
      <w:r>
        <w:t>ність</w:t>
      </w:r>
      <w:proofErr w:type="spellEnd"/>
      <w:r>
        <w:t xml:space="preserve"> відомостей, які </w:t>
      </w:r>
      <w:r>
        <w:t>характеризують фактичний стан об’єкта до- слідження та його законодавчо-нормативне, нормативно-правове забезпечення, що регламентує процес проведення судово-</w:t>
      </w:r>
      <w:proofErr w:type="spellStart"/>
      <w:r>
        <w:t>бухгал</w:t>
      </w:r>
      <w:proofErr w:type="spellEnd"/>
      <w:r>
        <w:t xml:space="preserve">- </w:t>
      </w:r>
      <w:proofErr w:type="spellStart"/>
      <w:r>
        <w:t>терської</w:t>
      </w:r>
      <w:proofErr w:type="spellEnd"/>
      <w:r>
        <w:t xml:space="preserve"> експертизи (рис. 3.2).</w:t>
      </w:r>
    </w:p>
    <w:p w:rsidR="00E341FF" w:rsidRDefault="00E341FF">
      <w:pPr>
        <w:pStyle w:val="a7"/>
        <w:spacing w:before="3"/>
        <w:ind w:left="0" w:firstLine="0"/>
        <w:jc w:val="left"/>
        <w:rPr>
          <w:sz w:val="26"/>
        </w:rPr>
      </w:pPr>
    </w:p>
    <w:p w:rsidR="00E341FF" w:rsidRDefault="00E341FF">
      <w:pPr>
        <w:pStyle w:val="a7"/>
        <w:spacing w:before="10"/>
        <w:ind w:left="0" w:firstLine="0"/>
        <w:jc w:val="left"/>
        <w:rPr>
          <w:sz w:val="16"/>
        </w:rPr>
      </w:pPr>
    </w:p>
    <w:p w:rsidR="00E341FF" w:rsidRDefault="00E341FF">
      <w:pPr>
        <w:pStyle w:val="a7"/>
        <w:spacing w:before="1"/>
        <w:ind w:left="0" w:firstLine="0"/>
        <w:jc w:val="left"/>
        <w:rPr>
          <w:sz w:val="19"/>
        </w:rPr>
      </w:pPr>
    </w:p>
    <w:p w:rsidR="00E341FF" w:rsidRDefault="00423F73">
      <w:pPr>
        <w:spacing w:before="95" w:line="208" w:lineRule="auto"/>
        <w:ind w:left="1200" w:right="1210" w:firstLine="639"/>
        <w:jc w:val="both"/>
        <w:rPr>
          <w:sz w:val="21"/>
        </w:rPr>
      </w:pPr>
      <w:r>
        <w:rPr>
          <w:sz w:val="21"/>
        </w:rPr>
        <w:t>Рис. 3.2. Система інформаційного забезпечення судово-бух</w:t>
      </w:r>
      <w:r>
        <w:rPr>
          <w:sz w:val="21"/>
        </w:rPr>
        <w:t>галтерської експертизи</w:t>
      </w:r>
    </w:p>
    <w:p w:rsidR="00E341FF" w:rsidRDefault="00423F73">
      <w:pPr>
        <w:pStyle w:val="a7"/>
        <w:spacing w:before="81" w:line="208" w:lineRule="auto"/>
        <w:ind w:right="115"/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-872490</wp:posOffset>
                </wp:positionV>
                <wp:extent cx="202565" cy="65405"/>
                <wp:effectExtent l="3810" t="11430" r="0" b="5715"/>
                <wp:wrapNone/>
                <wp:docPr id="3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60" cy="64800"/>
                          <a:chOff x="0" y="0"/>
                          <a:chExt cx="0" cy="0"/>
                        </a:xfrm>
                      </wpg:grpSpPr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0" y="0"/>
                            <a:ext cx="37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Picture 3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 rot="5400000">
                            <a:off x="153000" y="62280"/>
                            <a:ext cx="2520" cy="4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5" style="position:absolute;margin-left:277.65pt;margin-top:-74.1pt;width:14pt;height:6.9pt" coordorigin="5553,-1482" coordsize="280,138">
                <v:line id="shape_0" from="5553,-1482" to="5611,-1482" ID="Line 37" stroked="t" style="position:absolute;flip:x;mso-position-horizontal-relative:page">
                  <v:stroke color="black" weight="9000" joinstyle="round" endcap="flat"/>
                  <v:fill o:detectmouseclick="t" on="false"/>
                </v:line>
                <v:shape id="shape_0" ID="Picture 38" stroked="f" style="position:absolute;left:5830;top:-1420;width:3;height:76;rotation:90;mso-position-horizontal-relative:page" type="shapetype_75">
                  <v:imagedata r:id="rId2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1471295</wp:posOffset>
                </wp:positionH>
                <wp:positionV relativeFrom="paragraph">
                  <wp:posOffset>-872490</wp:posOffset>
                </wp:positionV>
                <wp:extent cx="202565" cy="65405"/>
                <wp:effectExtent l="0" t="11430" r="3175" b="5715"/>
                <wp:wrapNone/>
                <wp:docPr id="38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60" cy="64800"/>
                          <a:chOff x="0" y="0"/>
                          <a:chExt cx="0" cy="0"/>
                        </a:xfrm>
                      </wpg:grpSpPr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0" y="0"/>
                            <a:ext cx="37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 rot="5400000">
                            <a:off x="153000" y="59040"/>
                            <a:ext cx="5760" cy="4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2" style="position:absolute;margin-left:121.25pt;margin-top:-74.1pt;width:14.1pt;height:6.8pt" coordorigin="2425,-1482" coordsize="282,136">
                <v:line id="shape_0" from="2425,-1482" to="2483,-1482" ID="Line 40" stroked="t" style="position:absolute;flip:x;mso-position-horizontal-relative:page">
                  <v:stroke color="black" weight="9000" joinstyle="round" endcap="flat"/>
                  <v:fill o:detectmouseclick="t" on="false"/>
                </v:line>
                <v:shape id="shape_0" ID="Picture 41" stroked="f" style="position:absolute;left:2700;top:-1422;width:8;height:76;rotation:90;mso-position-horizontal-relative:page" type="shapetype_75">
                  <v:imagedata r:id="rId1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t xml:space="preserve">Основними завданнями організації інформаційного </w:t>
      </w:r>
      <w:proofErr w:type="spellStart"/>
      <w:r>
        <w:t>забезпе</w:t>
      </w:r>
      <w:proofErr w:type="spellEnd"/>
      <w:r>
        <w:t xml:space="preserve">- </w:t>
      </w:r>
      <w:proofErr w:type="spellStart"/>
      <w:r>
        <w:t>чення</w:t>
      </w:r>
      <w:proofErr w:type="spellEnd"/>
      <w:r>
        <w:t xml:space="preserve"> є: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before="1" w:line="208" w:lineRule="auto"/>
        <w:ind w:right="119" w:firstLine="301"/>
        <w:rPr>
          <w:sz w:val="23"/>
        </w:rPr>
      </w:pPr>
      <w:r>
        <w:rPr>
          <w:sz w:val="23"/>
        </w:rPr>
        <w:t>інформування учасників судово-бухгалтерської експертизи про стан досліджуваних об’єктів;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line="208" w:lineRule="auto"/>
        <w:ind w:right="115" w:firstLine="301"/>
        <w:rPr>
          <w:sz w:val="23"/>
        </w:rPr>
        <w:sectPr w:rsidR="00E341FF">
          <w:headerReference w:type="default" r:id="rId28"/>
          <w:footerReference w:type="default" r:id="rId29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 xml:space="preserve">інформування учасників експертизи про </w:t>
      </w:r>
      <w:r>
        <w:rPr>
          <w:sz w:val="23"/>
        </w:rPr>
        <w:t xml:space="preserve">функціонування да- них об’єктів і відповідність нормативно-правовим актам та </w:t>
      </w:r>
      <w:proofErr w:type="spellStart"/>
      <w:r>
        <w:rPr>
          <w:sz w:val="23"/>
        </w:rPr>
        <w:t>зако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нодавству</w:t>
      </w:r>
      <w:proofErr w:type="spellEnd"/>
      <w:r>
        <w:rPr>
          <w:sz w:val="23"/>
        </w:rPr>
        <w:t>;</w:t>
      </w:r>
    </w:p>
    <w:p w:rsidR="00E341FF" w:rsidRDefault="00423F73">
      <w:pPr>
        <w:pStyle w:val="aa"/>
        <w:numPr>
          <w:ilvl w:val="0"/>
          <w:numId w:val="3"/>
        </w:numPr>
        <w:tabs>
          <w:tab w:val="left" w:pos="545"/>
        </w:tabs>
        <w:spacing w:before="92" w:line="208" w:lineRule="auto"/>
        <w:ind w:right="115" w:firstLine="301"/>
        <w:rPr>
          <w:sz w:val="23"/>
        </w:rPr>
      </w:pPr>
      <w:bookmarkStart w:id="4" w:name="5._%D0%92%D0%B8%D0%BA%D0%BE%D1%80%D0%B8%"/>
      <w:bookmarkEnd w:id="4"/>
      <w:r>
        <w:rPr>
          <w:sz w:val="23"/>
        </w:rPr>
        <w:lastRenderedPageBreak/>
        <w:t xml:space="preserve">інформаційне забезпечення експерта-бухгалтера і </w:t>
      </w:r>
      <w:proofErr w:type="spellStart"/>
      <w:r>
        <w:rPr>
          <w:sz w:val="23"/>
        </w:rPr>
        <w:t>працівни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ків</w:t>
      </w:r>
      <w:proofErr w:type="spellEnd"/>
      <w:r>
        <w:rPr>
          <w:sz w:val="23"/>
        </w:rPr>
        <w:t xml:space="preserve"> правоохоронних органів з питань, що стосуються </w:t>
      </w:r>
      <w:proofErr w:type="spellStart"/>
      <w:r>
        <w:rPr>
          <w:sz w:val="23"/>
        </w:rPr>
        <w:t>розслідува</w:t>
      </w:r>
      <w:proofErr w:type="spellEnd"/>
      <w:r>
        <w:rPr>
          <w:sz w:val="23"/>
        </w:rPr>
        <w:t>- них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справ.</w:t>
      </w:r>
    </w:p>
    <w:p w:rsidR="00E341FF" w:rsidRDefault="00423F73">
      <w:pPr>
        <w:pStyle w:val="a7"/>
        <w:spacing w:before="1" w:line="208" w:lineRule="auto"/>
        <w:ind w:right="116"/>
      </w:pPr>
      <w:r>
        <w:t xml:space="preserve">Фактографічна інформація </w:t>
      </w:r>
      <w:r>
        <w:rPr>
          <w:i/>
        </w:rPr>
        <w:t xml:space="preserve">— </w:t>
      </w:r>
      <w:r>
        <w:t>сук</w:t>
      </w:r>
      <w:r>
        <w:t xml:space="preserve">упність даних економічного характеру про факти, що дійсно відбулися у виробничій і </w:t>
      </w:r>
      <w:proofErr w:type="spellStart"/>
      <w:r>
        <w:t>фінан</w:t>
      </w:r>
      <w:proofErr w:type="spellEnd"/>
      <w:r>
        <w:t xml:space="preserve">- сово-господарській діяльності підприємства та відображені у </w:t>
      </w:r>
      <w:proofErr w:type="spellStart"/>
      <w:r>
        <w:t>пе</w:t>
      </w:r>
      <w:proofErr w:type="spellEnd"/>
      <w:r>
        <w:t xml:space="preserve">- </w:t>
      </w:r>
      <w:proofErr w:type="spellStart"/>
      <w:r>
        <w:t>рвинних</w:t>
      </w:r>
      <w:proofErr w:type="spellEnd"/>
      <w:r>
        <w:t xml:space="preserve"> документах бухгалтерського обліку, облікових </w:t>
      </w:r>
      <w:proofErr w:type="spellStart"/>
      <w:r>
        <w:t>регістpax</w:t>
      </w:r>
      <w:proofErr w:type="spellEnd"/>
      <w:r>
        <w:t xml:space="preserve"> бухгалтерського, оперативного і статист</w:t>
      </w:r>
      <w:r>
        <w:t>ичного обліку, а також у звітності про діяльність підприємства.</w:t>
      </w:r>
    </w:p>
    <w:p w:rsidR="00E341FF" w:rsidRDefault="00423F73">
      <w:pPr>
        <w:pStyle w:val="a7"/>
        <w:spacing w:before="2" w:line="208" w:lineRule="auto"/>
        <w:ind w:right="115"/>
      </w:pPr>
      <w:r>
        <w:t xml:space="preserve">Основна діяльність експерта-бухгалтера пов’язана з </w:t>
      </w:r>
      <w:proofErr w:type="spellStart"/>
      <w:r>
        <w:t>дослі</w:t>
      </w:r>
      <w:proofErr w:type="spellEnd"/>
      <w:r>
        <w:t xml:space="preserve">- </w:t>
      </w:r>
      <w:proofErr w:type="spellStart"/>
      <w:r>
        <w:t>дженням</w:t>
      </w:r>
      <w:proofErr w:type="spellEnd"/>
      <w:r>
        <w:t xml:space="preserve"> бухгалтерських документів, що згідно з КПК України передбачені в числі джерел доказів у розслідуваній справі.</w:t>
      </w:r>
    </w:p>
    <w:p w:rsidR="00E341FF" w:rsidRDefault="00E341FF">
      <w:pPr>
        <w:pStyle w:val="a7"/>
        <w:ind w:left="0" w:firstLine="0"/>
        <w:jc w:val="left"/>
        <w:rPr>
          <w:sz w:val="26"/>
        </w:rPr>
      </w:pPr>
    </w:p>
    <w:p w:rsidR="00E341FF" w:rsidRDefault="00423F73">
      <w:pPr>
        <w:pStyle w:val="2"/>
        <w:numPr>
          <w:ilvl w:val="0"/>
          <w:numId w:val="4"/>
        </w:numPr>
        <w:tabs>
          <w:tab w:val="left" w:pos="1672"/>
        </w:tabs>
        <w:spacing w:before="180" w:line="208" w:lineRule="auto"/>
        <w:ind w:left="1138" w:right="1147" w:firstLine="277"/>
      </w:pPr>
      <w:r>
        <w:t>Використання ав</w:t>
      </w:r>
      <w:r>
        <w:t>томатизованої системи обробки інформації в</w:t>
      </w:r>
      <w:r>
        <w:rPr>
          <w:spacing w:val="-12"/>
        </w:rPr>
        <w:t xml:space="preserve"> </w:t>
      </w:r>
      <w:r>
        <w:t>процесі</w:t>
      </w:r>
    </w:p>
    <w:p w:rsidR="00E341FF" w:rsidRDefault="00423F73">
      <w:pPr>
        <w:spacing w:line="240" w:lineRule="exact"/>
        <w:ind w:left="133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судово-бухгалтерської’ експертизи</w:t>
      </w:r>
    </w:p>
    <w:p w:rsidR="00E341FF" w:rsidRDefault="00E341FF">
      <w:pPr>
        <w:pStyle w:val="a7"/>
        <w:spacing w:before="4"/>
        <w:ind w:left="0" w:firstLine="0"/>
        <w:jc w:val="left"/>
        <w:rPr>
          <w:rFonts w:ascii="Arial" w:hAnsi="Arial"/>
          <w:b/>
          <w:sz w:val="34"/>
        </w:rPr>
      </w:pPr>
    </w:p>
    <w:p w:rsidR="00E341FF" w:rsidRDefault="00423F73">
      <w:pPr>
        <w:pStyle w:val="a7"/>
        <w:spacing w:line="208" w:lineRule="auto"/>
        <w:ind w:right="116"/>
      </w:pPr>
      <w:r>
        <w:t>Значний прогрес на ринку систем автоматизації дає змогу розширити сферу використання комп’ютерної техніки в процесі судово-бухгалтерської експертизи, що дозволить удоскон</w:t>
      </w:r>
      <w:r>
        <w:t>алити експертне дослідження та скоротити витрати робочого часу на здійснення розрахункових, арифметично-технічних, аналітичних, логічних та інших процедур.</w:t>
      </w:r>
    </w:p>
    <w:p w:rsidR="00E341FF" w:rsidRDefault="00423F73">
      <w:pPr>
        <w:pStyle w:val="a7"/>
        <w:spacing w:before="1" w:line="208" w:lineRule="auto"/>
        <w:ind w:right="114"/>
      </w:pPr>
      <w:r>
        <w:rPr>
          <w:spacing w:val="-3"/>
        </w:rPr>
        <w:t xml:space="preserve">Можливості </w:t>
      </w:r>
      <w:r>
        <w:t xml:space="preserve">ЕОМ </w:t>
      </w:r>
      <w:r>
        <w:rPr>
          <w:spacing w:val="-3"/>
        </w:rPr>
        <w:t xml:space="preserve">забезпечують </w:t>
      </w:r>
      <w:r>
        <w:t xml:space="preserve">не </w:t>
      </w:r>
      <w:r>
        <w:rPr>
          <w:spacing w:val="-3"/>
        </w:rPr>
        <w:t xml:space="preserve">лише універсальний </w:t>
      </w:r>
      <w:proofErr w:type="spellStart"/>
      <w:r>
        <w:rPr>
          <w:spacing w:val="-3"/>
        </w:rPr>
        <w:t>харак</w:t>
      </w:r>
      <w:proofErr w:type="spellEnd"/>
      <w:r>
        <w:rPr>
          <w:spacing w:val="-3"/>
        </w:rPr>
        <w:t xml:space="preserve">- </w:t>
      </w:r>
      <w:r>
        <w:t xml:space="preserve">тер їх </w:t>
      </w:r>
      <w:r>
        <w:rPr>
          <w:spacing w:val="-3"/>
        </w:rPr>
        <w:t xml:space="preserve">застосування (виходячи </w:t>
      </w:r>
      <w:r>
        <w:t xml:space="preserve">із </w:t>
      </w:r>
      <w:r>
        <w:rPr>
          <w:spacing w:val="-3"/>
        </w:rPr>
        <w:t xml:space="preserve">загальних методологічних </w:t>
      </w:r>
      <w:proofErr w:type="spellStart"/>
      <w:r>
        <w:t>підхо</w:t>
      </w:r>
      <w:proofErr w:type="spellEnd"/>
      <w:r>
        <w:t xml:space="preserve">- дів </w:t>
      </w:r>
      <w:r>
        <w:rPr>
          <w:spacing w:val="-3"/>
        </w:rPr>
        <w:t xml:space="preserve">організації судово-бухгалтерської експертизи), </w:t>
      </w:r>
      <w:r>
        <w:t xml:space="preserve">а й </w:t>
      </w:r>
      <w:r>
        <w:rPr>
          <w:spacing w:val="-3"/>
        </w:rPr>
        <w:t xml:space="preserve">проявляють- </w:t>
      </w:r>
      <w:r>
        <w:t xml:space="preserve">ся, </w:t>
      </w:r>
      <w:r>
        <w:rPr>
          <w:spacing w:val="-3"/>
        </w:rPr>
        <w:t xml:space="preserve">зокрема, </w:t>
      </w:r>
      <w:r>
        <w:t xml:space="preserve">у </w:t>
      </w:r>
      <w:r>
        <w:rPr>
          <w:spacing w:val="-3"/>
        </w:rPr>
        <w:t xml:space="preserve">створенні істотних передумов </w:t>
      </w:r>
      <w:r>
        <w:t xml:space="preserve">для </w:t>
      </w:r>
      <w:r>
        <w:rPr>
          <w:spacing w:val="-3"/>
        </w:rPr>
        <w:t xml:space="preserve">підвищення швидкості </w:t>
      </w:r>
      <w:r>
        <w:t xml:space="preserve">і </w:t>
      </w:r>
      <w:r>
        <w:rPr>
          <w:spacing w:val="-2"/>
        </w:rPr>
        <w:t xml:space="preserve">якості </w:t>
      </w:r>
      <w:r>
        <w:rPr>
          <w:spacing w:val="-3"/>
        </w:rPr>
        <w:t xml:space="preserve">експертного дослідження, посилення </w:t>
      </w:r>
      <w:proofErr w:type="spellStart"/>
      <w:r>
        <w:rPr>
          <w:spacing w:val="-3"/>
        </w:rPr>
        <w:t>обґрунто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3"/>
        </w:rPr>
        <w:t>ваності</w:t>
      </w:r>
      <w:proofErr w:type="spellEnd"/>
      <w:r>
        <w:rPr>
          <w:spacing w:val="-3"/>
        </w:rPr>
        <w:t xml:space="preserve"> пропозицій </w:t>
      </w:r>
      <w:r>
        <w:t xml:space="preserve">щодо </w:t>
      </w:r>
      <w:r>
        <w:rPr>
          <w:spacing w:val="-3"/>
        </w:rPr>
        <w:t>кінцевих р</w:t>
      </w:r>
      <w:r>
        <w:rPr>
          <w:spacing w:val="-3"/>
        </w:rPr>
        <w:t>езультатів експертизи тощо.</w:t>
      </w:r>
    </w:p>
    <w:p w:rsidR="00E341FF" w:rsidRDefault="00423F73">
      <w:pPr>
        <w:pStyle w:val="a7"/>
        <w:spacing w:line="224" w:lineRule="exact"/>
        <w:ind w:left="409" w:firstLine="0"/>
      </w:pPr>
      <w:r>
        <w:t>Складові комп’ютерної системи наведені на рис. 3.3.</w:t>
      </w:r>
    </w:p>
    <w:p w:rsidR="00E341FF" w:rsidRDefault="00423F73">
      <w:pPr>
        <w:pStyle w:val="a7"/>
        <w:spacing w:before="10" w:line="208" w:lineRule="auto"/>
        <w:ind w:right="116"/>
      </w:pPr>
      <w:r>
        <w:t xml:space="preserve">Практичне застосування ЕОМ у процесі судово-бухгалтер- </w:t>
      </w:r>
      <w:proofErr w:type="spellStart"/>
      <w:r>
        <w:t>ської</w:t>
      </w:r>
      <w:proofErr w:type="spellEnd"/>
      <w:r>
        <w:t xml:space="preserve"> експертизи залежить від набору технічних засобів і вибору організаційних форм їх використання, що передбачають наст</w:t>
      </w:r>
      <w:r>
        <w:t>упні варіанти:</w:t>
      </w:r>
    </w:p>
    <w:p w:rsidR="00E341FF" w:rsidRDefault="00423F73">
      <w:pPr>
        <w:pStyle w:val="a7"/>
        <w:spacing w:line="224" w:lineRule="exact"/>
        <w:ind w:left="409" w:firstLine="0"/>
      </w:pPr>
      <w:r>
        <w:rPr>
          <w:i/>
        </w:rPr>
        <w:t xml:space="preserve">- </w:t>
      </w:r>
      <w:r>
        <w:t>використання виключно персональних комп’ютерів;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before="10" w:line="208" w:lineRule="auto"/>
        <w:ind w:right="116" w:firstLine="301"/>
        <w:rPr>
          <w:sz w:val="23"/>
        </w:rPr>
      </w:pPr>
      <w:r>
        <w:rPr>
          <w:sz w:val="23"/>
        </w:rPr>
        <w:t>використання одного центрального комп’ютера (сервера) і терміналів для введення</w:t>
      </w:r>
      <w:r>
        <w:rPr>
          <w:spacing w:val="-2"/>
          <w:sz w:val="23"/>
        </w:rPr>
        <w:t xml:space="preserve"> </w:t>
      </w:r>
      <w:r>
        <w:rPr>
          <w:sz w:val="23"/>
        </w:rPr>
        <w:t>даних;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line="208" w:lineRule="auto"/>
        <w:ind w:right="115" w:firstLine="301"/>
        <w:rPr>
          <w:sz w:val="23"/>
        </w:rPr>
        <w:sectPr w:rsidR="00E341FF">
          <w:headerReference w:type="default" r:id="rId30"/>
          <w:footerReference w:type="default" r:id="rId31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rPr>
          <w:sz w:val="23"/>
        </w:rPr>
        <w:t>об’єднання персональних комп’ютерів у локальну мережу (цим забезпе</w:t>
      </w:r>
      <w:r>
        <w:rPr>
          <w:sz w:val="23"/>
        </w:rPr>
        <w:t xml:space="preserve">чується обмін даними між різними ділянками </w:t>
      </w:r>
      <w:proofErr w:type="spellStart"/>
      <w:r>
        <w:rPr>
          <w:sz w:val="23"/>
        </w:rPr>
        <w:t>бухга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лтерського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обліку);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before="92" w:line="208" w:lineRule="auto"/>
        <w:ind w:right="116" w:firstLine="301"/>
        <w:rPr>
          <w:sz w:val="23"/>
        </w:rPr>
      </w:pPr>
      <w:r>
        <w:rPr>
          <w:sz w:val="23"/>
        </w:rPr>
        <w:lastRenderedPageBreak/>
        <w:t>об’єднання персональних комп’ютерів у локальну мережу з одним або кількома потужними комп’ютерами (серверами) та вихід до глобальних мереж (зокрема</w:t>
      </w:r>
      <w:r>
        <w:rPr>
          <w:spacing w:val="-7"/>
          <w:sz w:val="23"/>
        </w:rPr>
        <w:t xml:space="preserve"> </w:t>
      </w:r>
      <w:r>
        <w:rPr>
          <w:sz w:val="23"/>
        </w:rPr>
        <w:t>Інтернет).</w:t>
      </w:r>
    </w:p>
    <w:p w:rsidR="00E341FF" w:rsidRDefault="00423F73">
      <w:pPr>
        <w:pStyle w:val="a7"/>
        <w:spacing w:before="3"/>
        <w:ind w:left="0" w:firstLine="0"/>
        <w:jc w:val="left"/>
        <w:rPr>
          <w:sz w:val="21"/>
        </w:rPr>
      </w:pPr>
      <w:r>
        <w:rPr>
          <w:noProof/>
          <w:sz w:val="21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788035</wp:posOffset>
            </wp:positionH>
            <wp:positionV relativeFrom="paragraph">
              <wp:posOffset>179705</wp:posOffset>
            </wp:positionV>
            <wp:extent cx="3841115" cy="1391920"/>
            <wp:effectExtent l="0" t="0" r="0" b="0"/>
            <wp:wrapTopAndBottom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1FF" w:rsidRDefault="00423F73">
      <w:pPr>
        <w:spacing w:before="156"/>
        <w:ind w:left="1517"/>
        <w:rPr>
          <w:sz w:val="21"/>
        </w:rPr>
      </w:pPr>
      <w:r>
        <w:rPr>
          <w:sz w:val="21"/>
        </w:rPr>
        <w:t>Рис. 3.3. Складові комп’ю</w:t>
      </w:r>
      <w:r>
        <w:rPr>
          <w:sz w:val="21"/>
        </w:rPr>
        <w:t>терної системи</w:t>
      </w:r>
    </w:p>
    <w:p w:rsidR="00E341FF" w:rsidRDefault="00423F73">
      <w:pPr>
        <w:pStyle w:val="a7"/>
        <w:spacing w:before="154" w:line="208" w:lineRule="auto"/>
        <w:ind w:right="115"/>
      </w:pPr>
      <w:r>
        <w:t xml:space="preserve">Функціонування автоматизованої системи обробки інформації дає змогу в процесі судово-бухгалтерської експертизи автомати- </w:t>
      </w:r>
      <w:proofErr w:type="spellStart"/>
      <w:r>
        <w:t>зувати</w:t>
      </w:r>
      <w:proofErr w:type="spellEnd"/>
      <w:r>
        <w:t xml:space="preserve"> пошук необхідної інформації та вирішувати типові </w:t>
      </w:r>
      <w:proofErr w:type="spellStart"/>
      <w:r>
        <w:t>експе</w:t>
      </w:r>
      <w:proofErr w:type="spellEnd"/>
      <w:r>
        <w:t xml:space="preserve">- </w:t>
      </w:r>
      <w:proofErr w:type="spellStart"/>
      <w:r>
        <w:t>ртні</w:t>
      </w:r>
      <w:proofErr w:type="spellEnd"/>
      <w:r>
        <w:t xml:space="preserve"> процедури. Конкретне завдання і його вирішення </w:t>
      </w:r>
      <w:r>
        <w:t xml:space="preserve">фіксують- ся в операційній пам’яті комп’ютера. Після повного виконання поставленого завдання або за спеціальним запитом користувача (в даному випадку експерта-бухгалтера) персональний </w:t>
      </w:r>
      <w:proofErr w:type="spellStart"/>
      <w:r>
        <w:t>комп’ю</w:t>
      </w:r>
      <w:proofErr w:type="spellEnd"/>
      <w:r>
        <w:t>- тер видає чітку і вичерпну відповідь. Обробка інформації при цьо</w:t>
      </w:r>
      <w:r>
        <w:t>му здійснюється стандартними засобами операційної системи, що сприяє прискоренню проведення експертного дослідження і підвищує наукову обґрунтованість його</w:t>
      </w:r>
      <w:r>
        <w:rPr>
          <w:spacing w:val="-5"/>
        </w:rPr>
        <w:t xml:space="preserve"> </w:t>
      </w:r>
      <w:r>
        <w:t>висновків.</w:t>
      </w:r>
    </w:p>
    <w:p w:rsidR="00E341FF" w:rsidRDefault="00423F73">
      <w:pPr>
        <w:pStyle w:val="a7"/>
        <w:spacing w:before="3" w:line="208" w:lineRule="auto"/>
        <w:ind w:right="115"/>
      </w:pPr>
      <w:r>
        <w:t>Автоматизована обробка інформації в дослідженнях судово- бухгалтерської експертизи включа</w:t>
      </w:r>
      <w:r>
        <w:t xml:space="preserve">є алгоритмізацію і постановку задач, які перебувають у компетенції експерта-бухгалтера, про- </w:t>
      </w:r>
      <w:proofErr w:type="spellStart"/>
      <w:r>
        <w:t>грамне</w:t>
      </w:r>
      <w:proofErr w:type="spellEnd"/>
      <w:r>
        <w:t xml:space="preserve"> забезпечення вирішення конкретних задач і реалізації опрацьованої інформації з метою доведення висунутих гіпотез та узагальнення висновків експертизи, розро</w:t>
      </w:r>
      <w:r>
        <w:t>бку рекомендацій з профілактики виявлених правопорушень у подальшій діяльності підприємства.</w:t>
      </w:r>
    </w:p>
    <w:p w:rsidR="00E341FF" w:rsidRDefault="00423F73">
      <w:pPr>
        <w:pStyle w:val="a7"/>
        <w:spacing w:before="2" w:line="208" w:lineRule="auto"/>
        <w:ind w:right="114"/>
        <w:sectPr w:rsidR="00E341FF">
          <w:headerReference w:type="default" r:id="rId33"/>
          <w:footerReference w:type="default" r:id="rId34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t xml:space="preserve">Не заперечуючи необхідність й економічну доцільність </w:t>
      </w:r>
      <w:proofErr w:type="spellStart"/>
      <w:r>
        <w:t>впро</w:t>
      </w:r>
      <w:proofErr w:type="spellEnd"/>
      <w:r>
        <w:t xml:space="preserve">- </w:t>
      </w:r>
      <w:proofErr w:type="spellStart"/>
      <w:r>
        <w:t>вадження</w:t>
      </w:r>
      <w:proofErr w:type="spellEnd"/>
      <w:r>
        <w:t xml:space="preserve"> автоматизованої системи обробки інформації в </w:t>
      </w:r>
      <w:proofErr w:type="spellStart"/>
      <w:r>
        <w:t>дослі</w:t>
      </w:r>
      <w:proofErr w:type="spellEnd"/>
      <w:r>
        <w:t xml:space="preserve">- </w:t>
      </w:r>
      <w:proofErr w:type="spellStart"/>
      <w:r>
        <w:t>дженн</w:t>
      </w:r>
      <w:r>
        <w:t>ях</w:t>
      </w:r>
      <w:proofErr w:type="spellEnd"/>
      <w:r>
        <w:t xml:space="preserve"> судово-бухгалтерської експертизи, необхідно наголоси- ти, що експертні процедури переважно проводяться </w:t>
      </w:r>
      <w:proofErr w:type="spellStart"/>
      <w:r>
        <w:t>несистема</w:t>
      </w:r>
      <w:proofErr w:type="spellEnd"/>
      <w:r>
        <w:t xml:space="preserve">- </w:t>
      </w:r>
      <w:proofErr w:type="spellStart"/>
      <w:r>
        <w:t>тично</w:t>
      </w:r>
      <w:proofErr w:type="spellEnd"/>
      <w:r>
        <w:t xml:space="preserve">, відповідно обсяги досліджень не забезпечують повного завантаження високотехнологічних ЕОМ. Найбільш </w:t>
      </w:r>
      <w:proofErr w:type="spellStart"/>
      <w:r>
        <w:t>оптималь</w:t>
      </w:r>
      <w:proofErr w:type="spellEnd"/>
      <w:r>
        <w:t>- ним і перспективним ва</w:t>
      </w:r>
      <w:r>
        <w:t>ріантом АСОІ в дослідженнях судово-</w:t>
      </w:r>
    </w:p>
    <w:p w:rsidR="00E341FF" w:rsidRDefault="00423F73">
      <w:pPr>
        <w:pStyle w:val="a7"/>
        <w:spacing w:before="92" w:line="208" w:lineRule="auto"/>
        <w:ind w:right="115" w:firstLine="0"/>
      </w:pPr>
      <w:bookmarkStart w:id="5" w:name="6._%D0%9F%D0%BB%D0%B0%D0%BD%D1%83%D0%B2%"/>
      <w:bookmarkEnd w:id="5"/>
      <w:r>
        <w:lastRenderedPageBreak/>
        <w:t xml:space="preserve">бухгалтерської експертизи є створення локального </w:t>
      </w:r>
      <w:proofErr w:type="spellStart"/>
      <w:r>
        <w:t>автоматизова</w:t>
      </w:r>
      <w:proofErr w:type="spellEnd"/>
      <w:r>
        <w:t xml:space="preserve">- ного робочого місця експерта-бухгалтера із застосуванням пер- </w:t>
      </w:r>
      <w:proofErr w:type="spellStart"/>
      <w:r>
        <w:t>сональних</w:t>
      </w:r>
      <w:proofErr w:type="spellEnd"/>
      <w:r>
        <w:t xml:space="preserve"> комп’ютерів.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У зв’язку з широким упровадженням комп’ютерних </w:t>
      </w:r>
      <w:proofErr w:type="spellStart"/>
      <w:r>
        <w:t>техноло</w:t>
      </w:r>
      <w:proofErr w:type="spellEnd"/>
      <w:r>
        <w:t xml:space="preserve">- гій в обліковий </w:t>
      </w:r>
      <w:r>
        <w:t xml:space="preserve">процес для оцінки і вивчення інформації, що </w:t>
      </w:r>
      <w:proofErr w:type="spellStart"/>
      <w:r>
        <w:t>збе</w:t>
      </w:r>
      <w:proofErr w:type="spellEnd"/>
      <w:r>
        <w:t xml:space="preserve">- </w:t>
      </w:r>
      <w:proofErr w:type="spellStart"/>
      <w:r>
        <w:t>рігається</w:t>
      </w:r>
      <w:proofErr w:type="spellEnd"/>
      <w:r>
        <w:t xml:space="preserve"> у комп’ютері і на магнітних носіях, можуть бути вико- </w:t>
      </w:r>
      <w:proofErr w:type="spellStart"/>
      <w:r>
        <w:t>ристані</w:t>
      </w:r>
      <w:proofErr w:type="spellEnd"/>
      <w:r>
        <w:t xml:space="preserve"> дані нового роду судових експертиз — комп’ютерно- технічної.</w:t>
      </w:r>
    </w:p>
    <w:p w:rsidR="00E341FF" w:rsidRDefault="00423F73">
      <w:pPr>
        <w:pStyle w:val="a7"/>
        <w:spacing w:before="1" w:line="208" w:lineRule="auto"/>
        <w:ind w:right="119"/>
      </w:pPr>
      <w:r>
        <w:t xml:space="preserve">Зауважимо, що експерту забороняється самостійно збирати матеріали, які </w:t>
      </w:r>
      <w:r>
        <w:t>підлягають дослідженню.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Організація інформаційного забезпечення являє собою </w:t>
      </w:r>
      <w:proofErr w:type="spellStart"/>
      <w:r>
        <w:t>зби</w:t>
      </w:r>
      <w:proofErr w:type="spellEnd"/>
      <w:r>
        <w:t>- рання, опрацювання і нагромадження інформації про фінансово- господарську діяльність підприємства, на якому проводиться експертиза.</w:t>
      </w:r>
    </w:p>
    <w:p w:rsidR="00E341FF" w:rsidRDefault="00E341FF">
      <w:pPr>
        <w:pStyle w:val="a7"/>
        <w:spacing w:before="9"/>
        <w:ind w:left="0" w:firstLine="0"/>
        <w:jc w:val="left"/>
        <w:rPr>
          <w:sz w:val="34"/>
        </w:rPr>
      </w:pPr>
    </w:p>
    <w:p w:rsidR="00E341FF" w:rsidRDefault="00423F73">
      <w:pPr>
        <w:pStyle w:val="2"/>
        <w:numPr>
          <w:ilvl w:val="0"/>
          <w:numId w:val="4"/>
        </w:numPr>
        <w:tabs>
          <w:tab w:val="left" w:pos="2075"/>
        </w:tabs>
        <w:spacing w:line="208" w:lineRule="auto"/>
        <w:ind w:left="1365" w:right="1374" w:firstLine="453"/>
      </w:pPr>
      <w:r>
        <w:t>Планування проведення судово-бухгалтерсько</w:t>
      </w:r>
      <w:r>
        <w:t>ї</w:t>
      </w:r>
      <w:r>
        <w:rPr>
          <w:spacing w:val="-11"/>
        </w:rPr>
        <w:t xml:space="preserve"> </w:t>
      </w:r>
      <w:r>
        <w:t>експертизи</w:t>
      </w:r>
    </w:p>
    <w:p w:rsidR="00E341FF" w:rsidRDefault="00E341FF">
      <w:pPr>
        <w:pStyle w:val="a7"/>
        <w:spacing w:before="11"/>
        <w:ind w:left="0" w:firstLine="0"/>
        <w:jc w:val="left"/>
        <w:rPr>
          <w:rFonts w:ascii="Arial" w:hAnsi="Arial"/>
          <w:b/>
          <w:sz w:val="27"/>
        </w:rPr>
      </w:pPr>
    </w:p>
    <w:p w:rsidR="00E341FF" w:rsidRDefault="00423F73">
      <w:pPr>
        <w:pStyle w:val="a7"/>
        <w:spacing w:line="208" w:lineRule="auto"/>
        <w:ind w:right="117"/>
      </w:pPr>
      <w:r>
        <w:t>Планування процесу проведення експертизи здійснюється безпосередньо в експертній установі, якій доручено проведення експертизи. Метою планування є організація роботи експертів.</w:t>
      </w:r>
    </w:p>
    <w:p w:rsidR="00E341FF" w:rsidRDefault="00423F73">
      <w:pPr>
        <w:pStyle w:val="a7"/>
        <w:spacing w:line="208" w:lineRule="auto"/>
        <w:ind w:right="116"/>
      </w:pPr>
      <w:r>
        <w:t>Для того, щоб забезпечити виконання завдання судово-</w:t>
      </w:r>
      <w:proofErr w:type="spellStart"/>
      <w:r>
        <w:t>бухгал</w:t>
      </w:r>
      <w:proofErr w:type="spellEnd"/>
      <w:r>
        <w:t xml:space="preserve">- </w:t>
      </w:r>
      <w:proofErr w:type="spellStart"/>
      <w:r>
        <w:t>терської</w:t>
      </w:r>
      <w:proofErr w:type="spellEnd"/>
      <w:r>
        <w:t xml:space="preserve"> експертизи у зазначені строки, керівник групи експертів складає план-графік її проведення. Кожний член експертної гру- </w:t>
      </w:r>
      <w:proofErr w:type="spellStart"/>
      <w:r>
        <w:t>пи</w:t>
      </w:r>
      <w:proofErr w:type="spellEnd"/>
      <w:r>
        <w:t xml:space="preserve"> за завданням керівника розподіляє визначені йому роботи на складові елементи й установлює час для їх завершення.</w:t>
      </w:r>
    </w:p>
    <w:p w:rsidR="00E341FF" w:rsidRDefault="00423F73">
      <w:pPr>
        <w:pStyle w:val="a7"/>
        <w:spacing w:before="2" w:line="208" w:lineRule="auto"/>
        <w:ind w:right="115"/>
      </w:pPr>
      <w:r>
        <w:t xml:space="preserve">Закріплених </w:t>
      </w:r>
      <w:r>
        <w:t xml:space="preserve">законодавчо точних норм затрат часу на вико- </w:t>
      </w:r>
      <w:proofErr w:type="spellStart"/>
      <w:r>
        <w:t>нання</w:t>
      </w:r>
      <w:proofErr w:type="spellEnd"/>
      <w:r>
        <w:t xml:space="preserve"> робіт проведення судово-бухгалтерської експертизи немає, тому тривалість робіт визначають на основі практичного досвіду експертів.</w:t>
      </w:r>
    </w:p>
    <w:p w:rsidR="00E341FF" w:rsidRDefault="00423F73">
      <w:pPr>
        <w:pStyle w:val="a7"/>
        <w:spacing w:before="1" w:line="208" w:lineRule="auto"/>
        <w:ind w:right="117"/>
      </w:pPr>
      <w:r>
        <w:t>Приблизна форма плану-графіка проведення судово-</w:t>
      </w:r>
      <w:proofErr w:type="spellStart"/>
      <w:r>
        <w:t>бухгал</w:t>
      </w:r>
      <w:proofErr w:type="spellEnd"/>
      <w:r>
        <w:t xml:space="preserve">- </w:t>
      </w:r>
      <w:proofErr w:type="spellStart"/>
      <w:r>
        <w:t>терської</w:t>
      </w:r>
      <w:proofErr w:type="spellEnd"/>
      <w:r>
        <w:t xml:space="preserve"> експертиз</w:t>
      </w:r>
      <w:r>
        <w:t>и має такий вигляд:</w:t>
      </w:r>
    </w:p>
    <w:p w:rsidR="00E341FF" w:rsidRPr="00F10292" w:rsidRDefault="00423F73" w:rsidP="00F10292">
      <w:pPr>
        <w:pStyle w:val="a7"/>
        <w:spacing w:line="223" w:lineRule="exact"/>
        <w:ind w:left="409" w:firstLine="0"/>
        <w:jc w:val="center"/>
        <w:rPr>
          <w:b/>
        </w:rPr>
      </w:pPr>
      <w:r w:rsidRPr="00F10292">
        <w:rPr>
          <w:b/>
        </w:rPr>
        <w:t>ПЛАН-ГРАФІК</w:t>
      </w:r>
    </w:p>
    <w:p w:rsidR="00E341FF" w:rsidRDefault="00423F73">
      <w:pPr>
        <w:pStyle w:val="a7"/>
        <w:spacing w:before="10" w:line="208" w:lineRule="auto"/>
        <w:ind w:right="115"/>
      </w:pPr>
      <w:r>
        <w:t>проведення</w:t>
      </w:r>
      <w:bookmarkStart w:id="6" w:name="_GoBack"/>
      <w:bookmarkEnd w:id="6"/>
      <w:r>
        <w:t xml:space="preserve"> судово-бухгалтерської експертизи відповідно до завдання Лабораторії судово-економічних досліджень</w:t>
      </w:r>
    </w:p>
    <w:p w:rsidR="00E341FF" w:rsidRDefault="00423F73">
      <w:pPr>
        <w:pStyle w:val="a7"/>
        <w:spacing w:before="1" w:line="208" w:lineRule="auto"/>
        <w:ind w:right="115"/>
      </w:pPr>
      <w:r>
        <w:t>Київського НДІ судових експертиз Міністерства юстиції України від 25 січня 200_ р. № 55 у кримінальній справі у зви</w:t>
      </w:r>
      <w:r>
        <w:t xml:space="preserve">ну- </w:t>
      </w:r>
      <w:proofErr w:type="spellStart"/>
      <w:r>
        <w:t>ваченні</w:t>
      </w:r>
      <w:proofErr w:type="spellEnd"/>
      <w:r>
        <w:t xml:space="preserve"> Петренка Н. К.</w:t>
      </w:r>
    </w:p>
    <w:p w:rsidR="00E341FF" w:rsidRDefault="00423F73">
      <w:pPr>
        <w:pStyle w:val="a7"/>
        <w:spacing w:before="1" w:line="208" w:lineRule="auto"/>
        <w:ind w:right="115"/>
        <w:sectPr w:rsidR="00E341FF">
          <w:headerReference w:type="default" r:id="rId35"/>
          <w:footerReference w:type="default" r:id="rId36"/>
          <w:pgSz w:w="8391" w:h="11906"/>
          <w:pgMar w:top="640" w:right="800" w:bottom="1120" w:left="860" w:header="0" w:footer="936" w:gutter="0"/>
          <w:cols w:space="720"/>
          <w:formProt w:val="0"/>
          <w:docGrid w:linePitch="100" w:charSpace="4096"/>
        </w:sectPr>
      </w:pPr>
      <w:r>
        <w:t xml:space="preserve">Для проведення експертизи встановлено строк 20 днів. </w:t>
      </w:r>
      <w:proofErr w:type="spellStart"/>
      <w:r>
        <w:t>Поча</w:t>
      </w:r>
      <w:proofErr w:type="spellEnd"/>
      <w:r>
        <w:t xml:space="preserve">- </w:t>
      </w:r>
      <w:proofErr w:type="spellStart"/>
      <w:r>
        <w:t>ток</w:t>
      </w:r>
      <w:proofErr w:type="spellEnd"/>
      <w:r>
        <w:t xml:space="preserve"> проведення експертизи 26 січня 200_ р. Закінчення </w:t>
      </w:r>
      <w:proofErr w:type="spellStart"/>
      <w:r>
        <w:t>прове</w:t>
      </w:r>
      <w:proofErr w:type="spellEnd"/>
      <w:r>
        <w:t xml:space="preserve">- </w:t>
      </w:r>
      <w:proofErr w:type="spellStart"/>
      <w:r>
        <w:t>дення</w:t>
      </w:r>
      <w:proofErr w:type="spellEnd"/>
      <w:r>
        <w:t xml:space="preserve"> експертизи 16 лютого 200_ р.</w:t>
      </w:r>
    </w:p>
    <w:tbl>
      <w:tblPr>
        <w:tblStyle w:val="TableNormal"/>
        <w:tblW w:w="6448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65"/>
        <w:gridCol w:w="1002"/>
        <w:gridCol w:w="1119"/>
        <w:gridCol w:w="898"/>
        <w:gridCol w:w="1047"/>
        <w:gridCol w:w="1005"/>
        <w:gridCol w:w="872"/>
      </w:tblGrid>
      <w:tr w:rsidR="00E341FF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Pr="00F10292" w:rsidRDefault="00E341FF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E341FF" w:rsidRDefault="00423F73">
            <w:pPr>
              <w:pStyle w:val="TableParagraph"/>
              <w:spacing w:line="208" w:lineRule="auto"/>
              <w:ind w:left="176" w:right="148" w:firstLine="21"/>
              <w:rPr>
                <w:b/>
                <w:sz w:val="17"/>
              </w:rPr>
            </w:pPr>
            <w:r>
              <w:rPr>
                <w:b/>
                <w:sz w:val="17"/>
                <w:lang w:val="en-US"/>
              </w:rPr>
              <w:t>№ з/п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79" w:line="208" w:lineRule="auto"/>
              <w:ind w:left="107" w:right="9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  <w:lang w:val="en-US"/>
              </w:rPr>
              <w:t>Наймену</w:t>
            </w:r>
            <w:proofErr w:type="spellEnd"/>
            <w:r>
              <w:rPr>
                <w:b/>
                <w:sz w:val="17"/>
                <w:lang w:val="en-US"/>
              </w:rPr>
              <w:t xml:space="preserve">- </w:t>
            </w:r>
            <w:proofErr w:type="spellStart"/>
            <w:r>
              <w:rPr>
                <w:b/>
                <w:sz w:val="17"/>
                <w:lang w:val="en-US"/>
              </w:rPr>
              <w:t>вання</w:t>
            </w:r>
            <w:proofErr w:type="spellEnd"/>
            <w:r>
              <w:rPr>
                <w:b/>
                <w:sz w:val="17"/>
                <w:lang w:val="en-US"/>
              </w:rPr>
              <w:t xml:space="preserve"> </w:t>
            </w:r>
            <w:proofErr w:type="spellStart"/>
            <w:r>
              <w:rPr>
                <w:b/>
                <w:sz w:val="17"/>
                <w:lang w:val="en-US"/>
              </w:rPr>
              <w:t>робіт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79" w:line="208" w:lineRule="auto"/>
              <w:ind w:left="140" w:right="130" w:hanging="1"/>
              <w:jc w:val="center"/>
              <w:rPr>
                <w:b/>
                <w:sz w:val="17"/>
              </w:rPr>
            </w:pPr>
            <w:r w:rsidRPr="00F10292">
              <w:rPr>
                <w:b/>
                <w:sz w:val="17"/>
              </w:rPr>
              <w:t>Виконавці (посада, прізвище та</w:t>
            </w:r>
            <w:r w:rsidRPr="00F10292">
              <w:rPr>
                <w:b/>
                <w:spacing w:val="9"/>
                <w:sz w:val="17"/>
              </w:rPr>
              <w:t xml:space="preserve"> </w:t>
            </w:r>
            <w:r w:rsidRPr="00F10292">
              <w:rPr>
                <w:b/>
                <w:spacing w:val="-3"/>
                <w:sz w:val="17"/>
              </w:rPr>
              <w:t>ініціали)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34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  <w:lang w:val="en-US"/>
              </w:rPr>
              <w:t>Час</w:t>
            </w:r>
            <w:proofErr w:type="spellEnd"/>
            <w:r>
              <w:rPr>
                <w:b/>
                <w:sz w:val="17"/>
                <w:lang w:val="en-US"/>
              </w:rPr>
              <w:t xml:space="preserve"> </w:t>
            </w:r>
            <w:proofErr w:type="spellStart"/>
            <w:r>
              <w:rPr>
                <w:b/>
                <w:sz w:val="17"/>
                <w:lang w:val="en-US"/>
              </w:rPr>
              <w:t>проведення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79" w:line="208" w:lineRule="auto"/>
              <w:ind w:left="204" w:right="19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  <w:lang w:val="en-US"/>
              </w:rPr>
              <w:t>Термін</w:t>
            </w:r>
            <w:proofErr w:type="spellEnd"/>
            <w:r>
              <w:rPr>
                <w:b/>
                <w:sz w:val="17"/>
                <w:lang w:val="en-US"/>
              </w:rPr>
              <w:t xml:space="preserve"> (</w:t>
            </w:r>
            <w:proofErr w:type="spellStart"/>
            <w:r>
              <w:rPr>
                <w:b/>
                <w:sz w:val="17"/>
                <w:lang w:val="en-US"/>
              </w:rPr>
              <w:t>кіль</w:t>
            </w:r>
            <w:proofErr w:type="spellEnd"/>
            <w:r>
              <w:rPr>
                <w:b/>
                <w:sz w:val="17"/>
                <w:lang w:val="en-US"/>
              </w:rPr>
              <w:t xml:space="preserve">- </w:t>
            </w:r>
            <w:proofErr w:type="spellStart"/>
            <w:r>
              <w:rPr>
                <w:b/>
                <w:sz w:val="17"/>
                <w:lang w:val="en-US"/>
              </w:rPr>
              <w:t>кість</w:t>
            </w:r>
            <w:proofErr w:type="spellEnd"/>
            <w:r>
              <w:rPr>
                <w:b/>
                <w:sz w:val="17"/>
                <w:lang w:val="en-US"/>
              </w:rPr>
              <w:t xml:space="preserve"> </w:t>
            </w:r>
            <w:proofErr w:type="spellStart"/>
            <w:r>
              <w:rPr>
                <w:b/>
                <w:sz w:val="17"/>
                <w:lang w:val="en-US"/>
              </w:rPr>
              <w:t>днів</w:t>
            </w:r>
            <w:proofErr w:type="spellEnd"/>
            <w:r>
              <w:rPr>
                <w:b/>
                <w:sz w:val="17"/>
                <w:lang w:val="en-US"/>
              </w:rPr>
              <w:t>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79" w:line="208" w:lineRule="auto"/>
              <w:ind w:left="136" w:right="126"/>
              <w:jc w:val="center"/>
              <w:rPr>
                <w:b/>
                <w:sz w:val="17"/>
              </w:rPr>
            </w:pPr>
            <w:proofErr w:type="spellStart"/>
            <w:r w:rsidRPr="00F10292">
              <w:rPr>
                <w:b/>
                <w:sz w:val="17"/>
                <w:lang w:val="ru-RU"/>
              </w:rPr>
              <w:t>Позна</w:t>
            </w:r>
            <w:proofErr w:type="spellEnd"/>
            <w:r w:rsidRPr="00F10292">
              <w:rPr>
                <w:b/>
                <w:sz w:val="17"/>
                <w:lang w:val="ru-RU"/>
              </w:rPr>
              <w:t xml:space="preserve">- </w:t>
            </w:r>
            <w:proofErr w:type="spellStart"/>
            <w:r w:rsidRPr="00F10292">
              <w:rPr>
                <w:b/>
                <w:sz w:val="17"/>
                <w:lang w:val="ru-RU"/>
              </w:rPr>
              <w:t>чка</w:t>
            </w:r>
            <w:proofErr w:type="spellEnd"/>
            <w:r w:rsidRPr="00F10292">
              <w:rPr>
                <w:b/>
                <w:sz w:val="17"/>
                <w:lang w:val="ru-RU"/>
              </w:rPr>
              <w:t xml:space="preserve"> про </w:t>
            </w:r>
            <w:proofErr w:type="spellStart"/>
            <w:r w:rsidRPr="00F10292">
              <w:rPr>
                <w:b/>
                <w:sz w:val="17"/>
                <w:lang w:val="ru-RU"/>
              </w:rPr>
              <w:t>вико</w:t>
            </w:r>
            <w:proofErr w:type="spellEnd"/>
            <w:r w:rsidRPr="00F10292">
              <w:rPr>
                <w:b/>
                <w:sz w:val="17"/>
                <w:lang w:val="ru-RU"/>
              </w:rPr>
              <w:t xml:space="preserve">- </w:t>
            </w:r>
            <w:proofErr w:type="spellStart"/>
            <w:r w:rsidRPr="00F10292">
              <w:rPr>
                <w:b/>
                <w:sz w:val="17"/>
                <w:lang w:val="ru-RU"/>
              </w:rPr>
              <w:t>нання</w:t>
            </w:r>
            <w:proofErr w:type="spellEnd"/>
          </w:p>
        </w:tc>
      </w:tr>
      <w:tr w:rsidR="00E341FF">
        <w:trPr>
          <w:trHeight w:val="5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Pr="00F10292" w:rsidRDefault="00E341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Pr="00F10292" w:rsidRDefault="00E341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Pr="00F10292" w:rsidRDefault="00E341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147"/>
              <w:ind w:left="97" w:right="9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  <w:lang w:val="en-US"/>
              </w:rPr>
              <w:t>початок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147"/>
              <w:ind w:left="75" w:right="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  <w:lang w:val="en-US"/>
              </w:rPr>
              <w:t>закінчення</w:t>
            </w:r>
            <w:proofErr w:type="spellEnd"/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rPr>
                <w:sz w:val="2"/>
                <w:szCs w:val="2"/>
                <w:lang w:val="en-US"/>
              </w:rPr>
            </w:pPr>
          </w:p>
        </w:tc>
      </w:tr>
      <w:tr w:rsidR="00E341FF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9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8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7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7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7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5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423F73">
            <w:pPr>
              <w:pStyle w:val="TableParagraph"/>
              <w:spacing w:before="60"/>
              <w:ind w:left="6"/>
              <w:jc w:val="center"/>
              <w:rPr>
                <w:i/>
                <w:sz w:val="17"/>
              </w:rPr>
            </w:pPr>
            <w:r>
              <w:rPr>
                <w:i/>
                <w:sz w:val="17"/>
                <w:lang w:val="en-US"/>
              </w:rPr>
              <w:t>7</w:t>
            </w:r>
          </w:p>
        </w:tc>
      </w:tr>
      <w:tr w:rsidR="00E341FF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FF" w:rsidRDefault="00E341FF">
            <w:pPr>
              <w:pStyle w:val="TableParagraph"/>
              <w:rPr>
                <w:lang w:val="en-US"/>
              </w:rPr>
            </w:pPr>
          </w:p>
        </w:tc>
      </w:tr>
    </w:tbl>
    <w:p w:rsidR="00E341FF" w:rsidRDefault="00E341FF">
      <w:pPr>
        <w:pStyle w:val="a7"/>
        <w:ind w:left="0" w:firstLine="0"/>
        <w:jc w:val="left"/>
        <w:rPr>
          <w:sz w:val="20"/>
        </w:rPr>
      </w:pPr>
    </w:p>
    <w:p w:rsidR="00E341FF" w:rsidRDefault="00E341FF">
      <w:pPr>
        <w:pStyle w:val="a7"/>
        <w:ind w:left="0" w:firstLine="0"/>
        <w:jc w:val="left"/>
        <w:rPr>
          <w:sz w:val="21"/>
        </w:rPr>
      </w:pPr>
    </w:p>
    <w:p w:rsidR="00E341FF" w:rsidRDefault="00423F73">
      <w:pPr>
        <w:pStyle w:val="a7"/>
        <w:spacing w:line="208" w:lineRule="auto"/>
        <w:ind w:right="115"/>
      </w:pPr>
      <w:r>
        <w:t xml:space="preserve">План-графік має бути ретельно продуманий і мати на меті ре- </w:t>
      </w:r>
      <w:proofErr w:type="spellStart"/>
      <w:r>
        <w:t>алізацію</w:t>
      </w:r>
      <w:proofErr w:type="spellEnd"/>
      <w:r>
        <w:t xml:space="preserve"> конкретних завдань. У </w:t>
      </w:r>
      <w:r>
        <w:t xml:space="preserve">плані-графіку вказується перелік робіт, що підлягають виконанню під час проведення бухгалтер- </w:t>
      </w:r>
      <w:proofErr w:type="spellStart"/>
      <w:r>
        <w:t>ської</w:t>
      </w:r>
      <w:proofErr w:type="spellEnd"/>
      <w:r>
        <w:t xml:space="preserve"> експертизи: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line="224" w:lineRule="exact"/>
        <w:ind w:left="544" w:hanging="136"/>
        <w:rPr>
          <w:sz w:val="23"/>
        </w:rPr>
      </w:pPr>
      <w:r>
        <w:rPr>
          <w:sz w:val="23"/>
        </w:rPr>
        <w:t>підготовчі роботи в експертній</w:t>
      </w:r>
      <w:r>
        <w:rPr>
          <w:spacing w:val="-3"/>
          <w:sz w:val="23"/>
        </w:rPr>
        <w:t xml:space="preserve"> </w:t>
      </w:r>
      <w:r>
        <w:rPr>
          <w:sz w:val="23"/>
        </w:rPr>
        <w:t>установі;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before="10" w:line="208" w:lineRule="auto"/>
        <w:ind w:right="115" w:firstLine="301"/>
        <w:rPr>
          <w:sz w:val="23"/>
        </w:rPr>
      </w:pPr>
      <w:r>
        <w:rPr>
          <w:sz w:val="23"/>
        </w:rPr>
        <w:t xml:space="preserve">ознайомлення з матеріалами справи, поданими на </w:t>
      </w:r>
      <w:proofErr w:type="spellStart"/>
      <w:r>
        <w:rPr>
          <w:sz w:val="23"/>
        </w:rPr>
        <w:t>дослі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дження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експертизи;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line="224" w:lineRule="exact"/>
        <w:ind w:left="544" w:hanging="136"/>
        <w:rPr>
          <w:sz w:val="23"/>
        </w:rPr>
      </w:pPr>
      <w:r>
        <w:rPr>
          <w:sz w:val="23"/>
        </w:rPr>
        <w:t xml:space="preserve">складання методики проведення </w:t>
      </w:r>
      <w:r>
        <w:rPr>
          <w:sz w:val="23"/>
        </w:rPr>
        <w:t>експертизи;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before="11" w:line="208" w:lineRule="auto"/>
        <w:ind w:right="116" w:firstLine="301"/>
        <w:rPr>
          <w:sz w:val="23"/>
        </w:rPr>
      </w:pPr>
      <w:r>
        <w:rPr>
          <w:sz w:val="23"/>
        </w:rPr>
        <w:t xml:space="preserve">ознайомлення із законодавчими, нормативно-правовими до- </w:t>
      </w:r>
      <w:proofErr w:type="spellStart"/>
      <w:r>
        <w:rPr>
          <w:sz w:val="23"/>
        </w:rPr>
        <w:t>кументами</w:t>
      </w:r>
      <w:proofErr w:type="spellEnd"/>
      <w:r>
        <w:rPr>
          <w:sz w:val="23"/>
        </w:rPr>
        <w:t>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line="208" w:lineRule="auto"/>
        <w:ind w:right="116" w:firstLine="301"/>
        <w:rPr>
          <w:sz w:val="23"/>
        </w:rPr>
      </w:pPr>
      <w:r>
        <w:rPr>
          <w:sz w:val="23"/>
        </w:rPr>
        <w:t>дослідження бухгалтерських та інших документів порівняно із законодавчими та нормативними</w:t>
      </w:r>
      <w:r>
        <w:rPr>
          <w:spacing w:val="-5"/>
          <w:sz w:val="23"/>
        </w:rPr>
        <w:t xml:space="preserve"> </w:t>
      </w:r>
      <w:r>
        <w:rPr>
          <w:sz w:val="23"/>
        </w:rPr>
        <w:t>документами;</w:t>
      </w:r>
    </w:p>
    <w:p w:rsidR="00E341FF" w:rsidRDefault="00423F73">
      <w:pPr>
        <w:pStyle w:val="aa"/>
        <w:numPr>
          <w:ilvl w:val="0"/>
          <w:numId w:val="1"/>
        </w:numPr>
        <w:tabs>
          <w:tab w:val="left" w:pos="545"/>
        </w:tabs>
        <w:spacing w:line="208" w:lineRule="auto"/>
        <w:ind w:right="118" w:firstLine="301"/>
        <w:rPr>
          <w:sz w:val="23"/>
        </w:rPr>
      </w:pPr>
      <w:r>
        <w:rPr>
          <w:sz w:val="23"/>
        </w:rPr>
        <w:t>складання та оформлення (у друкованому вигляді) висновку експертизи та</w:t>
      </w:r>
      <w:r>
        <w:rPr>
          <w:spacing w:val="1"/>
          <w:sz w:val="23"/>
        </w:rPr>
        <w:t xml:space="preserve"> </w:t>
      </w:r>
      <w:r>
        <w:rPr>
          <w:sz w:val="23"/>
        </w:rPr>
        <w:t>ін.</w:t>
      </w:r>
    </w:p>
    <w:p w:rsidR="00E341FF" w:rsidRDefault="00423F73">
      <w:pPr>
        <w:pStyle w:val="a7"/>
        <w:spacing w:before="1" w:line="208" w:lineRule="auto"/>
        <w:ind w:right="115"/>
      </w:pPr>
      <w:r>
        <w:t xml:space="preserve">Успіх експертизи багато в чому залежить від того, як було здійснено планування проведення експертизи. Ефективне плану- </w:t>
      </w:r>
      <w:proofErr w:type="spellStart"/>
      <w:r>
        <w:t>вання</w:t>
      </w:r>
      <w:proofErr w:type="spellEnd"/>
      <w:r>
        <w:t xml:space="preserve"> передбачає розподіл обов’язків з-поміж експертів у такий спосіб, щоб вони відповідали їхній кваліфікації та досвіду для досягнення</w:t>
      </w:r>
      <w:r>
        <w:t xml:space="preserve"> найліпших результатів</w:t>
      </w:r>
    </w:p>
    <w:sectPr w:rsidR="00E341FF">
      <w:headerReference w:type="default" r:id="rId37"/>
      <w:footerReference w:type="default" r:id="rId38"/>
      <w:pgSz w:w="8391" w:h="11906"/>
      <w:pgMar w:top="960" w:right="800" w:bottom="1120" w:left="860" w:header="0" w:footer="93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73" w:rsidRDefault="00423F73">
      <w:r>
        <w:separator/>
      </w:r>
    </w:p>
  </w:endnote>
  <w:endnote w:type="continuationSeparator" w:id="0">
    <w:p w:rsidR="00423F73" w:rsidRDefault="0042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28834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24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618952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34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24707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35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251551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36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276984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26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577588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27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308196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28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586367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29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93051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30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673071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31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280876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32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064612"/>
      <w:docPartObj>
        <w:docPartGallery w:val="Page Numbers (Bottom of Page)"/>
        <w:docPartUnique/>
      </w:docPartObj>
    </w:sdtPr>
    <w:sdtEndPr/>
    <w:sdtContent>
      <w:p w:rsidR="00E341FF" w:rsidRDefault="00423F7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10292">
          <w:rPr>
            <w:noProof/>
          </w:rPr>
          <w:t>33</w:t>
        </w:r>
        <w:r>
          <w:fldChar w:fldCharType="end"/>
        </w:r>
      </w:p>
    </w:sdtContent>
  </w:sdt>
  <w:p w:rsidR="00E341FF" w:rsidRDefault="00E341FF">
    <w:pPr>
      <w:pStyle w:val="a7"/>
      <w:spacing w:line="12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73" w:rsidRDefault="00423F73">
      <w:r>
        <w:separator/>
      </w:r>
    </w:p>
  </w:footnote>
  <w:footnote w:type="continuationSeparator" w:id="0">
    <w:p w:rsidR="00423F73" w:rsidRDefault="0042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F" w:rsidRDefault="00E341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4E6"/>
    <w:multiLevelType w:val="multilevel"/>
    <w:tmpl w:val="38929C66"/>
    <w:lvl w:ilvl="0">
      <w:start w:val="1"/>
      <w:numFmt w:val="decimal"/>
      <w:lvlText w:val="%1."/>
      <w:lvlJc w:val="left"/>
      <w:pPr>
        <w:ind w:left="640" w:hanging="231"/>
      </w:pPr>
      <w:rPr>
        <w:w w:val="100"/>
        <w:sz w:val="23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365" w:hanging="256"/>
      </w:pPr>
      <w:rPr>
        <w:rFonts w:eastAsia="Arial" w:cs="Arial"/>
        <w:b/>
        <w:bCs/>
        <w:spacing w:val="-1"/>
        <w:w w:val="100"/>
        <w:sz w:val="23"/>
        <w:szCs w:val="23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007" w:hanging="256"/>
      </w:pPr>
      <w:rPr>
        <w:rFonts w:eastAsia="Arial" w:cs="Arial"/>
        <w:b/>
        <w:bCs/>
        <w:spacing w:val="-1"/>
        <w:w w:val="100"/>
        <w:sz w:val="23"/>
        <w:szCs w:val="23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31" w:hanging="25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02" w:hanging="25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373" w:hanging="25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45" w:hanging="25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16" w:hanging="25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387" w:hanging="256"/>
      </w:pPr>
      <w:rPr>
        <w:rFonts w:ascii="Symbol" w:hAnsi="Symbol" w:cs="Symbol" w:hint="default"/>
        <w:lang w:val="uk-UA" w:eastAsia="uk-UA" w:bidi="uk-UA"/>
      </w:rPr>
    </w:lvl>
  </w:abstractNum>
  <w:abstractNum w:abstractNumId="1">
    <w:nsid w:val="2E1F09AD"/>
    <w:multiLevelType w:val="multilevel"/>
    <w:tmpl w:val="E40C3146"/>
    <w:lvl w:ilvl="0">
      <w:start w:val="1"/>
      <w:numFmt w:val="upperRoman"/>
      <w:lvlText w:val="%1."/>
      <w:lvlJc w:val="left"/>
      <w:pPr>
        <w:ind w:left="601" w:hanging="192"/>
      </w:pPr>
      <w:rPr>
        <w:rFonts w:eastAsia="Times New Roman" w:cs="Times New Roman"/>
        <w:w w:val="100"/>
        <w:sz w:val="23"/>
        <w:szCs w:val="23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2285" w:hanging="256"/>
      </w:pPr>
      <w:rPr>
        <w:rFonts w:ascii="Arial" w:eastAsia="Arial" w:hAnsi="Arial" w:cs="Arial"/>
        <w:b/>
        <w:bCs/>
        <w:spacing w:val="-1"/>
        <w:w w:val="100"/>
        <w:sz w:val="23"/>
        <w:szCs w:val="23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774" w:hanging="25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269" w:hanging="25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63" w:hanging="25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258" w:hanging="25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752" w:hanging="25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5247" w:hanging="25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741" w:hanging="256"/>
      </w:pPr>
      <w:rPr>
        <w:rFonts w:ascii="Symbol" w:hAnsi="Symbol" w:cs="Symbol" w:hint="default"/>
        <w:lang w:val="uk-UA" w:eastAsia="uk-UA" w:bidi="uk-UA"/>
      </w:rPr>
    </w:lvl>
  </w:abstractNum>
  <w:abstractNum w:abstractNumId="2">
    <w:nsid w:val="319D1EF4"/>
    <w:multiLevelType w:val="multilevel"/>
    <w:tmpl w:val="56F6898A"/>
    <w:lvl w:ilvl="0">
      <w:start w:val="1"/>
      <w:numFmt w:val="bullet"/>
      <w:lvlText w:val="•"/>
      <w:lvlJc w:val="left"/>
      <w:pPr>
        <w:ind w:left="108" w:hanging="137"/>
      </w:pPr>
      <w:rPr>
        <w:rFonts w:ascii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7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7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7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7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7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7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7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7"/>
      </w:pPr>
      <w:rPr>
        <w:rFonts w:ascii="Symbol" w:hAnsi="Symbol" w:cs="Symbol" w:hint="default"/>
        <w:lang w:val="uk-UA" w:eastAsia="uk-UA" w:bidi="uk-UA"/>
      </w:rPr>
    </w:lvl>
  </w:abstractNum>
  <w:abstractNum w:abstractNumId="3">
    <w:nsid w:val="43710208"/>
    <w:multiLevelType w:val="multilevel"/>
    <w:tmpl w:val="50C29328"/>
    <w:lvl w:ilvl="0">
      <w:start w:val="1"/>
      <w:numFmt w:val="bullet"/>
      <w:lvlText w:val="-"/>
      <w:lvlJc w:val="left"/>
      <w:pPr>
        <w:ind w:left="108" w:hanging="135"/>
      </w:pPr>
      <w:rPr>
        <w:rFonts w:ascii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5"/>
      </w:pPr>
      <w:rPr>
        <w:rFonts w:ascii="Symbol" w:hAnsi="Symbol" w:cs="Symbol" w:hint="default"/>
        <w:lang w:val="uk-UA" w:eastAsia="uk-UA" w:bidi="uk-UA"/>
      </w:rPr>
    </w:lvl>
  </w:abstractNum>
  <w:abstractNum w:abstractNumId="4">
    <w:nsid w:val="4D224BA6"/>
    <w:multiLevelType w:val="multilevel"/>
    <w:tmpl w:val="C39A9252"/>
    <w:lvl w:ilvl="0">
      <w:start w:val="1"/>
      <w:numFmt w:val="bullet"/>
      <w:lvlText w:val="-"/>
      <w:lvlJc w:val="left"/>
      <w:pPr>
        <w:ind w:left="108" w:hanging="135"/>
      </w:pPr>
      <w:rPr>
        <w:rFonts w:ascii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5"/>
      </w:pPr>
      <w:rPr>
        <w:rFonts w:ascii="Symbol" w:hAnsi="Symbol" w:cs="Symbol" w:hint="default"/>
        <w:lang w:val="uk-UA" w:eastAsia="uk-UA" w:bidi="uk-UA"/>
      </w:rPr>
    </w:lvl>
  </w:abstractNum>
  <w:abstractNum w:abstractNumId="5">
    <w:nsid w:val="611E10EA"/>
    <w:multiLevelType w:val="multilevel"/>
    <w:tmpl w:val="33F0FEE6"/>
    <w:lvl w:ilvl="0">
      <w:start w:val="1"/>
      <w:numFmt w:val="decimal"/>
      <w:lvlText w:val="%1)"/>
      <w:lvlJc w:val="left"/>
      <w:pPr>
        <w:ind w:left="108" w:hanging="290"/>
      </w:pPr>
      <w:rPr>
        <w:rFonts w:eastAsia="Times New Roman" w:cs="Times New Roman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290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29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29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29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29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29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29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290"/>
      </w:pPr>
      <w:rPr>
        <w:rFonts w:ascii="Symbol" w:hAnsi="Symbol" w:cs="Symbol" w:hint="default"/>
        <w:lang w:val="uk-UA" w:eastAsia="uk-UA" w:bidi="uk-UA"/>
      </w:rPr>
    </w:lvl>
  </w:abstractNum>
  <w:abstractNum w:abstractNumId="6">
    <w:nsid w:val="69EB2BE8"/>
    <w:multiLevelType w:val="multilevel"/>
    <w:tmpl w:val="1FA2F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0AE0945"/>
    <w:multiLevelType w:val="multilevel"/>
    <w:tmpl w:val="B4C8EE3A"/>
    <w:lvl w:ilvl="0">
      <w:start w:val="1"/>
      <w:numFmt w:val="bullet"/>
      <w:lvlText w:val="-"/>
      <w:lvlJc w:val="left"/>
      <w:pPr>
        <w:ind w:left="108" w:hanging="135"/>
      </w:pPr>
      <w:rPr>
        <w:rFonts w:ascii="Times New Roman" w:hAnsi="Times New Roman" w:cs="Times New Roman" w:hint="default"/>
        <w:i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5"/>
      </w:pPr>
      <w:rPr>
        <w:rFonts w:ascii="Symbol" w:hAnsi="Symbol" w:cs="Symbol" w:hint="default"/>
        <w:lang w:val="uk-UA" w:eastAsia="uk-UA" w:bidi="uk-UA"/>
      </w:rPr>
    </w:lvl>
  </w:abstractNum>
  <w:abstractNum w:abstractNumId="8">
    <w:nsid w:val="770F41EA"/>
    <w:multiLevelType w:val="multilevel"/>
    <w:tmpl w:val="E792751E"/>
    <w:lvl w:ilvl="0">
      <w:start w:val="1"/>
      <w:numFmt w:val="bullet"/>
      <w:lvlText w:val="-"/>
      <w:lvlJc w:val="left"/>
      <w:pPr>
        <w:ind w:left="108" w:hanging="135"/>
      </w:pPr>
      <w:rPr>
        <w:rFonts w:ascii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5"/>
      </w:pPr>
      <w:rPr>
        <w:rFonts w:ascii="Symbol" w:hAnsi="Symbol" w:cs="Symbol" w:hint="default"/>
        <w:lang w:val="uk-UA" w:eastAsia="uk-UA" w:bidi="uk-UA"/>
      </w:rPr>
    </w:lvl>
  </w:abstractNum>
  <w:abstractNum w:abstractNumId="9">
    <w:nsid w:val="7E0E399F"/>
    <w:multiLevelType w:val="multilevel"/>
    <w:tmpl w:val="8C88D830"/>
    <w:lvl w:ilvl="0">
      <w:numFmt w:val="bullet"/>
      <w:lvlText w:val="-"/>
      <w:lvlJc w:val="left"/>
      <w:pPr>
        <w:ind w:left="108" w:hanging="135"/>
      </w:pPr>
      <w:rPr>
        <w:rFonts w:ascii="Times New Roman" w:hAnsi="Times New Roman" w:cs="Times New Roman" w:hint="default"/>
        <w:w w:val="100"/>
        <w:sz w:val="23"/>
        <w:szCs w:val="23"/>
        <w:lang w:val="uk-UA" w:eastAsia="uk-UA" w:bidi="uk-UA"/>
      </w:rPr>
    </w:lvl>
    <w:lvl w:ilvl="1">
      <w:start w:val="1"/>
      <w:numFmt w:val="bullet"/>
      <w:lvlText w:val=""/>
      <w:lvlJc w:val="left"/>
      <w:pPr>
        <w:ind w:left="763" w:hanging="135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426" w:hanging="135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089" w:hanging="135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2752" w:hanging="135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3415" w:hanging="135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4078" w:hanging="135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4741" w:hanging="135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5404" w:hanging="135"/>
      </w:pPr>
      <w:rPr>
        <w:rFonts w:ascii="Symbol" w:hAnsi="Symbol" w:cs="Symbol" w:hint="default"/>
        <w:lang w:val="uk-UA" w:eastAsia="uk-UA" w:bidi="uk-U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F"/>
    <w:rsid w:val="00423F73"/>
    <w:rsid w:val="00E341FF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5672-D4BC-4CEA-9F19-BACDF11D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713C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uiPriority w:val="1"/>
    <w:qFormat/>
    <w:rsid w:val="003D713C"/>
    <w:pPr>
      <w:ind w:left="1365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1"/>
    <w:qFormat/>
    <w:rsid w:val="003D713C"/>
    <w:rPr>
      <w:rFonts w:ascii="Arial" w:eastAsia="Arial" w:hAnsi="Arial" w:cs="Arial"/>
      <w:b/>
      <w:bCs/>
      <w:sz w:val="23"/>
      <w:szCs w:val="23"/>
      <w:lang w:val="uk-UA" w:eastAsia="uk-UA" w:bidi="uk-UA"/>
    </w:rPr>
  </w:style>
  <w:style w:type="character" w:customStyle="1" w:styleId="a3">
    <w:name w:val="Основной текст Знак"/>
    <w:basedOn w:val="a0"/>
    <w:uiPriority w:val="1"/>
    <w:qFormat/>
    <w:rsid w:val="003D713C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  <w:style w:type="character" w:styleId="a4">
    <w:name w:val="line number"/>
    <w:basedOn w:val="a0"/>
    <w:uiPriority w:val="99"/>
    <w:semiHidden/>
    <w:unhideWhenUsed/>
    <w:qFormat/>
    <w:rsid w:val="00783F74"/>
  </w:style>
  <w:style w:type="character" w:customStyle="1" w:styleId="a5">
    <w:name w:val="Верхний колонтитул Знак"/>
    <w:basedOn w:val="a0"/>
    <w:uiPriority w:val="99"/>
    <w:qFormat/>
    <w:rsid w:val="00783F74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6">
    <w:name w:val="Нижний колонтитул Знак"/>
    <w:basedOn w:val="a0"/>
    <w:uiPriority w:val="99"/>
    <w:qFormat/>
    <w:rsid w:val="00783F74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2">
    <w:name w:val="ListLabel 2"/>
    <w:qFormat/>
    <w:rPr>
      <w:lang w:val="uk-UA" w:eastAsia="uk-UA" w:bidi="uk-UA"/>
    </w:rPr>
  </w:style>
  <w:style w:type="character" w:customStyle="1" w:styleId="ListLabel3">
    <w:name w:val="ListLabel 3"/>
    <w:qFormat/>
    <w:rPr>
      <w:lang w:val="uk-UA" w:eastAsia="uk-UA" w:bidi="uk-UA"/>
    </w:rPr>
  </w:style>
  <w:style w:type="character" w:customStyle="1" w:styleId="ListLabel4">
    <w:name w:val="ListLabel 4"/>
    <w:qFormat/>
    <w:rPr>
      <w:lang w:val="uk-UA" w:eastAsia="uk-UA" w:bidi="uk-UA"/>
    </w:rPr>
  </w:style>
  <w:style w:type="character" w:customStyle="1" w:styleId="ListLabel5">
    <w:name w:val="ListLabel 5"/>
    <w:qFormat/>
    <w:rPr>
      <w:lang w:val="uk-UA" w:eastAsia="uk-UA" w:bidi="uk-UA"/>
    </w:rPr>
  </w:style>
  <w:style w:type="character" w:customStyle="1" w:styleId="ListLabel6">
    <w:name w:val="ListLabel 6"/>
    <w:qFormat/>
    <w:rPr>
      <w:lang w:val="uk-UA" w:eastAsia="uk-UA" w:bidi="uk-UA"/>
    </w:rPr>
  </w:style>
  <w:style w:type="character" w:customStyle="1" w:styleId="ListLabel7">
    <w:name w:val="ListLabel 7"/>
    <w:qFormat/>
    <w:rPr>
      <w:lang w:val="uk-UA" w:eastAsia="uk-UA" w:bidi="uk-UA"/>
    </w:rPr>
  </w:style>
  <w:style w:type="character" w:customStyle="1" w:styleId="ListLabel8">
    <w:name w:val="ListLabel 8"/>
    <w:qFormat/>
    <w:rPr>
      <w:lang w:val="uk-UA" w:eastAsia="uk-UA" w:bidi="uk-UA"/>
    </w:rPr>
  </w:style>
  <w:style w:type="character" w:customStyle="1" w:styleId="ListLabel9">
    <w:name w:val="ListLabel 9"/>
    <w:qFormat/>
    <w:rPr>
      <w:lang w:val="uk-UA" w:eastAsia="uk-UA" w:bidi="uk-U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11">
    <w:name w:val="ListLabel 11"/>
    <w:qFormat/>
    <w:rPr>
      <w:lang w:val="uk-UA" w:eastAsia="uk-UA" w:bidi="uk-UA"/>
    </w:rPr>
  </w:style>
  <w:style w:type="character" w:customStyle="1" w:styleId="ListLabel12">
    <w:name w:val="ListLabel 12"/>
    <w:qFormat/>
    <w:rPr>
      <w:lang w:val="uk-UA" w:eastAsia="uk-UA" w:bidi="uk-UA"/>
    </w:rPr>
  </w:style>
  <w:style w:type="character" w:customStyle="1" w:styleId="ListLabel13">
    <w:name w:val="ListLabel 13"/>
    <w:qFormat/>
    <w:rPr>
      <w:lang w:val="uk-UA" w:eastAsia="uk-UA" w:bidi="uk-UA"/>
    </w:rPr>
  </w:style>
  <w:style w:type="character" w:customStyle="1" w:styleId="ListLabel14">
    <w:name w:val="ListLabel 14"/>
    <w:qFormat/>
    <w:rPr>
      <w:lang w:val="uk-UA" w:eastAsia="uk-UA" w:bidi="uk-UA"/>
    </w:rPr>
  </w:style>
  <w:style w:type="character" w:customStyle="1" w:styleId="ListLabel15">
    <w:name w:val="ListLabel 15"/>
    <w:qFormat/>
    <w:rPr>
      <w:lang w:val="uk-UA" w:eastAsia="uk-UA" w:bidi="uk-UA"/>
    </w:rPr>
  </w:style>
  <w:style w:type="character" w:customStyle="1" w:styleId="ListLabel16">
    <w:name w:val="ListLabel 16"/>
    <w:qFormat/>
    <w:rPr>
      <w:lang w:val="uk-UA" w:eastAsia="uk-UA" w:bidi="uk-UA"/>
    </w:rPr>
  </w:style>
  <w:style w:type="character" w:customStyle="1" w:styleId="ListLabel17">
    <w:name w:val="ListLabel 17"/>
    <w:qFormat/>
    <w:rPr>
      <w:lang w:val="uk-UA" w:eastAsia="uk-UA" w:bidi="uk-UA"/>
    </w:rPr>
  </w:style>
  <w:style w:type="character" w:customStyle="1" w:styleId="ListLabel18">
    <w:name w:val="ListLabel 18"/>
    <w:qFormat/>
    <w:rPr>
      <w:lang w:val="uk-UA" w:eastAsia="uk-UA" w:bidi="uk-U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20">
    <w:name w:val="ListLabel 20"/>
    <w:qFormat/>
    <w:rPr>
      <w:lang w:val="uk-UA" w:eastAsia="uk-UA" w:bidi="uk-UA"/>
    </w:rPr>
  </w:style>
  <w:style w:type="character" w:customStyle="1" w:styleId="ListLabel21">
    <w:name w:val="ListLabel 21"/>
    <w:qFormat/>
    <w:rPr>
      <w:lang w:val="uk-UA" w:eastAsia="uk-UA" w:bidi="uk-UA"/>
    </w:rPr>
  </w:style>
  <w:style w:type="character" w:customStyle="1" w:styleId="ListLabel22">
    <w:name w:val="ListLabel 22"/>
    <w:qFormat/>
    <w:rPr>
      <w:lang w:val="uk-UA" w:eastAsia="uk-UA" w:bidi="uk-UA"/>
    </w:rPr>
  </w:style>
  <w:style w:type="character" w:customStyle="1" w:styleId="ListLabel23">
    <w:name w:val="ListLabel 23"/>
    <w:qFormat/>
    <w:rPr>
      <w:lang w:val="uk-UA" w:eastAsia="uk-UA" w:bidi="uk-UA"/>
    </w:rPr>
  </w:style>
  <w:style w:type="character" w:customStyle="1" w:styleId="ListLabel24">
    <w:name w:val="ListLabel 24"/>
    <w:qFormat/>
    <w:rPr>
      <w:lang w:val="uk-UA" w:eastAsia="uk-UA" w:bidi="uk-UA"/>
    </w:rPr>
  </w:style>
  <w:style w:type="character" w:customStyle="1" w:styleId="ListLabel25">
    <w:name w:val="ListLabel 25"/>
    <w:qFormat/>
    <w:rPr>
      <w:lang w:val="uk-UA" w:eastAsia="uk-UA" w:bidi="uk-UA"/>
    </w:rPr>
  </w:style>
  <w:style w:type="character" w:customStyle="1" w:styleId="ListLabel26">
    <w:name w:val="ListLabel 26"/>
    <w:qFormat/>
    <w:rPr>
      <w:lang w:val="uk-UA" w:eastAsia="uk-UA" w:bidi="uk-UA"/>
    </w:rPr>
  </w:style>
  <w:style w:type="character" w:customStyle="1" w:styleId="ListLabel27">
    <w:name w:val="ListLabel 27"/>
    <w:qFormat/>
    <w:rPr>
      <w:lang w:val="uk-UA" w:eastAsia="uk-UA" w:bidi="uk-UA"/>
    </w:rPr>
  </w:style>
  <w:style w:type="character" w:customStyle="1" w:styleId="ListLabel28">
    <w:name w:val="ListLabel 28"/>
    <w:qFormat/>
    <w:rPr>
      <w:w w:val="100"/>
      <w:sz w:val="23"/>
      <w:lang w:val="uk-UA" w:eastAsia="uk-UA" w:bidi="uk-UA"/>
    </w:rPr>
  </w:style>
  <w:style w:type="character" w:customStyle="1" w:styleId="ListLabel29">
    <w:name w:val="ListLabel 29"/>
    <w:qFormat/>
    <w:rPr>
      <w:rFonts w:eastAsia="Arial" w:cs="Arial"/>
      <w:b/>
      <w:bCs/>
      <w:spacing w:val="-1"/>
      <w:w w:val="100"/>
      <w:sz w:val="23"/>
      <w:szCs w:val="23"/>
      <w:lang w:val="uk-UA" w:eastAsia="uk-UA" w:bidi="uk-UA"/>
    </w:rPr>
  </w:style>
  <w:style w:type="character" w:customStyle="1" w:styleId="ListLabel30">
    <w:name w:val="ListLabel 30"/>
    <w:qFormat/>
    <w:rPr>
      <w:rFonts w:eastAsia="Arial" w:cs="Arial"/>
      <w:b/>
      <w:bCs/>
      <w:spacing w:val="-1"/>
      <w:w w:val="100"/>
      <w:sz w:val="23"/>
      <w:szCs w:val="23"/>
      <w:lang w:val="uk-UA" w:eastAsia="uk-UA" w:bidi="uk-UA"/>
    </w:rPr>
  </w:style>
  <w:style w:type="character" w:customStyle="1" w:styleId="ListLabel31">
    <w:name w:val="ListLabel 31"/>
    <w:qFormat/>
    <w:rPr>
      <w:lang w:val="uk-UA" w:eastAsia="uk-UA" w:bidi="uk-UA"/>
    </w:rPr>
  </w:style>
  <w:style w:type="character" w:customStyle="1" w:styleId="ListLabel32">
    <w:name w:val="ListLabel 32"/>
    <w:qFormat/>
    <w:rPr>
      <w:lang w:val="uk-UA" w:eastAsia="uk-UA" w:bidi="uk-UA"/>
    </w:rPr>
  </w:style>
  <w:style w:type="character" w:customStyle="1" w:styleId="ListLabel33">
    <w:name w:val="ListLabel 33"/>
    <w:qFormat/>
    <w:rPr>
      <w:lang w:val="uk-UA" w:eastAsia="uk-UA" w:bidi="uk-UA"/>
    </w:rPr>
  </w:style>
  <w:style w:type="character" w:customStyle="1" w:styleId="ListLabel34">
    <w:name w:val="ListLabel 34"/>
    <w:qFormat/>
    <w:rPr>
      <w:lang w:val="uk-UA" w:eastAsia="uk-UA" w:bidi="uk-UA"/>
    </w:rPr>
  </w:style>
  <w:style w:type="character" w:customStyle="1" w:styleId="ListLabel35">
    <w:name w:val="ListLabel 35"/>
    <w:qFormat/>
    <w:rPr>
      <w:lang w:val="uk-UA" w:eastAsia="uk-UA" w:bidi="uk-UA"/>
    </w:rPr>
  </w:style>
  <w:style w:type="character" w:customStyle="1" w:styleId="ListLabel36">
    <w:name w:val="ListLabel 36"/>
    <w:qFormat/>
    <w:rPr>
      <w:lang w:val="uk-UA" w:eastAsia="uk-UA" w:bidi="uk-U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38">
    <w:name w:val="ListLabel 38"/>
    <w:qFormat/>
    <w:rPr>
      <w:lang w:val="uk-UA" w:eastAsia="uk-UA" w:bidi="uk-UA"/>
    </w:rPr>
  </w:style>
  <w:style w:type="character" w:customStyle="1" w:styleId="ListLabel39">
    <w:name w:val="ListLabel 39"/>
    <w:qFormat/>
    <w:rPr>
      <w:lang w:val="uk-UA" w:eastAsia="uk-UA" w:bidi="uk-UA"/>
    </w:rPr>
  </w:style>
  <w:style w:type="character" w:customStyle="1" w:styleId="ListLabel40">
    <w:name w:val="ListLabel 40"/>
    <w:qFormat/>
    <w:rPr>
      <w:lang w:val="uk-UA" w:eastAsia="uk-UA" w:bidi="uk-UA"/>
    </w:rPr>
  </w:style>
  <w:style w:type="character" w:customStyle="1" w:styleId="ListLabel41">
    <w:name w:val="ListLabel 41"/>
    <w:qFormat/>
    <w:rPr>
      <w:lang w:val="uk-UA" w:eastAsia="uk-UA" w:bidi="uk-UA"/>
    </w:rPr>
  </w:style>
  <w:style w:type="character" w:customStyle="1" w:styleId="ListLabel42">
    <w:name w:val="ListLabel 42"/>
    <w:qFormat/>
    <w:rPr>
      <w:lang w:val="uk-UA" w:eastAsia="uk-UA" w:bidi="uk-UA"/>
    </w:rPr>
  </w:style>
  <w:style w:type="character" w:customStyle="1" w:styleId="ListLabel43">
    <w:name w:val="ListLabel 43"/>
    <w:qFormat/>
    <w:rPr>
      <w:lang w:val="uk-UA" w:eastAsia="uk-UA" w:bidi="uk-UA"/>
    </w:rPr>
  </w:style>
  <w:style w:type="character" w:customStyle="1" w:styleId="ListLabel44">
    <w:name w:val="ListLabel 44"/>
    <w:qFormat/>
    <w:rPr>
      <w:lang w:val="uk-UA" w:eastAsia="uk-UA" w:bidi="uk-UA"/>
    </w:rPr>
  </w:style>
  <w:style w:type="character" w:customStyle="1" w:styleId="ListLabel45">
    <w:name w:val="ListLabel 45"/>
    <w:qFormat/>
    <w:rPr>
      <w:lang w:val="uk-UA" w:eastAsia="uk-UA" w:bidi="uk-UA"/>
    </w:rPr>
  </w:style>
  <w:style w:type="character" w:customStyle="1" w:styleId="ListLabel46">
    <w:name w:val="ListLabel 46"/>
    <w:qFormat/>
    <w:rPr>
      <w:rFonts w:eastAsia="Times New Roman" w:cs="Times New Roman"/>
      <w:i/>
      <w:w w:val="100"/>
      <w:sz w:val="23"/>
      <w:szCs w:val="23"/>
      <w:lang w:val="uk-UA" w:eastAsia="uk-UA" w:bidi="uk-UA"/>
    </w:rPr>
  </w:style>
  <w:style w:type="character" w:customStyle="1" w:styleId="ListLabel47">
    <w:name w:val="ListLabel 47"/>
    <w:qFormat/>
    <w:rPr>
      <w:lang w:val="uk-UA" w:eastAsia="uk-UA" w:bidi="uk-UA"/>
    </w:rPr>
  </w:style>
  <w:style w:type="character" w:customStyle="1" w:styleId="ListLabel48">
    <w:name w:val="ListLabel 48"/>
    <w:qFormat/>
    <w:rPr>
      <w:lang w:val="uk-UA" w:eastAsia="uk-UA" w:bidi="uk-UA"/>
    </w:rPr>
  </w:style>
  <w:style w:type="character" w:customStyle="1" w:styleId="ListLabel49">
    <w:name w:val="ListLabel 49"/>
    <w:qFormat/>
    <w:rPr>
      <w:lang w:val="uk-UA" w:eastAsia="uk-UA" w:bidi="uk-UA"/>
    </w:rPr>
  </w:style>
  <w:style w:type="character" w:customStyle="1" w:styleId="ListLabel50">
    <w:name w:val="ListLabel 50"/>
    <w:qFormat/>
    <w:rPr>
      <w:lang w:val="uk-UA" w:eastAsia="uk-UA" w:bidi="uk-UA"/>
    </w:rPr>
  </w:style>
  <w:style w:type="character" w:customStyle="1" w:styleId="ListLabel51">
    <w:name w:val="ListLabel 51"/>
    <w:qFormat/>
    <w:rPr>
      <w:lang w:val="uk-UA" w:eastAsia="uk-UA" w:bidi="uk-UA"/>
    </w:rPr>
  </w:style>
  <w:style w:type="character" w:customStyle="1" w:styleId="ListLabel52">
    <w:name w:val="ListLabel 52"/>
    <w:qFormat/>
    <w:rPr>
      <w:lang w:val="uk-UA" w:eastAsia="uk-UA" w:bidi="uk-UA"/>
    </w:rPr>
  </w:style>
  <w:style w:type="character" w:customStyle="1" w:styleId="ListLabel53">
    <w:name w:val="ListLabel 53"/>
    <w:qFormat/>
    <w:rPr>
      <w:lang w:val="uk-UA" w:eastAsia="uk-UA" w:bidi="uk-UA"/>
    </w:rPr>
  </w:style>
  <w:style w:type="character" w:customStyle="1" w:styleId="ListLabel54">
    <w:name w:val="ListLabel 54"/>
    <w:qFormat/>
    <w:rPr>
      <w:lang w:val="uk-UA" w:eastAsia="uk-UA" w:bidi="uk-U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56">
    <w:name w:val="ListLabel 56"/>
    <w:qFormat/>
    <w:rPr>
      <w:lang w:val="uk-UA" w:eastAsia="uk-UA" w:bidi="uk-UA"/>
    </w:rPr>
  </w:style>
  <w:style w:type="character" w:customStyle="1" w:styleId="ListLabel57">
    <w:name w:val="ListLabel 57"/>
    <w:qFormat/>
    <w:rPr>
      <w:lang w:val="uk-UA" w:eastAsia="uk-UA" w:bidi="uk-UA"/>
    </w:rPr>
  </w:style>
  <w:style w:type="character" w:customStyle="1" w:styleId="ListLabel58">
    <w:name w:val="ListLabel 58"/>
    <w:qFormat/>
    <w:rPr>
      <w:lang w:val="uk-UA" w:eastAsia="uk-UA" w:bidi="uk-UA"/>
    </w:rPr>
  </w:style>
  <w:style w:type="character" w:customStyle="1" w:styleId="ListLabel59">
    <w:name w:val="ListLabel 59"/>
    <w:qFormat/>
    <w:rPr>
      <w:lang w:val="uk-UA" w:eastAsia="uk-UA" w:bidi="uk-UA"/>
    </w:rPr>
  </w:style>
  <w:style w:type="character" w:customStyle="1" w:styleId="ListLabel60">
    <w:name w:val="ListLabel 60"/>
    <w:qFormat/>
    <w:rPr>
      <w:lang w:val="uk-UA" w:eastAsia="uk-UA" w:bidi="uk-UA"/>
    </w:rPr>
  </w:style>
  <w:style w:type="character" w:customStyle="1" w:styleId="ListLabel61">
    <w:name w:val="ListLabel 61"/>
    <w:qFormat/>
    <w:rPr>
      <w:lang w:val="uk-UA" w:eastAsia="uk-UA" w:bidi="uk-UA"/>
    </w:rPr>
  </w:style>
  <w:style w:type="character" w:customStyle="1" w:styleId="ListLabel62">
    <w:name w:val="ListLabel 62"/>
    <w:qFormat/>
    <w:rPr>
      <w:lang w:val="uk-UA" w:eastAsia="uk-UA" w:bidi="uk-UA"/>
    </w:rPr>
  </w:style>
  <w:style w:type="character" w:customStyle="1" w:styleId="ListLabel63">
    <w:name w:val="ListLabel 63"/>
    <w:qFormat/>
    <w:rPr>
      <w:lang w:val="uk-UA" w:eastAsia="uk-UA" w:bidi="uk-UA"/>
    </w:rPr>
  </w:style>
  <w:style w:type="character" w:customStyle="1" w:styleId="ListLabel64">
    <w:name w:val="ListLabel 64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65">
    <w:name w:val="ListLabel 65"/>
    <w:qFormat/>
    <w:rPr>
      <w:lang w:val="uk-UA" w:eastAsia="uk-UA" w:bidi="uk-UA"/>
    </w:rPr>
  </w:style>
  <w:style w:type="character" w:customStyle="1" w:styleId="ListLabel66">
    <w:name w:val="ListLabel 66"/>
    <w:qFormat/>
    <w:rPr>
      <w:lang w:val="uk-UA" w:eastAsia="uk-UA" w:bidi="uk-UA"/>
    </w:rPr>
  </w:style>
  <w:style w:type="character" w:customStyle="1" w:styleId="ListLabel67">
    <w:name w:val="ListLabel 67"/>
    <w:qFormat/>
    <w:rPr>
      <w:lang w:val="uk-UA" w:eastAsia="uk-UA" w:bidi="uk-UA"/>
    </w:rPr>
  </w:style>
  <w:style w:type="character" w:customStyle="1" w:styleId="ListLabel68">
    <w:name w:val="ListLabel 68"/>
    <w:qFormat/>
    <w:rPr>
      <w:lang w:val="uk-UA" w:eastAsia="uk-UA" w:bidi="uk-UA"/>
    </w:rPr>
  </w:style>
  <w:style w:type="character" w:customStyle="1" w:styleId="ListLabel69">
    <w:name w:val="ListLabel 69"/>
    <w:qFormat/>
    <w:rPr>
      <w:lang w:val="uk-UA" w:eastAsia="uk-UA" w:bidi="uk-UA"/>
    </w:rPr>
  </w:style>
  <w:style w:type="character" w:customStyle="1" w:styleId="ListLabel70">
    <w:name w:val="ListLabel 70"/>
    <w:qFormat/>
    <w:rPr>
      <w:lang w:val="uk-UA" w:eastAsia="uk-UA" w:bidi="uk-UA"/>
    </w:rPr>
  </w:style>
  <w:style w:type="character" w:customStyle="1" w:styleId="ListLabel71">
    <w:name w:val="ListLabel 71"/>
    <w:qFormat/>
    <w:rPr>
      <w:lang w:val="uk-UA" w:eastAsia="uk-UA" w:bidi="uk-UA"/>
    </w:rPr>
  </w:style>
  <w:style w:type="character" w:customStyle="1" w:styleId="ListLabel72">
    <w:name w:val="ListLabel 72"/>
    <w:qFormat/>
    <w:rPr>
      <w:lang w:val="uk-UA" w:eastAsia="uk-UA" w:bidi="uk-UA"/>
    </w:rPr>
  </w:style>
  <w:style w:type="character" w:customStyle="1" w:styleId="ListLabel73">
    <w:name w:val="ListLabel 73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74">
    <w:name w:val="ListLabel 74"/>
    <w:qFormat/>
    <w:rPr>
      <w:lang w:val="uk-UA" w:eastAsia="uk-UA" w:bidi="uk-UA"/>
    </w:rPr>
  </w:style>
  <w:style w:type="character" w:customStyle="1" w:styleId="ListLabel75">
    <w:name w:val="ListLabel 75"/>
    <w:qFormat/>
    <w:rPr>
      <w:lang w:val="uk-UA" w:eastAsia="uk-UA" w:bidi="uk-UA"/>
    </w:rPr>
  </w:style>
  <w:style w:type="character" w:customStyle="1" w:styleId="ListLabel76">
    <w:name w:val="ListLabel 76"/>
    <w:qFormat/>
    <w:rPr>
      <w:lang w:val="uk-UA" w:eastAsia="uk-UA" w:bidi="uk-UA"/>
    </w:rPr>
  </w:style>
  <w:style w:type="character" w:customStyle="1" w:styleId="ListLabel77">
    <w:name w:val="ListLabel 77"/>
    <w:qFormat/>
    <w:rPr>
      <w:lang w:val="uk-UA" w:eastAsia="uk-UA" w:bidi="uk-UA"/>
    </w:rPr>
  </w:style>
  <w:style w:type="character" w:customStyle="1" w:styleId="ListLabel78">
    <w:name w:val="ListLabel 78"/>
    <w:qFormat/>
    <w:rPr>
      <w:lang w:val="uk-UA" w:eastAsia="uk-UA" w:bidi="uk-UA"/>
    </w:rPr>
  </w:style>
  <w:style w:type="character" w:customStyle="1" w:styleId="ListLabel79">
    <w:name w:val="ListLabel 79"/>
    <w:qFormat/>
    <w:rPr>
      <w:lang w:val="uk-UA" w:eastAsia="uk-UA" w:bidi="uk-UA"/>
    </w:rPr>
  </w:style>
  <w:style w:type="character" w:customStyle="1" w:styleId="ListLabel80">
    <w:name w:val="ListLabel 80"/>
    <w:qFormat/>
    <w:rPr>
      <w:lang w:val="uk-UA" w:eastAsia="uk-UA" w:bidi="uk-UA"/>
    </w:rPr>
  </w:style>
  <w:style w:type="character" w:customStyle="1" w:styleId="ListLabel81">
    <w:name w:val="ListLabel 81"/>
    <w:qFormat/>
    <w:rPr>
      <w:lang w:val="uk-UA" w:eastAsia="uk-UA" w:bidi="uk-UA"/>
    </w:rPr>
  </w:style>
  <w:style w:type="character" w:customStyle="1" w:styleId="ListLabel82">
    <w:name w:val="ListLabel 82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83">
    <w:name w:val="ListLabel 83"/>
    <w:qFormat/>
    <w:rPr>
      <w:lang w:val="uk-UA" w:eastAsia="uk-UA" w:bidi="uk-UA"/>
    </w:rPr>
  </w:style>
  <w:style w:type="character" w:customStyle="1" w:styleId="ListLabel84">
    <w:name w:val="ListLabel 84"/>
    <w:qFormat/>
    <w:rPr>
      <w:lang w:val="uk-UA" w:eastAsia="uk-UA" w:bidi="uk-UA"/>
    </w:rPr>
  </w:style>
  <w:style w:type="character" w:customStyle="1" w:styleId="ListLabel85">
    <w:name w:val="ListLabel 85"/>
    <w:qFormat/>
    <w:rPr>
      <w:lang w:val="uk-UA" w:eastAsia="uk-UA" w:bidi="uk-UA"/>
    </w:rPr>
  </w:style>
  <w:style w:type="character" w:customStyle="1" w:styleId="ListLabel86">
    <w:name w:val="ListLabel 86"/>
    <w:qFormat/>
    <w:rPr>
      <w:lang w:val="uk-UA" w:eastAsia="uk-UA" w:bidi="uk-UA"/>
    </w:rPr>
  </w:style>
  <w:style w:type="character" w:customStyle="1" w:styleId="ListLabel87">
    <w:name w:val="ListLabel 87"/>
    <w:qFormat/>
    <w:rPr>
      <w:lang w:val="uk-UA" w:eastAsia="uk-UA" w:bidi="uk-UA"/>
    </w:rPr>
  </w:style>
  <w:style w:type="character" w:customStyle="1" w:styleId="ListLabel88">
    <w:name w:val="ListLabel 88"/>
    <w:qFormat/>
    <w:rPr>
      <w:lang w:val="uk-UA" w:eastAsia="uk-UA" w:bidi="uk-UA"/>
    </w:rPr>
  </w:style>
  <w:style w:type="character" w:customStyle="1" w:styleId="ListLabel89">
    <w:name w:val="ListLabel 89"/>
    <w:qFormat/>
    <w:rPr>
      <w:lang w:val="uk-UA" w:eastAsia="uk-UA" w:bidi="uk-UA"/>
    </w:rPr>
  </w:style>
  <w:style w:type="character" w:customStyle="1" w:styleId="ListLabel90">
    <w:name w:val="ListLabel 90"/>
    <w:qFormat/>
    <w:rPr>
      <w:lang w:val="uk-UA" w:eastAsia="uk-UA" w:bidi="uk-UA"/>
    </w:rPr>
  </w:style>
  <w:style w:type="character" w:customStyle="1" w:styleId="ListLabel91">
    <w:name w:val="ListLabel 91"/>
    <w:qFormat/>
    <w:rPr>
      <w:rFonts w:eastAsia="Symbol" w:cs="Symbol"/>
      <w:w w:val="99"/>
      <w:sz w:val="19"/>
      <w:szCs w:val="19"/>
      <w:lang w:val="uk-UA" w:eastAsia="uk-UA" w:bidi="uk-UA"/>
    </w:rPr>
  </w:style>
  <w:style w:type="character" w:customStyle="1" w:styleId="ListLabel92">
    <w:name w:val="ListLabel 92"/>
    <w:qFormat/>
    <w:rPr>
      <w:lang w:val="uk-UA" w:eastAsia="uk-UA" w:bidi="uk-UA"/>
    </w:rPr>
  </w:style>
  <w:style w:type="character" w:customStyle="1" w:styleId="ListLabel93">
    <w:name w:val="ListLabel 93"/>
    <w:qFormat/>
    <w:rPr>
      <w:lang w:val="uk-UA" w:eastAsia="uk-UA" w:bidi="uk-UA"/>
    </w:rPr>
  </w:style>
  <w:style w:type="character" w:customStyle="1" w:styleId="ListLabel94">
    <w:name w:val="ListLabel 94"/>
    <w:qFormat/>
    <w:rPr>
      <w:lang w:val="uk-UA" w:eastAsia="uk-UA" w:bidi="uk-UA"/>
    </w:rPr>
  </w:style>
  <w:style w:type="character" w:customStyle="1" w:styleId="ListLabel95">
    <w:name w:val="ListLabel 95"/>
    <w:qFormat/>
    <w:rPr>
      <w:lang w:val="uk-UA" w:eastAsia="uk-UA" w:bidi="uk-UA"/>
    </w:rPr>
  </w:style>
  <w:style w:type="character" w:customStyle="1" w:styleId="ListLabel96">
    <w:name w:val="ListLabel 96"/>
    <w:qFormat/>
    <w:rPr>
      <w:lang w:val="uk-UA" w:eastAsia="uk-UA" w:bidi="uk-UA"/>
    </w:rPr>
  </w:style>
  <w:style w:type="character" w:customStyle="1" w:styleId="ListLabel97">
    <w:name w:val="ListLabel 97"/>
    <w:qFormat/>
    <w:rPr>
      <w:lang w:val="uk-UA" w:eastAsia="uk-UA" w:bidi="uk-UA"/>
    </w:rPr>
  </w:style>
  <w:style w:type="character" w:customStyle="1" w:styleId="ListLabel98">
    <w:name w:val="ListLabel 98"/>
    <w:qFormat/>
    <w:rPr>
      <w:lang w:val="uk-UA" w:eastAsia="uk-UA" w:bidi="uk-UA"/>
    </w:rPr>
  </w:style>
  <w:style w:type="character" w:customStyle="1" w:styleId="ListLabel99">
    <w:name w:val="ListLabel 99"/>
    <w:qFormat/>
    <w:rPr>
      <w:lang w:val="uk-UA" w:eastAsia="uk-UA" w:bidi="uk-U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101">
    <w:name w:val="ListLabel 101"/>
    <w:qFormat/>
    <w:rPr>
      <w:rFonts w:ascii="Arial" w:eastAsia="Arial" w:hAnsi="Arial" w:cs="Arial"/>
      <w:b/>
      <w:bCs/>
      <w:spacing w:val="-1"/>
      <w:w w:val="100"/>
      <w:sz w:val="23"/>
      <w:szCs w:val="23"/>
      <w:lang w:val="uk-UA" w:eastAsia="uk-UA" w:bidi="uk-UA"/>
    </w:rPr>
  </w:style>
  <w:style w:type="character" w:customStyle="1" w:styleId="ListLabel102">
    <w:name w:val="ListLabel 102"/>
    <w:qFormat/>
    <w:rPr>
      <w:lang w:val="uk-UA" w:eastAsia="uk-UA" w:bidi="uk-UA"/>
    </w:rPr>
  </w:style>
  <w:style w:type="character" w:customStyle="1" w:styleId="ListLabel103">
    <w:name w:val="ListLabel 103"/>
    <w:qFormat/>
    <w:rPr>
      <w:lang w:val="uk-UA" w:eastAsia="uk-UA" w:bidi="uk-UA"/>
    </w:rPr>
  </w:style>
  <w:style w:type="character" w:customStyle="1" w:styleId="ListLabel104">
    <w:name w:val="ListLabel 104"/>
    <w:qFormat/>
    <w:rPr>
      <w:lang w:val="uk-UA" w:eastAsia="uk-UA" w:bidi="uk-UA"/>
    </w:rPr>
  </w:style>
  <w:style w:type="character" w:customStyle="1" w:styleId="ListLabel105">
    <w:name w:val="ListLabel 105"/>
    <w:qFormat/>
    <w:rPr>
      <w:lang w:val="uk-UA" w:eastAsia="uk-UA" w:bidi="uk-UA"/>
    </w:rPr>
  </w:style>
  <w:style w:type="character" w:customStyle="1" w:styleId="ListLabel106">
    <w:name w:val="ListLabel 106"/>
    <w:qFormat/>
    <w:rPr>
      <w:lang w:val="uk-UA" w:eastAsia="uk-UA" w:bidi="uk-UA"/>
    </w:rPr>
  </w:style>
  <w:style w:type="character" w:customStyle="1" w:styleId="ListLabel107">
    <w:name w:val="ListLabel 107"/>
    <w:qFormat/>
    <w:rPr>
      <w:lang w:val="uk-UA" w:eastAsia="uk-UA" w:bidi="uk-UA"/>
    </w:rPr>
  </w:style>
  <w:style w:type="character" w:customStyle="1" w:styleId="ListLabel108">
    <w:name w:val="ListLabel 108"/>
    <w:qFormat/>
    <w:rPr>
      <w:lang w:val="uk-UA" w:eastAsia="uk-UA" w:bidi="uk-U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3"/>
      <w:szCs w:val="23"/>
      <w:lang w:val="uk-UA" w:eastAsia="uk-UA" w:bidi="uk-UA"/>
    </w:rPr>
  </w:style>
  <w:style w:type="character" w:customStyle="1" w:styleId="ListLabel110">
    <w:name w:val="ListLabel 110"/>
    <w:qFormat/>
    <w:rPr>
      <w:lang w:val="uk-UA" w:eastAsia="uk-UA" w:bidi="uk-UA"/>
    </w:rPr>
  </w:style>
  <w:style w:type="character" w:customStyle="1" w:styleId="ListLabel111">
    <w:name w:val="ListLabel 111"/>
    <w:qFormat/>
    <w:rPr>
      <w:lang w:val="uk-UA" w:eastAsia="uk-UA" w:bidi="uk-UA"/>
    </w:rPr>
  </w:style>
  <w:style w:type="character" w:customStyle="1" w:styleId="ListLabel112">
    <w:name w:val="ListLabel 112"/>
    <w:qFormat/>
    <w:rPr>
      <w:lang w:val="uk-UA" w:eastAsia="uk-UA" w:bidi="uk-UA"/>
    </w:rPr>
  </w:style>
  <w:style w:type="character" w:customStyle="1" w:styleId="ListLabel113">
    <w:name w:val="ListLabel 113"/>
    <w:qFormat/>
    <w:rPr>
      <w:lang w:val="uk-UA" w:eastAsia="uk-UA" w:bidi="uk-UA"/>
    </w:rPr>
  </w:style>
  <w:style w:type="character" w:customStyle="1" w:styleId="ListLabel114">
    <w:name w:val="ListLabel 114"/>
    <w:qFormat/>
    <w:rPr>
      <w:lang w:val="uk-UA" w:eastAsia="uk-UA" w:bidi="uk-UA"/>
    </w:rPr>
  </w:style>
  <w:style w:type="character" w:customStyle="1" w:styleId="ListLabel115">
    <w:name w:val="ListLabel 115"/>
    <w:qFormat/>
    <w:rPr>
      <w:lang w:val="uk-UA" w:eastAsia="uk-UA" w:bidi="uk-UA"/>
    </w:rPr>
  </w:style>
  <w:style w:type="character" w:customStyle="1" w:styleId="ListLabel116">
    <w:name w:val="ListLabel 116"/>
    <w:qFormat/>
    <w:rPr>
      <w:lang w:val="uk-UA" w:eastAsia="uk-UA" w:bidi="uk-UA"/>
    </w:rPr>
  </w:style>
  <w:style w:type="character" w:customStyle="1" w:styleId="ListLabel117">
    <w:name w:val="ListLabel 117"/>
    <w:qFormat/>
    <w:rPr>
      <w:lang w:val="uk-UA" w:eastAsia="uk-UA" w:bidi="uk-UA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3D713C"/>
    <w:pPr>
      <w:ind w:left="108" w:firstLine="301"/>
      <w:jc w:val="both"/>
    </w:pPr>
    <w:rPr>
      <w:sz w:val="23"/>
      <w:szCs w:val="23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1"/>
    <w:qFormat/>
    <w:rsid w:val="003D713C"/>
    <w:pPr>
      <w:ind w:left="108" w:firstLine="301"/>
      <w:jc w:val="both"/>
    </w:pPr>
  </w:style>
  <w:style w:type="paragraph" w:customStyle="1" w:styleId="TableParagraph">
    <w:name w:val="Table Paragraph"/>
    <w:basedOn w:val="a"/>
    <w:uiPriority w:val="1"/>
    <w:qFormat/>
    <w:rsid w:val="003D713C"/>
  </w:style>
  <w:style w:type="paragraph" w:styleId="ab">
    <w:name w:val="header"/>
    <w:basedOn w:val="a"/>
    <w:uiPriority w:val="99"/>
    <w:unhideWhenUsed/>
    <w:rsid w:val="00783F7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783F74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3D713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image" Target="media/image4.png"/><Relationship Id="rId37" Type="http://schemas.openxmlformats.org/officeDocument/2006/relationships/header" Target="header1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header" Target="header6.xml"/><Relationship Id="rId27" Type="http://schemas.openxmlformats.org/officeDocument/2006/relationships/image" Target="media/image30.png"/><Relationship Id="rId30" Type="http://schemas.openxmlformats.org/officeDocument/2006/relationships/header" Target="header9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99B0-16D8-4A16-9052-D10F7AF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3308</Words>
  <Characters>18857</Characters>
  <Application>Microsoft Office Word</Application>
  <DocSecurity>0</DocSecurity>
  <Lines>157</Lines>
  <Paragraphs>44</Paragraphs>
  <ScaleCrop>false</ScaleCrop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2020-04-14T09:58:00Z</dcterms:created>
  <dcterms:modified xsi:type="dcterms:W3CDTF">2020-04-14T20:18:00Z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