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C7" w:rsidRPr="00C710C7" w:rsidRDefault="00C710C7" w:rsidP="00C710C7">
      <w:pPr>
        <w:jc w:val="center"/>
        <w:rPr>
          <w:rFonts w:ascii="ArialMT" w:hAnsi="ArialMT"/>
          <w:b/>
          <w:color w:val="000000"/>
          <w:sz w:val="32"/>
          <w:szCs w:val="32"/>
        </w:rPr>
      </w:pPr>
      <w:r w:rsidRPr="00C710C7">
        <w:rPr>
          <w:rFonts w:ascii="ArialMT" w:hAnsi="ArialMT"/>
          <w:b/>
          <w:bCs/>
          <w:i/>
          <w:iCs/>
          <w:color w:val="000000"/>
          <w:sz w:val="32"/>
          <w:szCs w:val="32"/>
        </w:rPr>
        <w:t>Тема: Джерела права соціального забезпечення</w:t>
      </w:r>
    </w:p>
    <w:p w:rsidR="00324F6D" w:rsidRPr="007F4040" w:rsidRDefault="007F4040" w:rsidP="007F4040">
      <w:pPr>
        <w:rPr>
          <w:rFonts w:ascii="ArialMT" w:hAnsi="ArialMT"/>
          <w:b/>
          <w:color w:val="000000"/>
        </w:rPr>
      </w:pPr>
      <w:r>
        <w:rPr>
          <w:rFonts w:ascii="ArialMT" w:hAnsi="ArialMT"/>
          <w:b/>
          <w:color w:val="000000"/>
        </w:rPr>
        <w:t>Питання:</w:t>
      </w:r>
    </w:p>
    <w:p w:rsidR="00324F6D" w:rsidRPr="00324F6D" w:rsidRDefault="00324F6D" w:rsidP="00324F6D">
      <w:pPr>
        <w:pStyle w:val="a3"/>
        <w:numPr>
          <w:ilvl w:val="0"/>
          <w:numId w:val="2"/>
        </w:numPr>
        <w:rPr>
          <w:rFonts w:ascii="ArialMT" w:hAnsi="ArialMT"/>
          <w:color w:val="000000"/>
        </w:rPr>
      </w:pPr>
      <w:r w:rsidRPr="00324F6D">
        <w:rPr>
          <w:rFonts w:ascii="ArialMT" w:hAnsi="ArialMT"/>
          <w:color w:val="000000"/>
        </w:rPr>
        <w:t>Коли виникають соціальні норми?</w:t>
      </w:r>
    </w:p>
    <w:p w:rsidR="00324F6D" w:rsidRPr="00324F6D" w:rsidRDefault="00324F6D" w:rsidP="00324F6D">
      <w:pPr>
        <w:pStyle w:val="a3"/>
        <w:numPr>
          <w:ilvl w:val="0"/>
          <w:numId w:val="2"/>
        </w:numPr>
        <w:rPr>
          <w:rFonts w:ascii="ArialMT" w:hAnsi="ArialMT"/>
          <w:color w:val="000000"/>
        </w:rPr>
      </w:pPr>
      <w:r w:rsidRPr="00324F6D">
        <w:rPr>
          <w:rFonts w:ascii="ArialMT" w:hAnsi="ArialMT"/>
          <w:color w:val="000000"/>
        </w:rPr>
        <w:t>Яку функцію виконують соціально норми?</w:t>
      </w:r>
    </w:p>
    <w:p w:rsidR="00324F6D" w:rsidRPr="00324F6D" w:rsidRDefault="00324F6D" w:rsidP="00324F6D">
      <w:pPr>
        <w:pStyle w:val="a3"/>
        <w:numPr>
          <w:ilvl w:val="0"/>
          <w:numId w:val="2"/>
        </w:numPr>
        <w:rPr>
          <w:rFonts w:ascii="ArialMT" w:hAnsi="ArialMT"/>
          <w:color w:val="000000"/>
        </w:rPr>
      </w:pPr>
      <w:r w:rsidRPr="00324F6D">
        <w:rPr>
          <w:rFonts w:ascii="ArialMT" w:hAnsi="ArialMT"/>
          <w:color w:val="000000"/>
        </w:rPr>
        <w:t xml:space="preserve">Які відносини, крім матеріальних, складають предмет права соціального забезпечення? Яка їх правова природа? </w:t>
      </w:r>
    </w:p>
    <w:p w:rsidR="00324F6D" w:rsidRPr="00324F6D" w:rsidRDefault="00324F6D" w:rsidP="00324F6D">
      <w:pPr>
        <w:pStyle w:val="a3"/>
        <w:numPr>
          <w:ilvl w:val="0"/>
          <w:numId w:val="2"/>
        </w:numPr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Чи існують соціальні норми на безлюдному острові?</w:t>
      </w:r>
    </w:p>
    <w:p w:rsidR="00324F6D" w:rsidRPr="00324F6D" w:rsidRDefault="00324F6D" w:rsidP="00324F6D">
      <w:pPr>
        <w:pStyle w:val="a3"/>
        <w:numPr>
          <w:ilvl w:val="0"/>
          <w:numId w:val="2"/>
        </w:numPr>
      </w:pPr>
      <w:r w:rsidRPr="00324F6D">
        <w:rPr>
          <w:rFonts w:ascii="ArialMT" w:hAnsi="ArialMT"/>
          <w:color w:val="000000"/>
        </w:rPr>
        <w:t>Чи є процесуальні відносини у п</w:t>
      </w:r>
      <w:r>
        <w:rPr>
          <w:rFonts w:ascii="ArialMT" w:hAnsi="ArialMT"/>
          <w:color w:val="000000"/>
        </w:rPr>
        <w:t xml:space="preserve">раві соціального забезпечення? </w:t>
      </w:r>
    </w:p>
    <w:p w:rsidR="00324F6D" w:rsidRPr="00324F6D" w:rsidRDefault="00324F6D" w:rsidP="00324F6D">
      <w:pPr>
        <w:pStyle w:val="a3"/>
        <w:numPr>
          <w:ilvl w:val="0"/>
          <w:numId w:val="2"/>
        </w:numPr>
      </w:pPr>
      <w:r w:rsidRPr="00324F6D">
        <w:rPr>
          <w:rFonts w:ascii="ArialMT" w:hAnsi="ArialMT"/>
          <w:color w:val="000000"/>
        </w:rPr>
        <w:t xml:space="preserve">Обґрунтуйте публічний або приватний характер права соціального забезпечення. </w:t>
      </w:r>
    </w:p>
    <w:p w:rsidR="00257289" w:rsidRPr="00324F6D" w:rsidRDefault="00324F6D" w:rsidP="00324F6D">
      <w:pPr>
        <w:pStyle w:val="a3"/>
        <w:numPr>
          <w:ilvl w:val="0"/>
          <w:numId w:val="2"/>
        </w:numPr>
      </w:pPr>
      <w:r w:rsidRPr="00324F6D">
        <w:rPr>
          <w:rFonts w:ascii="ArialMT" w:hAnsi="ArialMT"/>
          <w:color w:val="000000"/>
        </w:rPr>
        <w:t>Визначте співвідношення предмета права соціального забезпечення та предмета</w:t>
      </w:r>
    </w:p>
    <w:p w:rsidR="00324F6D" w:rsidRDefault="00324F6D" w:rsidP="007F4040">
      <w:pPr>
        <w:pStyle w:val="a3"/>
      </w:pPr>
    </w:p>
    <w:p w:rsidR="007F4040" w:rsidRPr="007F4040" w:rsidRDefault="007F4040" w:rsidP="007F4040">
      <w:pPr>
        <w:rPr>
          <w:b/>
        </w:rPr>
      </w:pPr>
      <w:r w:rsidRPr="007F4040">
        <w:rPr>
          <w:b/>
        </w:rPr>
        <w:t>Теми для підготовки презентації  (з прикладами):</w:t>
      </w:r>
    </w:p>
    <w:p w:rsidR="007F4040" w:rsidRPr="007F4040" w:rsidRDefault="007F4040" w:rsidP="007F4040">
      <w:pPr>
        <w:pStyle w:val="a3"/>
        <w:numPr>
          <w:ilvl w:val="0"/>
          <w:numId w:val="3"/>
        </w:numPr>
        <w:rPr>
          <w:rFonts w:ascii="ArialMT" w:hAnsi="ArialMT"/>
          <w:color w:val="000000"/>
        </w:rPr>
      </w:pPr>
      <w:r w:rsidRPr="007F4040">
        <w:rPr>
          <w:rFonts w:ascii="ArialMT" w:hAnsi="ArialMT"/>
          <w:color w:val="000000"/>
        </w:rPr>
        <w:t>Конституція України як джерело права соціального забезпечення.</w:t>
      </w:r>
    </w:p>
    <w:p w:rsidR="007F4040" w:rsidRPr="007F4040" w:rsidRDefault="007F4040" w:rsidP="007F4040">
      <w:pPr>
        <w:pStyle w:val="a3"/>
        <w:numPr>
          <w:ilvl w:val="0"/>
          <w:numId w:val="3"/>
        </w:numPr>
        <w:rPr>
          <w:rFonts w:ascii="ArialMT" w:hAnsi="ArialMT"/>
          <w:color w:val="000000"/>
        </w:rPr>
      </w:pPr>
      <w:r w:rsidRPr="007F4040">
        <w:rPr>
          <w:rFonts w:ascii="ArialMT" w:hAnsi="ArialMT"/>
          <w:color w:val="000000"/>
        </w:rPr>
        <w:t xml:space="preserve">Законодавчі акти як джерела права соціального забезпечення. </w:t>
      </w:r>
    </w:p>
    <w:p w:rsidR="007F4040" w:rsidRPr="007F4040" w:rsidRDefault="007F4040" w:rsidP="007F4040">
      <w:pPr>
        <w:pStyle w:val="a3"/>
        <w:numPr>
          <w:ilvl w:val="0"/>
          <w:numId w:val="3"/>
        </w:numPr>
        <w:rPr>
          <w:rFonts w:ascii="ArialMT" w:hAnsi="ArialMT"/>
          <w:color w:val="000000"/>
        </w:rPr>
      </w:pPr>
      <w:r w:rsidRPr="007F4040">
        <w:rPr>
          <w:rFonts w:ascii="ArialMT" w:hAnsi="ArialMT"/>
          <w:color w:val="000000"/>
        </w:rPr>
        <w:t xml:space="preserve">Укази Президента України та Постанови Кабінету Міністрів України як джерела права соціального забезпечення. </w:t>
      </w:r>
    </w:p>
    <w:p w:rsidR="007F4040" w:rsidRPr="00F540AA" w:rsidRDefault="007F4040" w:rsidP="007F4040">
      <w:pPr>
        <w:pStyle w:val="a3"/>
        <w:numPr>
          <w:ilvl w:val="0"/>
          <w:numId w:val="3"/>
        </w:numPr>
      </w:pPr>
      <w:r w:rsidRPr="007F4040">
        <w:rPr>
          <w:rFonts w:ascii="ArialMT" w:hAnsi="ArialMT"/>
          <w:color w:val="000000"/>
        </w:rPr>
        <w:t>Нормативно-правові акти Міністерства праці та соціальної політики України як джерела права соціального забезпечення.</w:t>
      </w:r>
    </w:p>
    <w:p w:rsidR="00F540AA" w:rsidRPr="00F540AA" w:rsidRDefault="00F540AA" w:rsidP="007F4040">
      <w:pPr>
        <w:pStyle w:val="a3"/>
        <w:numPr>
          <w:ilvl w:val="0"/>
          <w:numId w:val="3"/>
        </w:numPr>
        <w:rPr>
          <w:rFonts w:ascii="ArialMT" w:hAnsi="ArialMT"/>
          <w:color w:val="000000"/>
        </w:rPr>
      </w:pPr>
      <w:r w:rsidRPr="00F540AA">
        <w:rPr>
          <w:rFonts w:ascii="ArialMT" w:hAnsi="ArialMT"/>
          <w:color w:val="000000"/>
        </w:rPr>
        <w:t>Зв’язок права соціального забезпечення з іншими галузями права (з прикладами джерел</w:t>
      </w:r>
      <w:r>
        <w:rPr>
          <w:rFonts w:ascii="ArialMT" w:hAnsi="ArialMT"/>
          <w:color w:val="000000"/>
        </w:rPr>
        <w:t>, нормативно правових актів, статей тощо</w:t>
      </w:r>
      <w:bookmarkStart w:id="0" w:name="_GoBack"/>
      <w:bookmarkEnd w:id="0"/>
      <w:r w:rsidRPr="00F540AA">
        <w:rPr>
          <w:rFonts w:ascii="ArialMT" w:hAnsi="ArialMT"/>
          <w:color w:val="000000"/>
        </w:rPr>
        <w:t>)</w:t>
      </w:r>
      <w:r>
        <w:rPr>
          <w:rFonts w:ascii="ArialMT" w:hAnsi="ArialMT"/>
          <w:color w:val="000000"/>
        </w:rPr>
        <w:t>.</w:t>
      </w:r>
    </w:p>
    <w:sectPr w:rsidR="00F540AA" w:rsidRPr="00F54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F70"/>
    <w:multiLevelType w:val="hybridMultilevel"/>
    <w:tmpl w:val="698A6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A7C"/>
    <w:multiLevelType w:val="hybridMultilevel"/>
    <w:tmpl w:val="6BA64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3F40"/>
    <w:multiLevelType w:val="hybridMultilevel"/>
    <w:tmpl w:val="86A28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9"/>
    <w:rsid w:val="00003B3B"/>
    <w:rsid w:val="000E3C32"/>
    <w:rsid w:val="00257289"/>
    <w:rsid w:val="00324F6D"/>
    <w:rsid w:val="007F4040"/>
    <w:rsid w:val="009A4795"/>
    <w:rsid w:val="00C710C7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3FC3-5A93-4AE0-A106-53A3C28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2020-03-09T22:29:00Z</dcterms:created>
  <dcterms:modified xsi:type="dcterms:W3CDTF">2020-03-09T22:58:00Z</dcterms:modified>
</cp:coreProperties>
</file>