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76" w:rsidRDefault="00001776" w:rsidP="0000177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Практичне заняття 1</w:t>
      </w:r>
    </w:p>
    <w:p w:rsidR="00001776" w:rsidRDefault="00001776" w:rsidP="0000177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Тема</w:t>
      </w:r>
      <w:bookmarkStart w:id="0" w:name="_GoBack"/>
      <w:bookmarkEnd w:id="0"/>
      <w:r w:rsidRPr="007E63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81EE3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Комунікація і суспільство. Моделі комунікації</w:t>
      </w:r>
    </w:p>
    <w:p w:rsidR="00001776" w:rsidRDefault="00001776" w:rsidP="0000177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01776" w:rsidRDefault="00001776" w:rsidP="0000177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6B04A1">
        <w:rPr>
          <w:rFonts w:ascii="Times New Roman" w:eastAsia="Calibri" w:hAnsi="Times New Roman" w:cs="Times New Roman"/>
          <w:color w:val="000000"/>
          <w:sz w:val="24"/>
          <w:szCs w:val="24"/>
        </w:rPr>
        <w:t>Визначення поняття «інформація» в журналі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стиці та інших наукових сферах.</w:t>
      </w:r>
    </w:p>
    <w:p w:rsidR="00001776" w:rsidRPr="006B04A1" w:rsidRDefault="00001776" w:rsidP="0000177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Pr="006B04A1">
        <w:rPr>
          <w:rFonts w:ascii="Times New Roman" w:eastAsia="Calibri" w:hAnsi="Times New Roman" w:cs="Times New Roman"/>
          <w:color w:val="000000"/>
          <w:sz w:val="24"/>
          <w:szCs w:val="24"/>
        </w:rPr>
        <w:t>Комунікація як об’єкт дослідження.</w:t>
      </w:r>
    </w:p>
    <w:p w:rsidR="00001776" w:rsidRPr="006B04A1" w:rsidRDefault="00001776" w:rsidP="0000177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04A1">
        <w:rPr>
          <w:rFonts w:ascii="Times New Roman" w:eastAsia="Calibri" w:hAnsi="Times New Roman" w:cs="Times New Roman"/>
          <w:color w:val="000000"/>
          <w:sz w:val="24"/>
          <w:szCs w:val="24"/>
        </w:rPr>
        <w:t>3. Види комунікації (вербальна – невербальна, формальна – неформальна,  за кількістю співрозмовників тощо).</w:t>
      </w:r>
    </w:p>
    <w:p w:rsidR="00001776" w:rsidRPr="006B04A1" w:rsidRDefault="00001776" w:rsidP="0000177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04A1">
        <w:rPr>
          <w:rFonts w:ascii="Times New Roman" w:eastAsia="Calibri" w:hAnsi="Times New Roman" w:cs="Times New Roman"/>
          <w:color w:val="000000"/>
          <w:sz w:val="24"/>
          <w:szCs w:val="24"/>
        </w:rPr>
        <w:t>4. Моделі Якобсона, Шенона-Вівера, Ньюкома, Лотмана.</w:t>
      </w:r>
    </w:p>
    <w:p w:rsidR="00001776" w:rsidRPr="006B04A1" w:rsidRDefault="00001776" w:rsidP="0000177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04A1">
        <w:rPr>
          <w:rFonts w:ascii="Times New Roman" w:eastAsia="Calibri" w:hAnsi="Times New Roman" w:cs="Times New Roman"/>
          <w:color w:val="000000"/>
          <w:sz w:val="24"/>
          <w:szCs w:val="24"/>
        </w:rPr>
        <w:t>5. Семіотичні комунікативні моделі.</w:t>
      </w:r>
    </w:p>
    <w:p w:rsidR="002B22AD" w:rsidRDefault="00001776" w:rsidP="00001776">
      <w:r w:rsidRPr="006B04A1">
        <w:rPr>
          <w:rFonts w:ascii="Times New Roman" w:eastAsia="Calibri" w:hAnsi="Times New Roman" w:cs="Times New Roman"/>
          <w:color w:val="000000"/>
          <w:sz w:val="24"/>
          <w:szCs w:val="24"/>
        </w:rPr>
        <w:t>6. Модель знака. Знак за Ф. де Сосюром та Ч. Пірсом.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E63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</w:p>
    <w:sectPr w:rsidR="002B22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D8"/>
    <w:rsid w:val="00001776"/>
    <w:rsid w:val="00175CD8"/>
    <w:rsid w:val="002B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</Characters>
  <Application>Microsoft Office Word</Application>
  <DocSecurity>0</DocSecurity>
  <Lines>1</Lines>
  <Paragraphs>1</Paragraphs>
  <ScaleCrop>false</ScaleCrop>
  <Company>SPecialiST RePack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2020-04-04T12:19:00Z</dcterms:created>
  <dcterms:modified xsi:type="dcterms:W3CDTF">2020-04-04T12:20:00Z</dcterms:modified>
</cp:coreProperties>
</file>