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31" w:rsidRPr="00AA6D31" w:rsidRDefault="00AA6D31" w:rsidP="00AA6D31">
      <w:pPr>
        <w:rPr>
          <w:rFonts w:ascii="Times New Roman" w:hAnsi="Times New Roman" w:cs="Times New Roman"/>
          <w:b/>
          <w:sz w:val="28"/>
          <w:szCs w:val="28"/>
        </w:rPr>
      </w:pPr>
      <w:r w:rsidRPr="00AA6D31">
        <w:rPr>
          <w:rFonts w:ascii="Times New Roman" w:hAnsi="Times New Roman" w:cs="Times New Roman"/>
          <w:b/>
          <w:sz w:val="28"/>
          <w:szCs w:val="28"/>
        </w:rPr>
        <w:t>6</w:t>
      </w:r>
      <w:r w:rsidRPr="00AA6D31">
        <w:rPr>
          <w:rFonts w:ascii="Times New Roman" w:hAnsi="Times New Roman" w:cs="Times New Roman"/>
          <w:b/>
          <w:sz w:val="28"/>
          <w:szCs w:val="28"/>
        </w:rPr>
        <w:t xml:space="preserve">. Умови праці на виробництві, їх класифікація і нормування, методи захисту від їх негативного впливу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1. Класифікація факторів, які впливають на формування умов праці.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>2. Санітарні норми, їх в</w:t>
      </w:r>
      <w:bookmarkStart w:id="0" w:name="_GoBack"/>
      <w:bookmarkEnd w:id="0"/>
      <w:r w:rsidRPr="00AA6D31">
        <w:rPr>
          <w:rFonts w:ascii="Times New Roman" w:hAnsi="Times New Roman" w:cs="Times New Roman"/>
          <w:sz w:val="28"/>
          <w:szCs w:val="28"/>
        </w:rPr>
        <w:t xml:space="preserve">иди та класифікація.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3. Атестація робочих місць за умовами праці.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>4. Пільги та компенсації працівникам залежно від умов праці.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>5. Умови праці як соціально-економічна категорія. Управління умовами праці.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 6. Виробничі шкідливості та методи захисту людини від їх негативного впливу.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7. Фізичні та фізіологічні характеристики ультразвуку, як професійного шкідливого чинника.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8. Фізичні та фізіологічні характеристики інфразвукових коливань, характер їх дії на організм людини.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9. Методи колективного і індивідуального захисту від впливу джерел </w:t>
      </w:r>
      <w:proofErr w:type="spellStart"/>
      <w:r w:rsidRPr="00AA6D31">
        <w:rPr>
          <w:rFonts w:ascii="Times New Roman" w:hAnsi="Times New Roman" w:cs="Times New Roman"/>
          <w:sz w:val="28"/>
          <w:szCs w:val="28"/>
        </w:rPr>
        <w:t>іонізую-чого</w:t>
      </w:r>
      <w:proofErr w:type="spellEnd"/>
      <w:r w:rsidRPr="00AA6D31">
        <w:rPr>
          <w:rFonts w:ascii="Times New Roman" w:hAnsi="Times New Roman" w:cs="Times New Roman"/>
          <w:sz w:val="28"/>
          <w:szCs w:val="28"/>
        </w:rPr>
        <w:t xml:space="preserve"> випромінювання.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10. Фактори виробничого середовища, важкості і напруженості трудового процесу.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>11. Управління умовами праці.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 12. Гранично допустимі рівні виробничих факторів (ГДР).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13. Гранично допустима концентрація (ГДК) шкідливих речовин у повітрі. Допустимий рівень виробничих чинників.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14. Санітарні норми та їх застосування для аналізу та поліпшення умов праці. </w:t>
      </w:r>
    </w:p>
    <w:p w:rsidR="00AA6D31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 xml:space="preserve">15. Комплексна оцінка чинників виробничого середовища та обґрунтування віднесення робочого місця до відповідної категорії залежно від рівня умов праці. </w:t>
      </w:r>
    </w:p>
    <w:p w:rsidR="00613768" w:rsidRPr="00AA6D31" w:rsidRDefault="00AA6D31" w:rsidP="00AA6D31">
      <w:pPr>
        <w:rPr>
          <w:rFonts w:ascii="Times New Roman" w:hAnsi="Times New Roman" w:cs="Times New Roman"/>
          <w:sz w:val="28"/>
          <w:szCs w:val="28"/>
        </w:rPr>
      </w:pPr>
      <w:r w:rsidRPr="00AA6D31">
        <w:rPr>
          <w:rFonts w:ascii="Times New Roman" w:hAnsi="Times New Roman" w:cs="Times New Roman"/>
          <w:sz w:val="28"/>
          <w:szCs w:val="28"/>
        </w:rPr>
        <w:t>16. Заходи забезпечення безпеки від дії електромагнітних полів радіочастотного діапазону.</w:t>
      </w:r>
    </w:p>
    <w:sectPr w:rsidR="00613768" w:rsidRPr="00AA6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093071"/>
    <w:rsid w:val="00594CE6"/>
    <w:rsid w:val="006739B1"/>
    <w:rsid w:val="009E1E85"/>
    <w:rsid w:val="00A64284"/>
    <w:rsid w:val="00AA6D31"/>
    <w:rsid w:val="00C5092F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2</cp:revision>
  <dcterms:created xsi:type="dcterms:W3CDTF">2020-04-16T14:22:00Z</dcterms:created>
  <dcterms:modified xsi:type="dcterms:W3CDTF">2020-04-16T14:22:00Z</dcterms:modified>
</cp:coreProperties>
</file>