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EA" w:rsidRDefault="00DA4970" w:rsidP="00DA4970">
      <w:pPr>
        <w:widowControl w:val="0"/>
        <w:autoSpaceDE w:val="0"/>
        <w:autoSpaceDN w:val="0"/>
        <w:spacing w:after="0" w:line="240" w:lineRule="auto"/>
        <w:ind w:left="16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97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377DEA" w:rsidRPr="00377DEA">
        <w:rPr>
          <w:rFonts w:ascii="Times New Roman" w:eastAsia="Times New Roman" w:hAnsi="Times New Roman" w:cs="Times New Roman"/>
          <w:b/>
          <w:sz w:val="28"/>
          <w:szCs w:val="28"/>
        </w:rPr>
        <w:t>. Фізичні особи як суб’єкти міжнародного приватного права</w:t>
      </w:r>
    </w:p>
    <w:p w:rsidR="00DA4970" w:rsidRPr="00377DEA" w:rsidRDefault="00DA4970" w:rsidP="00DA4970">
      <w:pPr>
        <w:widowControl w:val="0"/>
        <w:autoSpaceDE w:val="0"/>
        <w:autoSpaceDN w:val="0"/>
        <w:spacing w:after="0" w:line="240" w:lineRule="auto"/>
        <w:ind w:left="16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DEA" w:rsidRDefault="00DA4970" w:rsidP="00DA4970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ТЕМИ РЕФЕРАТІВ</w:t>
      </w:r>
    </w:p>
    <w:p w:rsidR="00DA4970" w:rsidRPr="00377DEA" w:rsidRDefault="00DA4970" w:rsidP="00DA4970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Фізична особа як суб’єкт міжнародного приватного</w:t>
      </w:r>
      <w:r w:rsidRPr="00377D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Правоздатність та дієздатність іноземців та осіб без</w:t>
      </w:r>
      <w:r w:rsidRPr="00377D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громадянства.</w:t>
      </w: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Визнання іноземців та осіб без громадянства обмежено дієздатними та</w:t>
      </w:r>
      <w:r w:rsidRPr="00377DE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недієздатними.</w:t>
      </w: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Визнання іноземців та осіб без громадянства безвісно відсутніми та оголошення їх померлими.</w:t>
      </w: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Правовий статус іноземців в Україні.</w:t>
      </w:r>
    </w:p>
    <w:p w:rsid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Правовий статус біженців.</w:t>
      </w:r>
    </w:p>
    <w:p w:rsidR="00DA4970" w:rsidRP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Колізійні питання</w:t>
      </w:r>
      <w:r w:rsidRPr="00377D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громадянства.</w:t>
      </w:r>
    </w:p>
    <w:p w:rsidR="00DA4970" w:rsidRP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Правовий статус осіб, яким надано політичний</w:t>
      </w:r>
      <w:r w:rsidRPr="00377D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притулок.</w:t>
      </w:r>
    </w:p>
    <w:p w:rsidR="00DA4970" w:rsidRP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Правові засади регулювання статусу фізичних осіб у міжнародному приватному</w:t>
      </w:r>
      <w:r w:rsidRPr="00377DE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праві.</w:t>
      </w:r>
    </w:p>
    <w:p w:rsidR="00DA4970" w:rsidRP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Система правових актів, що регулюють правовий стан іноземців в</w:t>
      </w:r>
      <w:r w:rsidRPr="00377D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Україні.</w:t>
      </w:r>
    </w:p>
    <w:p w:rsidR="00DA4970" w:rsidRPr="00DA4970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Основні питання правового статусу громадян України за</w:t>
      </w:r>
      <w:r w:rsidRPr="00377D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кордоном.</w:t>
      </w:r>
    </w:p>
    <w:p w:rsidR="00377DEA" w:rsidRPr="00377DEA" w:rsidRDefault="00377DEA" w:rsidP="00DA4970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Взаємність щодо фізичних осіб у міжнародному приватному</w:t>
      </w:r>
      <w:r w:rsidRPr="00377DE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праві.</w:t>
      </w:r>
    </w:p>
    <w:p w:rsidR="00CD5044" w:rsidRDefault="00CD5044" w:rsidP="00CD5044">
      <w:pPr>
        <w:widowControl w:val="0"/>
        <w:tabs>
          <w:tab w:val="left" w:pos="1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044" w:rsidRDefault="00CD5044" w:rsidP="00CD5044">
      <w:pPr>
        <w:widowControl w:val="0"/>
        <w:tabs>
          <w:tab w:val="left" w:pos="1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D5044" w:rsidRDefault="00CD5044" w:rsidP="00CD5044">
      <w:pPr>
        <w:widowControl w:val="0"/>
        <w:tabs>
          <w:tab w:val="left" w:pos="1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7DEA" w:rsidRPr="00377DEA" w:rsidRDefault="00377DEA" w:rsidP="00555D9E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7D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</w:t>
      </w:r>
      <w:r w:rsidR="00555D9E" w:rsidRPr="00503F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Pr="00377D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377DEA" w:rsidRPr="00377DEA" w:rsidRDefault="00377DEA" w:rsidP="00555D9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У липні 2013 р. громадянин У. звернувся до суду з позовом до Посольства  Угорщини в Україні (далі – Посольство) про відшкодування шкоди. Позивач зазначав, що 21 червня 2013 р. належний Посольству легковий автомобіль марки "Шкода" внаслідок дорожньо-транспортної пригоди завдав шкоду легковому автомобілю марки "БМВ", який належить йому на праві власності. Згідно з довідкою ДАІ від 28 червня 2013 р. винним у ДТП визнано водія Посольства. Суд виходив із того, що Посольство є власником автомобіля, яким заподіяно шкоду автомобілю позивача, і тому повинно відповідати за цивільним</w:t>
      </w:r>
      <w:r w:rsidRPr="00377D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законодавством.</w:t>
      </w:r>
    </w:p>
    <w:p w:rsidR="00377DEA" w:rsidRPr="00377DEA" w:rsidRDefault="00377DEA" w:rsidP="00555D9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Посилаючись на те, що Посольство в добровільному порядку шкоду не відшкодувало, а на ремонт автомобіля він витратив 24 тис. 841 грн., позивач просив задовольнити позовні вимоги і, крім зазначеної суми, стягнути й інші понесені ним витрати.</w:t>
      </w:r>
    </w:p>
    <w:p w:rsidR="00377DEA" w:rsidRPr="00377DEA" w:rsidRDefault="00377DEA" w:rsidP="00555D9E">
      <w:pPr>
        <w:widowControl w:val="0"/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Рішенням місцевого суду 19 жовтня 2013 р. позов було задоволено. З Посольства стягнуто на користь У. 26 тис. 12 грн.</w:t>
      </w:r>
    </w:p>
    <w:p w:rsidR="00377DEA" w:rsidRPr="00377DEA" w:rsidRDefault="00377DEA" w:rsidP="00555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Відповідачем було подано скаргу до апеляційного суду .</w:t>
      </w:r>
    </w:p>
    <w:p w:rsidR="00377DEA" w:rsidRPr="00377DEA" w:rsidRDefault="00377DEA" w:rsidP="00555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i/>
          <w:sz w:val="28"/>
          <w:szCs w:val="28"/>
        </w:rPr>
        <w:t>Чи підлягає скарга задоволенню? Складіть проект ухвали апеляційної інстанції.</w:t>
      </w:r>
    </w:p>
    <w:p w:rsidR="00D8387A" w:rsidRDefault="00D8387A" w:rsidP="00D8387A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7DEA" w:rsidRPr="00377DEA" w:rsidRDefault="00377DEA" w:rsidP="00D8387A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7D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</w:t>
      </w:r>
      <w:r w:rsidR="00D8387A" w:rsidRPr="00503F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2. </w:t>
      </w:r>
    </w:p>
    <w:p w:rsidR="00377DEA" w:rsidRPr="00377DEA" w:rsidRDefault="00377DEA" w:rsidP="00D8387A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77DEA" w:rsidRPr="00377DEA">
          <w:pgSz w:w="11910" w:h="16840"/>
          <w:pgMar w:top="760" w:right="620" w:bottom="920" w:left="620" w:header="0" w:footer="654" w:gutter="0"/>
          <w:cols w:space="720"/>
        </w:sect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Громадянин України В., знаходячись на території іноземної держави, уклав договір купівлі-продажу земельної ділянки. Після укладення угоди з'ясувалося, що у</w:t>
      </w:r>
    </w:p>
    <w:p w:rsidR="00377DEA" w:rsidRPr="00377DEA" w:rsidRDefault="00377DEA" w:rsidP="00D8387A">
      <w:pPr>
        <w:widowControl w:val="0"/>
        <w:autoSpaceDE w:val="0"/>
        <w:autoSpaceDN w:val="0"/>
        <w:spacing w:before="65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відповідній іноземній державі земельні ділянки вилучені з обігу і знаходяться у власності держави.</w:t>
      </w:r>
    </w:p>
    <w:p w:rsidR="00377DEA" w:rsidRPr="00377DEA" w:rsidRDefault="00377DEA" w:rsidP="00D8387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i/>
          <w:sz w:val="28"/>
          <w:szCs w:val="28"/>
        </w:rPr>
        <w:t>Чи має право В. посилатися на ст. 17, 18 Закону України «Про міжнародне приватне право» і виходити з того, що його правоздатність і, відповідно, обсяг прав визначаються за законодавством України, відповідно до якого земля може належати приватним особам на праві власності ?</w:t>
      </w:r>
    </w:p>
    <w:p w:rsidR="00D8387A" w:rsidRDefault="00D8387A" w:rsidP="00D8387A">
      <w:pPr>
        <w:widowControl w:val="0"/>
        <w:tabs>
          <w:tab w:val="left" w:pos="1366"/>
        </w:tabs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25643D" w:rsidRPr="00503FE0" w:rsidRDefault="0025643D" w:rsidP="00D8387A">
      <w:pPr>
        <w:widowControl w:val="0"/>
        <w:tabs>
          <w:tab w:val="left" w:pos="1366"/>
        </w:tabs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3F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Завдання 3. </w:t>
      </w:r>
    </w:p>
    <w:p w:rsidR="00377DEA" w:rsidRPr="00377DEA" w:rsidRDefault="00377DEA" w:rsidP="00D8387A">
      <w:pPr>
        <w:widowControl w:val="0"/>
        <w:tabs>
          <w:tab w:val="left" w:pos="1366"/>
        </w:tabs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У яких з перерахованих сфер на території України іноземцям наданий національний режим, а в яких –</w:t>
      </w:r>
      <w:r w:rsidRPr="00377D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спеціальний: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трудова</w:t>
      </w:r>
      <w:r w:rsidRPr="00377D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діяльність;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охорона</w:t>
      </w:r>
      <w:r w:rsidRPr="00377D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здоров'я;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соціальне</w:t>
      </w:r>
      <w:r w:rsidRPr="00377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забезпечення;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Pr="00377D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освіти;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користування досягненнями</w:t>
      </w:r>
      <w:r w:rsidRPr="00377D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культури;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377D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совісті;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шлюбні і сімейні</w:t>
      </w:r>
      <w:r w:rsidRPr="00377D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відносини;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податки та</w:t>
      </w:r>
      <w:r w:rsidRPr="00377D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збори;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судовий</w:t>
      </w:r>
      <w:r w:rsidRPr="00377D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захист;</w:t>
      </w:r>
    </w:p>
    <w:p w:rsidR="00377DEA" w:rsidRPr="00377DEA" w:rsidRDefault="00377DEA" w:rsidP="00377DEA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EA">
        <w:rPr>
          <w:rFonts w:ascii="Times New Roman" w:eastAsia="Times New Roman" w:hAnsi="Times New Roman" w:cs="Times New Roman"/>
          <w:sz w:val="28"/>
          <w:szCs w:val="28"/>
        </w:rPr>
        <w:t>військова</w:t>
      </w:r>
      <w:r w:rsidRPr="00377D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DEA">
        <w:rPr>
          <w:rFonts w:ascii="Times New Roman" w:eastAsia="Times New Roman" w:hAnsi="Times New Roman" w:cs="Times New Roman"/>
          <w:sz w:val="28"/>
          <w:szCs w:val="28"/>
        </w:rPr>
        <w:t>служба.</w:t>
      </w:r>
    </w:p>
    <w:p w:rsidR="00AD37A7" w:rsidRPr="009B1ABA" w:rsidRDefault="00AD37A7">
      <w:pPr>
        <w:rPr>
          <w:sz w:val="28"/>
          <w:szCs w:val="28"/>
        </w:rPr>
      </w:pPr>
    </w:p>
    <w:sectPr w:rsidR="00AD37A7" w:rsidRPr="009B1A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76B55"/>
    <w:multiLevelType w:val="hybridMultilevel"/>
    <w:tmpl w:val="D1C2800A"/>
    <w:lvl w:ilvl="0" w:tplc="79B24110">
      <w:start w:val="1"/>
      <w:numFmt w:val="decimal"/>
      <w:lvlText w:val="%1."/>
      <w:lvlJc w:val="left"/>
      <w:pPr>
        <w:ind w:left="79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93E2CFB4">
      <w:start w:val="1"/>
      <w:numFmt w:val="decimal"/>
      <w:lvlText w:val="%2."/>
      <w:lvlJc w:val="left"/>
      <w:pPr>
        <w:ind w:left="1365" w:hanging="5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2" w:tplc="C9DC8CF2">
      <w:numFmt w:val="bullet"/>
      <w:lvlText w:val="-"/>
      <w:lvlJc w:val="left"/>
      <w:pPr>
        <w:ind w:left="1648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en-US" w:bidi="ar-SA"/>
      </w:rPr>
    </w:lvl>
    <w:lvl w:ilvl="3" w:tplc="94FE5652">
      <w:numFmt w:val="bullet"/>
      <w:lvlText w:val="•"/>
      <w:lvlJc w:val="left"/>
      <w:pPr>
        <w:ind w:left="2768" w:hanging="284"/>
      </w:pPr>
      <w:rPr>
        <w:lang w:val="uk-UA" w:eastAsia="en-US" w:bidi="ar-SA"/>
      </w:rPr>
    </w:lvl>
    <w:lvl w:ilvl="4" w:tplc="202CA7BC">
      <w:numFmt w:val="bullet"/>
      <w:lvlText w:val="•"/>
      <w:lvlJc w:val="left"/>
      <w:pPr>
        <w:ind w:left="3896" w:hanging="284"/>
      </w:pPr>
      <w:rPr>
        <w:lang w:val="uk-UA" w:eastAsia="en-US" w:bidi="ar-SA"/>
      </w:rPr>
    </w:lvl>
    <w:lvl w:ilvl="5" w:tplc="40CAFBB6">
      <w:numFmt w:val="bullet"/>
      <w:lvlText w:val="•"/>
      <w:lvlJc w:val="left"/>
      <w:pPr>
        <w:ind w:left="5024" w:hanging="284"/>
      </w:pPr>
      <w:rPr>
        <w:lang w:val="uk-UA" w:eastAsia="en-US" w:bidi="ar-SA"/>
      </w:rPr>
    </w:lvl>
    <w:lvl w:ilvl="6" w:tplc="2D50B4BA">
      <w:numFmt w:val="bullet"/>
      <w:lvlText w:val="•"/>
      <w:lvlJc w:val="left"/>
      <w:pPr>
        <w:ind w:left="6153" w:hanging="284"/>
      </w:pPr>
      <w:rPr>
        <w:lang w:val="uk-UA" w:eastAsia="en-US" w:bidi="ar-SA"/>
      </w:rPr>
    </w:lvl>
    <w:lvl w:ilvl="7" w:tplc="DD80FA44">
      <w:numFmt w:val="bullet"/>
      <w:lvlText w:val="•"/>
      <w:lvlJc w:val="left"/>
      <w:pPr>
        <w:ind w:left="7281" w:hanging="284"/>
      </w:pPr>
      <w:rPr>
        <w:lang w:val="uk-UA" w:eastAsia="en-US" w:bidi="ar-SA"/>
      </w:rPr>
    </w:lvl>
    <w:lvl w:ilvl="8" w:tplc="BEAC5B8C">
      <w:numFmt w:val="bullet"/>
      <w:lvlText w:val="•"/>
      <w:lvlJc w:val="left"/>
      <w:pPr>
        <w:ind w:left="8409" w:hanging="284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07"/>
    <w:rsid w:val="00247A07"/>
    <w:rsid w:val="0025643D"/>
    <w:rsid w:val="00377DEA"/>
    <w:rsid w:val="00503FE0"/>
    <w:rsid w:val="00555D9E"/>
    <w:rsid w:val="009B1ABA"/>
    <w:rsid w:val="00AD37A7"/>
    <w:rsid w:val="00CD5044"/>
    <w:rsid w:val="00D8387A"/>
    <w:rsid w:val="00D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64E"/>
  <w15:chartTrackingRefBased/>
  <w15:docId w15:val="{B1EC95BC-814C-415E-9A0B-30D2481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1775</Words>
  <Characters>1012</Characters>
  <Application>Microsoft Office Word</Application>
  <DocSecurity>0</DocSecurity>
  <Lines>8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11</cp:revision>
  <dcterms:created xsi:type="dcterms:W3CDTF">2020-10-22T18:26:00Z</dcterms:created>
  <dcterms:modified xsi:type="dcterms:W3CDTF">2020-10-22T18:33:00Z</dcterms:modified>
</cp:coreProperties>
</file>