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3A" w:rsidRPr="008C0DB9" w:rsidRDefault="008C0DB9" w:rsidP="008C0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val="uk-UA"/>
        </w:rPr>
      </w:pPr>
      <w:r w:rsidRPr="008C0DB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val="uk-UA"/>
        </w:rPr>
        <w:t>Методика "Визначення обсягу короткочасної зорової пам'яті"</w:t>
      </w:r>
    </w:p>
    <w:p w:rsidR="008C0DB9" w:rsidRPr="008C0DB9" w:rsidRDefault="008C0DB9" w:rsidP="008C0DB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val="uk-UA"/>
        </w:rPr>
      </w:pP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Дитині по черзі пропонують кожен з наступних двох малюнків (мал. 1 А, Б). Після пред'явлення кожної частини малюнка, А і Б, дитина отримує трафаретну рамку (мал. 2 А, Б) з проханням намалювати на ній всі лінії, які він бачив і запам'ятав на кожній частині мал. 1. За результатами двох дослідів встановлюється середня кількість ліній, яке він відтворив по пам'яті правильно.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10000" cy="1895475"/>
            <wp:effectExtent l="19050" t="0" r="0" b="0"/>
            <wp:docPr id="1" name="Рисунок 1" descr="http://psychic.at.ua/_pu/0/9881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hic.at.ua/_pu/0/988196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Мал. 1. </w:t>
      </w:r>
      <w:proofErr w:type="spellStart"/>
      <w:r w:rsidRPr="008C0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Стимульне</w:t>
      </w:r>
      <w:proofErr w:type="spellEnd"/>
      <w:r w:rsidRPr="008C0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зображення ламаних ліній для методики визначення обсягу короткочасної і оперативної зорової пам'яті.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10000" cy="1914525"/>
            <wp:effectExtent l="19050" t="0" r="0" b="0"/>
            <wp:docPr id="2" name="Рисунок 2" descr="http://psychic.at.ua/_pu/0/9866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chic.at.ua/_pu/0/98663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Мал. 2. Трафаретні рамки для відтворення </w:t>
      </w:r>
      <w:proofErr w:type="spellStart"/>
      <w:r w:rsidRPr="008C0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стимульних</w:t>
      </w:r>
      <w:proofErr w:type="spellEnd"/>
      <w:r w:rsidRPr="008C0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зображень в методиці визначення обсягу короткочасної зорової пам'яті.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Правильно відтвореною вважається лінія, довжина і орієнтація якої не набагато відрізняються від довжини та орієнтації відповідної лінії на вихідному малюнку (відхилення на початку і кінця лінії не більше ніж на одну клітку, при збереженні кута її нахилу).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Отриманий показник, що дорівнює числу правильно відтвореної ліній, розглядається як обсяг зорової пам'яті.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Оцінка результатів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 балів отримує дитина, що має обсяг короткочасної пам'яті, рівний 8 і більше одиницям. Це стосується дітей у віці 10-12 років. Аналогічна </w:t>
      </w: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кількість балів - 10 - отримують діти у віці від 6 до 9 років, якщо обсяг їх короткочасної пам'яті становить 7-8 одиниць.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8 балів оцінюється обсяг короткочасної пам'яті дитини віком від 6 до 9 років, якщо він фактично дорівнює 5 або 6 одиницям. Така ж кількість балів - 8 - отримує дитина у віці від 10 до 12 років, який має обсяг короткочасної пам'яті, рівний 6-7 одиницям.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бали отримує 6 -9- річна дитина, має обсяг короткочасної пам'яті, що становить 3-4 одиниці. Такою ж кількістю балів оцінюється обсяг короткочасної пам'яті дитини в 10-12 років, якщо він дорівнює 4-5 одиницям.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бали ставиться дитині 6- 9-річного віку в тому випадку, якщо його обсяг короткочасної пам'яті становить 1-2 одиниці. Стільки ж балів отримує дитина у віці від 10 до 12 років у разі, коли обсяг його короткочасної пам'яті дорівнює 2-3 одиницям.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0 балів оцінюється пам'ять 6 -9- річної дитини, що має показник, що дорівнює нулю. Стільки ж балів отримує 10- 12- річна дитина з обсягом короткочасної пам'яті, рівним 0-1 одиниці.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Висновки про рівень розвитку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Висновки про готовність дітей 6-7-річного віку до навчання у школі на підставі оцінок обсягу їх короткочасної пам'яті виробляються в такий спосіб.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Повністю готовими до навчання в школі і мають добре розвинену за обсягом короткочасну пам'ять вважаються діти, які отримали 10 балів.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Загалом готовими до навчання в школі та мають середню розвинену за обсягом короткочасну пам'ять вважаються діти, які отримали за описаною методикою 8 балів.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цілком готовими до навчання є діти, чий обсяг короткочасної пам'яті був оцінений в 4 бали.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не готовими ще до навчання вважаються діти з обсягом короткочасної пам'яті, оціненим у 2 бали.</w:t>
      </w:r>
    </w:p>
    <w:p w:rsidR="008C0DB9" w:rsidRPr="008C0DB9" w:rsidRDefault="008C0DB9" w:rsidP="008C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0D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Нарешті, абсолютно не готовими до навчання в школі є діти з 0-й оцінкою обсягу короткочасної пам'яті.</w:t>
      </w:r>
    </w:p>
    <w:p w:rsidR="00950B40" w:rsidRDefault="00950B40">
      <w:r>
        <w:br w:type="page"/>
      </w:r>
    </w:p>
    <w:p w:rsidR="00950B40" w:rsidRDefault="00950B40">
      <w:pPr>
        <w:sectPr w:rsidR="00950B40" w:rsidSect="00446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B40" w:rsidRDefault="00950B40"/>
    <w:p w:rsidR="00950B40" w:rsidRDefault="00950B40"/>
    <w:p w:rsidR="00950B40" w:rsidRDefault="00950B40" w:rsidP="00EB4182">
      <w:pPr>
        <w:jc w:val="center"/>
      </w:pPr>
      <w:r w:rsidRPr="00950B40">
        <w:rPr>
          <w:noProof/>
        </w:rPr>
        <w:drawing>
          <wp:inline distT="0" distB="0" distL="0" distR="0">
            <wp:extent cx="9343116" cy="4648200"/>
            <wp:effectExtent l="19050" t="0" r="0" b="0"/>
            <wp:docPr id="3" name="Рисунок 1" descr="http://psychic.at.ua/_pu/0/9881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hic.at.ua/_pu/0/988196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116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B40" w:rsidRDefault="00950B40"/>
    <w:p w:rsidR="00950B40" w:rsidRDefault="00950B40">
      <w:pPr>
        <w:sectPr w:rsidR="00950B40" w:rsidSect="00EB4182">
          <w:pgSz w:w="16838" w:h="11906" w:orient="landscape"/>
          <w:pgMar w:top="851" w:right="253" w:bottom="1701" w:left="426" w:header="709" w:footer="709" w:gutter="0"/>
          <w:cols w:space="708"/>
          <w:docGrid w:linePitch="360"/>
        </w:sectPr>
      </w:pPr>
      <w:r w:rsidRPr="00950B40">
        <w:rPr>
          <w:noProof/>
        </w:rPr>
        <w:lastRenderedPageBreak/>
        <w:drawing>
          <wp:inline distT="0" distB="0" distL="0" distR="0">
            <wp:extent cx="5079999" cy="2552700"/>
            <wp:effectExtent l="19050" t="0" r="6351" b="0"/>
            <wp:docPr id="5" name="Рисунок 2" descr="http://psychic.at.ua/_pu/0/9866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chic.at.ua/_pu/0/98663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99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182" w:rsidRPr="00EB4182">
        <w:drawing>
          <wp:inline distT="0" distB="0" distL="0" distR="0">
            <wp:extent cx="5098955" cy="2562225"/>
            <wp:effectExtent l="19050" t="0" r="6445" b="0"/>
            <wp:docPr id="8" name="Рисунок 2" descr="http://psychic.at.ua/_pu/0/9866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chic.at.ua/_pu/0/98663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5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182" w:rsidRPr="00EB4182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2555240</wp:posOffset>
            </wp:positionV>
            <wp:extent cx="5099050" cy="2562225"/>
            <wp:effectExtent l="19050" t="0" r="6350" b="0"/>
            <wp:wrapNone/>
            <wp:docPr id="4" name="Рисунок 2" descr="http://psychic.at.ua/_pu/0/9866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chic.at.ua/_pu/0/98663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182" w:rsidRPr="00EB4182">
        <w:drawing>
          <wp:inline distT="0" distB="0" distL="0" distR="0">
            <wp:extent cx="5098955" cy="2562225"/>
            <wp:effectExtent l="19050" t="0" r="6445" b="0"/>
            <wp:docPr id="7" name="Рисунок 2" descr="http://psychic.at.ua/_pu/0/9866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chic.at.ua/_pu/0/98663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5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182" w:rsidRPr="00EB4182">
        <w:drawing>
          <wp:inline distT="0" distB="0" distL="0" distR="0">
            <wp:extent cx="5098955" cy="2562225"/>
            <wp:effectExtent l="19050" t="0" r="6445" b="0"/>
            <wp:docPr id="9" name="Рисунок 2" descr="http://psychic.at.ua/_pu/0/9866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chic.at.ua/_pu/0/98663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5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B9" w:rsidRDefault="008C0DB9"/>
    <w:sectPr w:rsidR="008C0DB9" w:rsidSect="0044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DB9"/>
    <w:rsid w:val="00446C3A"/>
    <w:rsid w:val="008C0DB9"/>
    <w:rsid w:val="00950B40"/>
    <w:rsid w:val="00D61930"/>
    <w:rsid w:val="00EB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2020-09-20T14:42:00Z</dcterms:created>
  <dcterms:modified xsi:type="dcterms:W3CDTF">2020-09-20T14:56:00Z</dcterms:modified>
</cp:coreProperties>
</file>