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2E" w:rsidRDefault="004F272E" w:rsidP="00226370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63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ВИМОГИ ЩОДО НАПИСАННЯ КУРСОВОЇ РОБОТИ</w:t>
      </w:r>
    </w:p>
    <w:p w:rsidR="00226370" w:rsidRPr="00226370" w:rsidRDefault="00226370" w:rsidP="00226370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272E" w:rsidRPr="004F272E" w:rsidRDefault="004F272E" w:rsidP="004F27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 робота виконується на 2-3 курсі навчання. Студенти, що спеціалізуються на пресовій</w:t>
      </w:r>
      <w:r w:rsidR="00722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телевізійній та радіомовній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журналістиці, виконують робот</w:t>
      </w:r>
      <w:r w:rsidR="007220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з предмету “Теорія і методика журналістської творчості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” і мають на меті продемонструвати знання інформаційних і аналітичних жанрів, журналістських методів, історії преси, особливостей мови ЗМІ, опанованих на лекціях і семінарах у попередніх семестрах. Метою написання курсових робіт є  також відпрацювання навичок письмового дослідження. Курсова має навчально-пізнавальне спрямування і містить такі чотири структурних частини: вступ, основна частина, висновки, список літератури. Список літератури має містити 25-30 джерел.</w:t>
      </w:r>
    </w:p>
    <w:p w:rsidR="004F272E" w:rsidRPr="004F272E" w:rsidRDefault="004F272E" w:rsidP="004F27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роботи становить 25-30 сторінок, або 40-55 тисяч знаків. </w:t>
      </w:r>
    </w:p>
    <w:p w:rsidR="004F272E" w:rsidRPr="004F272E" w:rsidRDefault="004F272E" w:rsidP="004F27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Вимоги до змісту.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Загальні фрази  не можуть бути ключовими твердженнями у роботі. Найкращі студентські  дослідження у вступі висувають суперечливу тезу або кіль</w:t>
      </w:r>
      <w:r w:rsidR="0072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тез, які варто і потрібно обґ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рунтувати і довести. Наприклад, теза “газети відіграють важливу роль у суспільно-політичному житті держави” навряд чи викликає сумнів, а тому робота у такому ключі дістане низький бал. А от теза “журналістські розслідування у газеті “33 канал” на половину знизили ступінь корупції у регіоні” передбачає низку запитань, а в</w:t>
      </w:r>
      <w:r w:rsidR="007220E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ідтак очікується продуктивне обґ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рунтування з боку студента-дослідника.</w:t>
      </w:r>
    </w:p>
    <w:p w:rsidR="007220EC" w:rsidRDefault="004F272E" w:rsidP="004F27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7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Вимоги до викладу</w:t>
      </w:r>
      <w:r w:rsidRPr="004F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Кожна сторінка вступу, висновків, основної частини в ідеалі повинна містити 1-2 цитати на підтвердження думки студента-дослідника.  Посиланнями слугують наукові тексти або цитати з досліджуваних періодичних видань. Оформлювати цитати за таким зразком. “Жодна із доступних нам загальнополітичних газет не має постійної оглядової рубрики,” зазначає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В.Здоровега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proofErr w:type="gram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с.201</w:t>
      </w:r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]. </w:t>
      </w:r>
      <w:proofErr w:type="gramEnd"/>
    </w:p>
    <w:p w:rsidR="007220EC" w:rsidRDefault="004F272E" w:rsidP="004F27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–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порядковий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наукової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вашому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списку </w:t>
      </w:r>
      <w:proofErr w:type="spellStart"/>
      <w:proofErr w:type="gram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ітератури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4F272E" w:rsidRPr="004F272E" w:rsidRDefault="004F272E" w:rsidP="004F27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– номер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сторінки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</w:t>
      </w:r>
      <w:proofErr w:type="gram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стоїть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цитата. 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Цитати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періодичних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видань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подавати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тексті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квадратних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дужок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позначивши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назву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день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виходу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звичайних</w:t>
      </w:r>
      <w:proofErr w:type="spellEnd"/>
      <w:r w:rsidRPr="004F27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дужках.</w:t>
      </w:r>
    </w:p>
    <w:p w:rsidR="007220EC" w:rsidRDefault="004F272E" w:rsidP="004F27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Вимоги до оформлення</w:t>
      </w:r>
      <w:r w:rsidRPr="004F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оформлення курсових робіт відповідають стандартним вимогам до академічних документів, що затверджені Всеукраїнською атестаційною комісією. Робота друкується на одній стороні аркуша білого паперу формату А4 шрифтом </w:t>
      </w:r>
      <w:r w:rsidRPr="004F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текстового редактора </w:t>
      </w:r>
      <w:r w:rsidRPr="004F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розміру 14 з полуторним міжрядковим інтервалом. </w:t>
      </w:r>
    </w:p>
    <w:p w:rsidR="007220EC" w:rsidRDefault="004F272E" w:rsidP="004F27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на аркуші: лівий, верхній і нижній не менше 20 мм,  правий не менше 10 мм. Помилки і неточності можна виправляти підчищенням або забілювати коректором. Допускається наявність не більше двох виправлень на одній сторінці. </w:t>
      </w:r>
    </w:p>
    <w:p w:rsidR="007220EC" w:rsidRDefault="004F272E" w:rsidP="007220E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Заголовки структурних частин курсової роботи  друкують великими літерами (ВСТУП, ВИСНОВКИ, СПИСОК ВИКОРИСТАНИХ ДЖЕРЕЛ). Відстань між заголовком і текстом становить 3-4 інтервали. Кожну структурну частину курсової роботи треба починати з нової сторінки.</w:t>
      </w:r>
    </w:p>
    <w:p w:rsidR="007220EC" w:rsidRDefault="004F272E" w:rsidP="007220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72E">
        <w:rPr>
          <w:rFonts w:ascii="Times New Roman" w:hAnsi="Times New Roman" w:cs="Times New Roman"/>
          <w:sz w:val="28"/>
          <w:szCs w:val="28"/>
        </w:rPr>
        <w:t>Якими повинні бути структура й обсяг цієї курсової роботи? Курсова робота третьокурсника має тра</w:t>
      </w:r>
      <w:r w:rsidR="007220EC">
        <w:rPr>
          <w:rFonts w:ascii="Times New Roman" w:hAnsi="Times New Roman" w:cs="Times New Roman"/>
          <w:sz w:val="28"/>
          <w:szCs w:val="28"/>
        </w:rPr>
        <w:t>диційну структуру</w:t>
      </w:r>
      <w:r w:rsidRPr="004F272E">
        <w:rPr>
          <w:rFonts w:ascii="Times New Roman" w:hAnsi="Times New Roman" w:cs="Times New Roman"/>
          <w:sz w:val="28"/>
          <w:szCs w:val="28"/>
        </w:rPr>
        <w:t xml:space="preserve">. Для кожного її елементу рекомендовано певний обсяг, відступати від якого небажано (якщо, на вашу думку, треба зробити виняток, узгодьте це питання з керівником). </w:t>
      </w:r>
      <w:r w:rsidR="007220EC">
        <w:rPr>
          <w:rFonts w:ascii="Times New Roman" w:hAnsi="Times New Roman" w:cs="Times New Roman"/>
          <w:sz w:val="28"/>
          <w:szCs w:val="28"/>
        </w:rPr>
        <w:t xml:space="preserve"> </w:t>
      </w:r>
      <w:r w:rsidRPr="004F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67" w:rsidRPr="000C7DDA" w:rsidRDefault="004F272E" w:rsidP="000C7DDA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A">
        <w:rPr>
          <w:rFonts w:ascii="Times New Roman" w:hAnsi="Times New Roman" w:cs="Times New Roman"/>
          <w:b/>
          <w:sz w:val="28"/>
          <w:szCs w:val="28"/>
        </w:rPr>
        <w:t>Обов’язкові структурні елементи курсової роботи в необхідній послідовності та їх обсяг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4536"/>
        <w:gridCol w:w="992"/>
        <w:gridCol w:w="1276"/>
      </w:tblGrid>
      <w:tr w:rsidR="00A00E67" w:rsidRPr="00A00E67" w:rsidTr="00A00E67">
        <w:tc>
          <w:tcPr>
            <w:tcW w:w="534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5670" w:type="dxa"/>
            <w:gridSpan w:val="2"/>
          </w:tcPr>
          <w:p w:rsidR="00A00E67" w:rsidRPr="00A00E67" w:rsidRDefault="00A00E67" w:rsidP="00A0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Структурний елемент</w:t>
            </w:r>
          </w:p>
        </w:tc>
        <w:tc>
          <w:tcPr>
            <w:tcW w:w="2268" w:type="dxa"/>
            <w:gridSpan w:val="2"/>
          </w:tcPr>
          <w:p w:rsidR="00A00E67" w:rsidRPr="00A00E67" w:rsidRDefault="00A00E67" w:rsidP="00A0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 у сторінках</w:t>
            </w:r>
          </w:p>
        </w:tc>
      </w:tr>
      <w:tr w:rsidR="00A00E67" w:rsidRPr="00A00E67" w:rsidTr="00A00E67">
        <w:tc>
          <w:tcPr>
            <w:tcW w:w="534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Титулка</w:t>
            </w:r>
            <w:proofErr w:type="spellEnd"/>
          </w:p>
        </w:tc>
        <w:tc>
          <w:tcPr>
            <w:tcW w:w="992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67" w:rsidRPr="00A00E67" w:rsidTr="00A00E67">
        <w:tc>
          <w:tcPr>
            <w:tcW w:w="534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992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67" w:rsidRPr="00A00E67" w:rsidTr="00A00E67">
        <w:tc>
          <w:tcPr>
            <w:tcW w:w="534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</w:p>
        </w:tc>
        <w:tc>
          <w:tcPr>
            <w:tcW w:w="992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1,5 - 2</w:t>
            </w:r>
          </w:p>
        </w:tc>
        <w:tc>
          <w:tcPr>
            <w:tcW w:w="1276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67" w:rsidRPr="00A00E67" w:rsidTr="00A00E67">
        <w:tc>
          <w:tcPr>
            <w:tcW w:w="534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</w:tc>
        <w:tc>
          <w:tcPr>
            <w:tcW w:w="4536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розділ (теоретичний)</w:t>
            </w:r>
          </w:p>
        </w:tc>
        <w:tc>
          <w:tcPr>
            <w:tcW w:w="992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менше</w:t>
            </w:r>
          </w:p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і не більше 30</w:t>
            </w:r>
          </w:p>
        </w:tc>
      </w:tr>
      <w:tr w:rsidR="00A00E67" w:rsidRPr="00A00E67" w:rsidTr="00A00E67">
        <w:tc>
          <w:tcPr>
            <w:tcW w:w="534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 розділ (практичний)</w:t>
            </w:r>
          </w:p>
        </w:tc>
        <w:tc>
          <w:tcPr>
            <w:tcW w:w="992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67" w:rsidRPr="00A00E67" w:rsidTr="00A00E67">
        <w:tc>
          <w:tcPr>
            <w:tcW w:w="534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</w:p>
        </w:tc>
        <w:tc>
          <w:tcPr>
            <w:tcW w:w="992" w:type="dxa"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  <w:tc>
          <w:tcPr>
            <w:tcW w:w="1276" w:type="dxa"/>
            <w:vMerge/>
          </w:tcPr>
          <w:p w:rsidR="00A00E67" w:rsidRPr="00A00E67" w:rsidRDefault="00A00E67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DA" w:rsidRPr="00A00E67" w:rsidTr="00AD36B4">
        <w:tc>
          <w:tcPr>
            <w:tcW w:w="534" w:type="dxa"/>
          </w:tcPr>
          <w:p w:rsidR="000C7DDA" w:rsidRPr="00A00E67" w:rsidRDefault="000C7DDA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</w:tcPr>
          <w:p w:rsidR="000C7DDA" w:rsidRPr="00A00E67" w:rsidRDefault="000C7DDA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використаних джерел</w:t>
            </w:r>
          </w:p>
        </w:tc>
        <w:tc>
          <w:tcPr>
            <w:tcW w:w="2268" w:type="dxa"/>
            <w:gridSpan w:val="2"/>
          </w:tcPr>
          <w:p w:rsidR="000C7DDA" w:rsidRPr="00A00E67" w:rsidRDefault="000C7DDA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0C7DDA" w:rsidRPr="00A00E67" w:rsidTr="002816D3">
        <w:tc>
          <w:tcPr>
            <w:tcW w:w="534" w:type="dxa"/>
          </w:tcPr>
          <w:p w:rsidR="000C7DDA" w:rsidRDefault="000C7DDA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</w:tcPr>
          <w:p w:rsidR="000C7DDA" w:rsidRDefault="000C7DDA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</w:t>
            </w:r>
          </w:p>
        </w:tc>
        <w:tc>
          <w:tcPr>
            <w:tcW w:w="2268" w:type="dxa"/>
            <w:gridSpan w:val="2"/>
          </w:tcPr>
          <w:p w:rsidR="000C7DDA" w:rsidRPr="00A00E67" w:rsidRDefault="000C7DDA" w:rsidP="0072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Скільки завгодно в розумних  межах</w:t>
            </w:r>
          </w:p>
        </w:tc>
      </w:tr>
    </w:tbl>
    <w:p w:rsidR="00A00E67" w:rsidRPr="00A00E67" w:rsidRDefault="00A00E67" w:rsidP="007220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DDA" w:rsidRDefault="004F272E" w:rsidP="000C7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2E">
        <w:rPr>
          <w:rFonts w:ascii="Times New Roman" w:hAnsi="Times New Roman" w:cs="Times New Roman"/>
          <w:sz w:val="28"/>
          <w:szCs w:val="28"/>
        </w:rPr>
        <w:t xml:space="preserve"> </w:t>
      </w:r>
      <w:r w:rsidRPr="000C7DDA">
        <w:rPr>
          <w:rFonts w:ascii="Times New Roman" w:hAnsi="Times New Roman" w:cs="Times New Roman"/>
          <w:b/>
          <w:sz w:val="28"/>
          <w:szCs w:val="28"/>
        </w:rPr>
        <w:t>Зверніть увагу:</w:t>
      </w:r>
      <w:r w:rsidRPr="004F272E">
        <w:rPr>
          <w:rFonts w:ascii="Times New Roman" w:hAnsi="Times New Roman" w:cs="Times New Roman"/>
          <w:sz w:val="28"/>
          <w:szCs w:val="28"/>
        </w:rPr>
        <w:t xml:space="preserve"> всі вказані структурні елементи є обов’язковими і повинні йти саме в такій послідовності. </w:t>
      </w:r>
    </w:p>
    <w:p w:rsidR="000C7DDA" w:rsidRDefault="004F272E" w:rsidP="000C7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2E">
        <w:rPr>
          <w:rFonts w:ascii="Times New Roman" w:hAnsi="Times New Roman" w:cs="Times New Roman"/>
          <w:sz w:val="28"/>
          <w:szCs w:val="28"/>
        </w:rPr>
        <w:t>Отже, обсяг готової курсової роботи без списку літератури і додатків складатиме не менше 25-30 сторінок. Основна частина (від вступу до висновків включно) займе від 23 до 28 сторінок, а перший і другий розділи разом – від 19 до 23 сторінок. - 8 - Краще робити перший і другий розділи приблизно однаковими за розміром. Якщо ж вони не однакові й обсяг одного сягає 12 сторінок і більше (наприклад, теоретичний – 8, а практичний – 15 сторінок), то краще поділити його на два підрозділи (існує правило, згідно з яким підрозділ не можна формувати з менш як 6-7 сторінок).</w:t>
      </w:r>
    </w:p>
    <w:p w:rsidR="000C7DDA" w:rsidRDefault="000C7DDA" w:rsidP="000C7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72E" w:rsidRPr="000C7DDA" w:rsidRDefault="000C7DDA" w:rsidP="000C7D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A">
        <w:rPr>
          <w:rFonts w:ascii="Times New Roman" w:hAnsi="Times New Roman" w:cs="Times New Roman"/>
          <w:b/>
          <w:sz w:val="28"/>
          <w:szCs w:val="28"/>
        </w:rPr>
        <w:t>Зразок оформлення змісту</w:t>
      </w:r>
    </w:p>
    <w:p w:rsidR="000C7DDA" w:rsidRPr="007220EC" w:rsidRDefault="000C7DDA" w:rsidP="000C7DD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70" w:rsidRPr="00E91BBB" w:rsidRDefault="00226370" w:rsidP="002263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</w:t>
      </w:r>
    </w:p>
    <w:p w:rsidR="00226370" w:rsidRPr="00E91BBB" w:rsidRDefault="00226370" w:rsidP="00226370">
      <w:pPr>
        <w:tabs>
          <w:tab w:val="left" w:pos="9499"/>
        </w:tabs>
        <w:spacing w:after="100" w:line="360" w:lineRule="auto"/>
        <w:ind w:right="73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ВСТУП</w:t>
      </w: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3</w:t>
      </w:r>
    </w:p>
    <w:p w:rsidR="00226370" w:rsidRPr="00E91BBB" w:rsidRDefault="00226370" w:rsidP="00226370">
      <w:pPr>
        <w:tabs>
          <w:tab w:val="left" w:pos="9499"/>
        </w:tabs>
        <w:spacing w:after="100" w:line="360" w:lineRule="auto"/>
        <w:ind w:right="73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ІНТЕРВ’Ю ЯК МІЖВИДОВА ЖАНРОВА ФОРМА ЖУРНАЛІСТИКИ І ТИП КОМУНІКАЦІЇ</w:t>
      </w: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6</w:t>
      </w:r>
    </w:p>
    <w:p w:rsidR="00226370" w:rsidRPr="00E91BBB" w:rsidRDefault="00226370" w:rsidP="00226370">
      <w:pPr>
        <w:tabs>
          <w:tab w:val="left" w:pos="9499"/>
        </w:tabs>
        <w:spacing w:after="0" w:line="360" w:lineRule="auto"/>
        <w:ind w:left="280" w:right="736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Інтерв’ю як міжвидова жанрова форма</w:t>
      </w: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6</w:t>
      </w:r>
    </w:p>
    <w:p w:rsidR="00226370" w:rsidRPr="00E91BBB" w:rsidRDefault="00226370" w:rsidP="00226370">
      <w:pPr>
        <w:tabs>
          <w:tab w:val="left" w:pos="9499"/>
        </w:tabs>
        <w:spacing w:after="0" w:line="360" w:lineRule="auto"/>
        <w:ind w:left="280" w:right="736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Інтерв’ю як форма комунікації</w:t>
      </w: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19</w:t>
      </w:r>
    </w:p>
    <w:p w:rsidR="00226370" w:rsidRPr="00E91BBB" w:rsidRDefault="00226370" w:rsidP="00226370">
      <w:pPr>
        <w:tabs>
          <w:tab w:val="left" w:pos="9499"/>
        </w:tabs>
        <w:spacing w:after="100" w:line="360" w:lineRule="auto"/>
        <w:ind w:right="73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РОЗДІЛ 2 ПРАКТИЧНІ ОСОБЛИВОСТІ СТВОРЕННЯ ІНТЕРВ’Ю ЖУРНАЛІСТОМ</w:t>
      </w: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23</w:t>
      </w:r>
    </w:p>
    <w:p w:rsidR="00226370" w:rsidRPr="00E91BBB" w:rsidRDefault="00226370" w:rsidP="00226370">
      <w:pPr>
        <w:tabs>
          <w:tab w:val="left" w:pos="9499"/>
        </w:tabs>
        <w:spacing w:after="0" w:line="360" w:lineRule="auto"/>
        <w:ind w:left="280" w:right="736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Інтерес до особистості як фактор розвитку жанру інтерв’ю-портрета</w:t>
      </w: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23</w:t>
      </w:r>
    </w:p>
    <w:p w:rsidR="00226370" w:rsidRPr="00E91BBB" w:rsidRDefault="00226370" w:rsidP="00226370">
      <w:pPr>
        <w:tabs>
          <w:tab w:val="left" w:pos="9499"/>
        </w:tabs>
        <w:spacing w:after="0" w:line="360" w:lineRule="auto"/>
        <w:ind w:left="280" w:right="736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Правові основи доступу журналіста до інформації</w:t>
      </w:r>
      <w:r w:rsidRPr="00E9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26</w:t>
      </w:r>
    </w:p>
    <w:p w:rsidR="00226370" w:rsidRPr="00E91BBB" w:rsidRDefault="00226370" w:rsidP="00226370">
      <w:pPr>
        <w:tabs>
          <w:tab w:val="left" w:pos="9499"/>
        </w:tabs>
        <w:spacing w:after="100" w:line="360" w:lineRule="auto"/>
        <w:ind w:right="73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ВИСНОВКИ</w:t>
      </w: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37</w:t>
      </w:r>
    </w:p>
    <w:p w:rsidR="00226370" w:rsidRPr="00E91BBB" w:rsidRDefault="00226370" w:rsidP="00226370">
      <w:pPr>
        <w:tabs>
          <w:tab w:val="left" w:pos="9499"/>
        </w:tabs>
        <w:spacing w:after="100" w:line="360" w:lineRule="auto"/>
        <w:ind w:right="73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СПИСОК ВИКОРИСТАНИХ ДЖЕРЕЛ</w:t>
      </w:r>
      <w:r w:rsidRPr="00E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39</w:t>
      </w:r>
    </w:p>
    <w:p w:rsidR="00105C04" w:rsidRDefault="00226370" w:rsidP="00226370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E91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br w:type="page"/>
      </w:r>
    </w:p>
    <w:p w:rsidR="000C7DDA" w:rsidRPr="00105C04" w:rsidRDefault="000C7DDA" w:rsidP="000C7DDA">
      <w:pPr>
        <w:spacing w:after="1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04">
        <w:rPr>
          <w:rFonts w:ascii="Times New Roman" w:hAnsi="Times New Roman" w:cs="Times New Roman"/>
          <w:b/>
          <w:sz w:val="28"/>
          <w:szCs w:val="28"/>
        </w:rPr>
        <w:lastRenderedPageBreak/>
        <w:t>Зразок оформлення титульної сторінки</w:t>
      </w:r>
    </w:p>
    <w:p w:rsidR="000C7DDA" w:rsidRDefault="000C7DDA" w:rsidP="006E63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Відкритий міжнародний університет розвитку людини</w:t>
      </w:r>
      <w:r w:rsidR="00105C04">
        <w:rPr>
          <w:rFonts w:ascii="Times New Roman" w:hAnsi="Times New Roman" w:cs="Times New Roman"/>
          <w:sz w:val="28"/>
          <w:szCs w:val="28"/>
        </w:rPr>
        <w:t xml:space="preserve"> «Україна»</w:t>
      </w:r>
    </w:p>
    <w:p w:rsidR="00105C04" w:rsidRDefault="00105C04" w:rsidP="006E63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філології та масових комунікацій</w:t>
      </w:r>
    </w:p>
    <w:p w:rsidR="00105C04" w:rsidRDefault="00105C04" w:rsidP="006E63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журналістики, видавничої справи, поліграфії та редагування</w:t>
      </w:r>
    </w:p>
    <w:p w:rsidR="000C7DDA" w:rsidRDefault="000C7DDA" w:rsidP="006E63A8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DDA" w:rsidRDefault="000C7DDA" w:rsidP="000C7DDA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04" w:rsidRDefault="00105C04" w:rsidP="000C7DDA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04" w:rsidRDefault="00105C04" w:rsidP="000C7DDA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4C7" w:rsidRDefault="00B114C7" w:rsidP="000C7DDA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4C7" w:rsidRDefault="00B114C7" w:rsidP="000C7DDA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04" w:rsidRDefault="00105C04" w:rsidP="00B114C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 РОБОТА</w:t>
      </w:r>
    </w:p>
    <w:p w:rsidR="00105C04" w:rsidRDefault="00B114C7" w:rsidP="00B114C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дисципліни</w:t>
      </w:r>
    </w:p>
    <w:p w:rsidR="00B114C7" w:rsidRDefault="00B114C7" w:rsidP="00B114C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«Теорія і методика журналістської творчості»</w:t>
      </w:r>
    </w:p>
    <w:p w:rsidR="00105C04" w:rsidRDefault="00105C04" w:rsidP="00105C04">
      <w:pPr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</w:p>
    <w:p w:rsidR="00B114C7" w:rsidRDefault="00B114C7" w:rsidP="00105C04">
      <w:pPr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</w:p>
    <w:p w:rsidR="00B114C7" w:rsidRDefault="00B114C7" w:rsidP="00105C04">
      <w:pPr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</w:p>
    <w:p w:rsidR="00B114C7" w:rsidRDefault="00B114C7" w:rsidP="00B11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(-ла)</w:t>
      </w:r>
    </w:p>
    <w:p w:rsidR="00B114C7" w:rsidRDefault="00B114C7" w:rsidP="00B11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Андрій, </w:t>
      </w:r>
    </w:p>
    <w:p w:rsidR="00B114C7" w:rsidRDefault="00B114C7" w:rsidP="00B11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3-го курсу </w:t>
      </w:r>
    </w:p>
    <w:p w:rsidR="00B114C7" w:rsidRDefault="00B114C7" w:rsidP="00B11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ЖР-17-31</w:t>
      </w:r>
    </w:p>
    <w:p w:rsidR="00B114C7" w:rsidRDefault="00B114C7" w:rsidP="00B11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«Журналістика»</w:t>
      </w:r>
    </w:p>
    <w:p w:rsidR="000C7DDA" w:rsidRDefault="000C7DDA" w:rsidP="000C7DDA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DDA" w:rsidRDefault="000C7DDA" w:rsidP="000C7DDA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DDA" w:rsidRDefault="000C7DDA" w:rsidP="00B114C7">
      <w:pPr>
        <w:spacing w:after="16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DDA" w:rsidRDefault="000C7DDA" w:rsidP="000C7DDA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0E" w:rsidRDefault="00B114C7" w:rsidP="00B114C7">
      <w:pPr>
        <w:autoSpaceDE w:val="0"/>
        <w:autoSpaceDN w:val="0"/>
        <w:adjustRightInd w:val="0"/>
        <w:spacing w:after="0" w:line="240" w:lineRule="auto"/>
        <w:ind w:left="114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Перевірила</w:t>
      </w:r>
    </w:p>
    <w:p w:rsidR="00B114C7" w:rsidRDefault="00B114C7" w:rsidP="00B114C7">
      <w:pPr>
        <w:autoSpaceDE w:val="0"/>
        <w:autoSpaceDN w:val="0"/>
        <w:adjustRightInd w:val="0"/>
        <w:spacing w:after="0" w:line="240" w:lineRule="auto"/>
        <w:ind w:left="114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Тетяна Іванівна,</w:t>
      </w:r>
    </w:p>
    <w:p w:rsidR="00B114C7" w:rsidRPr="00FE7B0E" w:rsidRDefault="00B114C7" w:rsidP="00B114C7">
      <w:pPr>
        <w:autoSpaceDE w:val="0"/>
        <w:autoSpaceDN w:val="0"/>
        <w:adjustRightInd w:val="0"/>
        <w:spacing w:after="0" w:line="240" w:lineRule="auto"/>
        <w:ind w:left="114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к.філос.н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r w:rsidR="006E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</w:t>
      </w:r>
    </w:p>
    <w:p w:rsidR="006E63A8" w:rsidRDefault="006E63A8" w:rsidP="006E63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журналістики, видавничої справи, </w:t>
      </w:r>
    </w:p>
    <w:p w:rsidR="00FE7B0E" w:rsidRDefault="006E63A8" w:rsidP="006E63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поліграфії та редагування</w:t>
      </w:r>
    </w:p>
    <w:p w:rsidR="006E63A8" w:rsidRDefault="006E63A8" w:rsidP="006E63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63A8" w:rsidRDefault="006E63A8" w:rsidP="006E63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63A8" w:rsidRDefault="006E63A8" w:rsidP="006E63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63A8" w:rsidRDefault="006E63A8" w:rsidP="006E63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63A8" w:rsidRPr="00FE7B0E" w:rsidRDefault="00226370" w:rsidP="006E6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 2020</w:t>
      </w:r>
      <w:bookmarkStart w:id="0" w:name="_GoBack"/>
      <w:bookmarkEnd w:id="0"/>
    </w:p>
    <w:p w:rsidR="00FD08C5" w:rsidRPr="00FE7B0E" w:rsidRDefault="00FD0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08C5" w:rsidRPr="00FE7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01"/>
    <w:multiLevelType w:val="hybridMultilevel"/>
    <w:tmpl w:val="B65EE890"/>
    <w:lvl w:ilvl="0" w:tplc="EBD4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528"/>
    <w:multiLevelType w:val="hybridMultilevel"/>
    <w:tmpl w:val="91E8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A157D"/>
    <w:multiLevelType w:val="hybridMultilevel"/>
    <w:tmpl w:val="79F29860"/>
    <w:lvl w:ilvl="0" w:tplc="2BFA7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A1ABD"/>
    <w:multiLevelType w:val="hybridMultilevel"/>
    <w:tmpl w:val="D45C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28"/>
    <w:rsid w:val="000726E4"/>
    <w:rsid w:val="000C7DDA"/>
    <w:rsid w:val="00105C04"/>
    <w:rsid w:val="00226370"/>
    <w:rsid w:val="002D5064"/>
    <w:rsid w:val="004F272E"/>
    <w:rsid w:val="006E63A8"/>
    <w:rsid w:val="00720B15"/>
    <w:rsid w:val="007220EC"/>
    <w:rsid w:val="00A00E67"/>
    <w:rsid w:val="00A12328"/>
    <w:rsid w:val="00AA5B74"/>
    <w:rsid w:val="00B114C7"/>
    <w:rsid w:val="00B1623F"/>
    <w:rsid w:val="00FD08C5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3265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2019-05-25T10:26:00Z</dcterms:created>
  <dcterms:modified xsi:type="dcterms:W3CDTF">2020-11-21T16:08:00Z</dcterms:modified>
</cp:coreProperties>
</file>