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2445"/>
        <w:gridCol w:w="5034"/>
        <w:gridCol w:w="2694"/>
      </w:tblGrid>
      <w:tr w:rsidR="007973D0" w:rsidRPr="00546D34" w:rsidTr="00FB4E76">
        <w:tc>
          <w:tcPr>
            <w:tcW w:w="2445" w:type="dxa"/>
            <w:vAlign w:val="center"/>
            <w:hideMark/>
          </w:tcPr>
          <w:p w:rsidR="007973D0" w:rsidRPr="00546D34" w:rsidRDefault="007973D0" w:rsidP="00FB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46D34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C6116B5" wp14:editId="53B0D487">
                  <wp:extent cx="1398270" cy="1010920"/>
                  <wp:effectExtent l="0" t="0" r="0" b="0"/>
                  <wp:docPr id="44" name="Рисунок 44" descr="Описание: Описание: Logo Institute 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Описание: Logo Institute 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hideMark/>
          </w:tcPr>
          <w:p w:rsidR="007973D0" w:rsidRPr="00546D34" w:rsidRDefault="007973D0" w:rsidP="00FB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ВІННИЦЬКИЙ СОЦІАЛЬНО-ЕКОНОМІЧНИЙ ІНСТИТУТ</w:t>
            </w:r>
          </w:p>
          <w:p w:rsidR="007973D0" w:rsidRPr="00546D34" w:rsidRDefault="007973D0" w:rsidP="00FB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ВИЩОГО НАВЧАЛЬНОГО ЗАКЛАДУ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УНІВЕРСИТЕТ «УКРАЇНА»</w:t>
            </w:r>
          </w:p>
        </w:tc>
        <w:tc>
          <w:tcPr>
            <w:tcW w:w="2694" w:type="dxa"/>
            <w:vAlign w:val="center"/>
            <w:hideMark/>
          </w:tcPr>
          <w:p w:rsidR="007973D0" w:rsidRPr="00546D34" w:rsidRDefault="007973D0" w:rsidP="00FB4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4AE2900" wp14:editId="28678C1D">
                  <wp:extent cx="1398270" cy="1010920"/>
                  <wp:effectExtent l="0" t="0" r="0" b="0"/>
                  <wp:docPr id="43" name="Рисунок 43" descr="Описание: Описание: znachok-big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Описание: znachok-big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3D0" w:rsidRPr="00546D34" w:rsidRDefault="007973D0" w:rsidP="00797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D0" w:rsidRPr="00546D34" w:rsidRDefault="007973D0" w:rsidP="007973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6D34">
        <w:rPr>
          <w:rFonts w:ascii="Times New Roman" w:hAnsi="Times New Roman" w:cs="Times New Roman"/>
          <w:b/>
          <w:i/>
          <w:sz w:val="28"/>
          <w:szCs w:val="28"/>
        </w:rPr>
        <w:t xml:space="preserve">КАФЕДРА  </w:t>
      </w:r>
      <w:r w:rsidR="00E62664">
        <w:rPr>
          <w:rFonts w:ascii="Times New Roman" w:hAnsi="Times New Roman" w:cs="Times New Roman"/>
          <w:b/>
          <w:i/>
          <w:sz w:val="28"/>
          <w:szCs w:val="28"/>
        </w:rPr>
        <w:t>БІЗНСУ І ПРАВА</w:t>
      </w: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973D0" w:rsidRPr="00F63C4D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63C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КРИМІНАЛІСТИКА</w:t>
      </w: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973D0" w:rsidRPr="00546D34" w:rsidRDefault="007973D0" w:rsidP="007973D0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кафедри</w:t>
      </w:r>
    </w:p>
    <w:p w:rsidR="007973D0" w:rsidRPr="00546D34" w:rsidRDefault="007973D0" w:rsidP="007973D0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___________ </w:t>
      </w:r>
      <w:r w:rsidR="00E62664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Давиденко В.В.</w:t>
      </w:r>
    </w:p>
    <w:p w:rsidR="007973D0" w:rsidRPr="00546D34" w:rsidRDefault="007973D0" w:rsidP="007973D0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>«____» ___________ 201</w:t>
      </w:r>
      <w:r w:rsidR="00E62664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р.</w:t>
      </w: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ЛЕКЦІЯ</w:t>
      </w: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973D0" w:rsidRP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тему</w:t>
      </w:r>
      <w:r w:rsidRPr="007973D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 «</w:t>
      </w:r>
      <w:r w:rsidRPr="007973D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МЕТОДОЛОГІЯ НАУКИ КРИМІНАЛІСТИКИ</w:t>
      </w:r>
      <w:r w:rsidRPr="007973D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Освітньо-кваліфікаційний рівень 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Бакалавр</w:t>
      </w: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Спеціальність </w:t>
      </w:r>
      <w:r w:rsidR="00E6266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08</w:t>
      </w: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«Право»</w:t>
      </w: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Pr="00F63C4D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Pr="00546D34" w:rsidRDefault="007973D0" w:rsidP="007973D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3D0" w:rsidRDefault="007973D0" w:rsidP="007973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Вінниця</w:t>
      </w:r>
      <w:r w:rsidRPr="00546D34">
        <w:rPr>
          <w:rFonts w:ascii="Times New Roman" w:hAnsi="Times New Roman" w:cs="Times New Roman"/>
          <w:sz w:val="28"/>
          <w:szCs w:val="28"/>
        </w:rPr>
        <w:t xml:space="preserve"> – 201</w:t>
      </w:r>
      <w:r w:rsidR="00E62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3D0" w:rsidRPr="001116EA" w:rsidRDefault="007973D0" w:rsidP="007973D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3D0" w:rsidRPr="001116EA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-1779181528"/>
        <w:docPartObj>
          <w:docPartGallery w:val="Table of Contents"/>
          <w:docPartUnique/>
        </w:docPartObj>
      </w:sdtPr>
      <w:sdtEndPr/>
      <w:sdtContent>
        <w:p w:rsidR="007973D0" w:rsidRDefault="007973D0" w:rsidP="00267D3B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67D3B">
            <w:rPr>
              <w:rFonts w:ascii="Times New Roman" w:hAnsi="Times New Roman" w:cs="Times New Roman"/>
              <w:color w:val="auto"/>
            </w:rPr>
            <w:t>ПЛАН</w:t>
          </w:r>
        </w:p>
        <w:p w:rsidR="0089337D" w:rsidRPr="0089337D" w:rsidRDefault="0089337D" w:rsidP="0089337D">
          <w:pPr>
            <w:rPr>
              <w:lang w:eastAsia="uk-UA"/>
            </w:rPr>
          </w:pPr>
        </w:p>
        <w:p w:rsidR="00267D3B" w:rsidRPr="00267D3B" w:rsidRDefault="007973D0" w:rsidP="00267D3B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r w:rsidRPr="00267D3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7D3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7D3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2117648" w:history="1">
            <w:r w:rsidR="00267D3B" w:rsidRPr="00267D3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uk-UA"/>
              </w:rPr>
              <w:t>РЕКОМЕНДОВАНА ЛІТЕРАТУРА</w: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_Toc412117648 \h </w:instrTex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3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D3B" w:rsidRPr="00267D3B" w:rsidRDefault="009B291E" w:rsidP="00267D3B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12117649" w:history="1">
            <w:r w:rsidR="00267D3B" w:rsidRPr="00267D3B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1</w:t>
            </w:r>
            <w:r w:rsidR="00267D3B" w:rsidRPr="00267D3B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uk-UA"/>
              </w:rPr>
              <w:t>. Поняття методологічних засад криміналістики</w: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_Toc412117649 \h </w:instrTex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3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D3B" w:rsidRPr="00267D3B" w:rsidRDefault="009B291E" w:rsidP="00267D3B">
          <w:pPr>
            <w:pStyle w:val="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12117650" w:history="1">
            <w:r w:rsidR="00267D3B" w:rsidRPr="00267D3B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u-RU" w:eastAsia="uk-UA"/>
              </w:rPr>
              <w:t>2. Класифікація методів науки криміналістики</w: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_Toc412117650 \h </w:instrTex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3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67D3B" w:rsidRPr="00267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3D0" w:rsidRDefault="007973D0" w:rsidP="00267D3B">
          <w:pPr>
            <w:spacing w:line="360" w:lineRule="auto"/>
          </w:pPr>
          <w:r w:rsidRPr="00267D3B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7973D0" w:rsidRPr="001116EA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3D0" w:rsidRPr="001116EA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3D0" w:rsidRPr="001116EA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3D0" w:rsidRDefault="007973D0" w:rsidP="007973D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  <w:bookmarkStart w:id="0" w:name="_GoBack"/>
      <w:bookmarkEnd w:id="0"/>
    </w:p>
    <w:p w:rsidR="007973D0" w:rsidRPr="006E4D77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3D0" w:rsidRPr="006E4D77" w:rsidRDefault="007973D0" w:rsidP="007973D0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" w:name="_Toc401753380"/>
      <w:bookmarkStart w:id="2" w:name="_Toc412117648"/>
      <w:r w:rsidRPr="006E4D7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РЕКОМЕНДОВАНА ЛІТЕРАТУРА</w:t>
      </w:r>
      <w:bookmarkEnd w:id="1"/>
      <w:bookmarkEnd w:id="2"/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Баев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Я.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Курс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лекций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.- М., 2001.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Бахин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П.,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Вазгрии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И. А.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раскрываются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преступления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,- СПб., 1997.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Белкин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С.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Криминалистика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проблемы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сегодняшнего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дня.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Злободневные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вопросы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российской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 М., 2001.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Белкин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С.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Собирание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исследование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оценка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доказательств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.-М.. 1996.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Біленчук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П. Д. Криміналістика: Підручник.- К.: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Атіка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, 2001.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Густое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А.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Моделирование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расследовании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преступлений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 схемах).- 3-е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изд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 Л., 1989.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Зорин Г. А.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Криминалистическая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методология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.-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Минск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, 2000.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Зорин Г. А.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.-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Минск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, 2000.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Лавров В. П. Предмет,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методология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.-М., 1994.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Лавров В. П. Предмет,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методология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.-М., 1994.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Лцзгии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И. М.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Моделирование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расследовании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преступлений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.-М., 1981.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Образцов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А.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,- М., 1996.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Пещак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Общетеоретические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проблемы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 М., 1977.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Скригоиюк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І. Криміналістика: Підручник,- К.: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Атіка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, 2007.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криминалистики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криминалистическая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техника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Метод,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рекомендации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.- Ростов н/Д., 1997.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практика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математического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моделирования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судебно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-по-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черковедческоп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экспертизе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Метод,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пособие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ред. В. Ф. </w:t>
      </w:r>
      <w:proofErr w:type="spellStart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Орловой</w:t>
      </w:r>
      <w:proofErr w:type="spellEnd"/>
      <w:r w:rsidRPr="006E4D77">
        <w:rPr>
          <w:rFonts w:ascii="Times New Roman" w:eastAsia="Times New Roman" w:hAnsi="Times New Roman" w:cs="Times New Roman"/>
          <w:sz w:val="28"/>
          <w:szCs w:val="28"/>
          <w:lang w:eastAsia="uk-UA"/>
        </w:rPr>
        <w:t>,- М., 1980.</w:t>
      </w:r>
    </w:p>
    <w:p w:rsidR="007973D0" w:rsidRPr="006E4D77" w:rsidRDefault="007973D0" w:rsidP="007973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73D0" w:rsidRDefault="007973D0" w:rsidP="007973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7973D0" w:rsidRPr="007973D0" w:rsidRDefault="007973D0" w:rsidP="007973D0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3" w:name="_Toc412117649"/>
      <w:r w:rsidRPr="00E626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7973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Поняття методологічних засад криміналістики</w:t>
      </w:r>
      <w:bookmarkEnd w:id="3"/>
      <w:r w:rsidRPr="007973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Матеріалістична діалектика є загальною методологією, теоретичним фундаментом усіх галузей знання, в тому числі і юридичного, що включає науку криміналістику. Діалектика як теорія пізнання виконує три основні функції: світоглядну, гносеологічну і методологічну.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Світоглядна функція передбачає розробку системи наукових поглядів на світ, наприклад переконання, що в природі все взаємопов'язано, всі явища та факти доступні пізнанню, що всякий злочин залишає сліди, які допомагають розкрити його тощо.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Науковий світогляд дозволяє краще орієнтуватися в навколишній дійсності, правильно оцінювати конкретні соціальні явища, проникати в їх суть і активно впливати на їх появу та розвиток. Думка, що будь-яка протиправна дія пізнається і може бути попереджена, створює впевненість громадян і правоохоронних органів у тому, що злочинність як соціальне явище може бути ліквідована не тільки каральною діяльністю, але і профілактичною роботою.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Гносеологічна функція розкриває суть пізнавальної діяльності, закони, на основі яких вона здійснюється, і, таким чином проектує їх на профілактичну пізнавальну діяльність взагалі та правоохоронну зокрема. Знання законів і закономірностей пізнавальної діяльності дозволяє цілеспрямовано діяти в реальних ситуаціях, планувати кінцевий результат, а сам процес, скажімо розслідування злочинів, зробити більш творчим, більш доцільним, керованим.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Методологічна функція діалектики як теорії пізнання складається з орієнтації людей в їх предметно перетворювальній діяльності. Будь-який суб'єкт у своїй пізнавальній діяльності так чи інакше перетворює, змінює дійсність: інженер конструює новий прилад, слідчий розкриває злочин, лікар лікує хворого, селянин обробляє землю тощо. Суб'єкт, ґрунтуючись на законах діалектики, створює прийоми і засоби для пізнання і діяльності у конкретній галузі знання, яка для неї є частковою методологією.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lastRenderedPageBreak/>
        <w:t xml:space="preserve">Методологія у широкому розумінні являє собою систему ідей, вчення про принципи побудови, форми та способи наукового пізнання.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Уперше з криміналістів до діалектики як теорії пізнання звернувся професор С. М. </w:t>
      </w:r>
      <w:proofErr w:type="spellStart"/>
      <w:r w:rsidRPr="007973D0">
        <w:rPr>
          <w:sz w:val="28"/>
          <w:szCs w:val="28"/>
        </w:rPr>
        <w:t>Потапов</w:t>
      </w:r>
      <w:proofErr w:type="spellEnd"/>
      <w:r w:rsidRPr="007973D0">
        <w:rPr>
          <w:sz w:val="28"/>
          <w:szCs w:val="28"/>
        </w:rPr>
        <w:t xml:space="preserve">. Це був сміливий крок застосування матеріалістичної діалектики для пізнання конкретної науки. Він писав, що діалектика ставить перед науковим дослідженням завдання як зрозуміти та відобразити дійсність — реальний предмет в його реальних відносинах.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>Висловивши правильне теоретичне положення взагалі, С</w:t>
      </w:r>
      <w:r>
        <w:rPr>
          <w:sz w:val="28"/>
          <w:szCs w:val="28"/>
        </w:rPr>
        <w:t>.</w:t>
      </w:r>
      <w:r w:rsidRPr="007973D0">
        <w:rPr>
          <w:sz w:val="28"/>
          <w:szCs w:val="28"/>
        </w:rPr>
        <w:t xml:space="preserve">М. </w:t>
      </w:r>
      <w:proofErr w:type="spellStart"/>
      <w:r w:rsidRPr="007973D0">
        <w:rPr>
          <w:sz w:val="28"/>
          <w:szCs w:val="28"/>
        </w:rPr>
        <w:t>Потапов</w:t>
      </w:r>
      <w:proofErr w:type="spellEnd"/>
      <w:r w:rsidRPr="007973D0">
        <w:rPr>
          <w:sz w:val="28"/>
          <w:szCs w:val="28"/>
        </w:rPr>
        <w:t xml:space="preserve"> звів усю методологію науки до методу ідентифікації як методології науки криміналістики. Звичайно, ця концепція зазнала критичного аналізу. Методологію науки не можна замикати на одному окремому методі, яким є теорія ідентифікації. Метою методології є дослідження і аналіз методів і засобів, які дозволяють пізнавати об'єктивну реальність як на теоретичному, так і на емпіричному рівнях. Вузьке та однобічне розуміння криміналістичної методології піддав серйозній критиці Р.С Бєлкін, який запропонував поняття загальної теорії науки криміналістики. Він довів, що методологія криміналістики є системою принципів, теоретичних концепцій, категорій і понять, методів і зв'язків, що застосовуються у криміналістиці. До її складу входять вчення про механізм злочину, законо</w:t>
      </w:r>
      <w:r w:rsidRPr="007973D0">
        <w:rPr>
          <w:sz w:val="28"/>
          <w:szCs w:val="28"/>
        </w:rPr>
        <w:softHyphen/>
        <w:t xml:space="preserve">мірності збирання, дослідження, оцінки та використання доказів, а також часткові теорії, такі, як криміналістична ідентифікація, вчення про механізм слідоутворення, про спосіб вчинення злочину тощо. Одним із фундаментальних елементів загальної теорії є вчення про закони її розвитку.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973D0" w:rsidRPr="00E62664" w:rsidRDefault="007973D0" w:rsidP="007973D0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4" w:name="5"/>
      <w:bookmarkStart w:id="5" w:name="_Toc412117650"/>
      <w:bookmarkEnd w:id="4"/>
      <w:r w:rsidRPr="00E626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Класифікація методів науки криміналістики</w:t>
      </w:r>
      <w:bookmarkEnd w:id="5"/>
      <w:r w:rsidRPr="00E626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Проблема класифікації методів найбільш дискутується в методології криміналістики. Класифікаційні системи криміналістичних методів наведені в працях Б. М. </w:t>
      </w:r>
      <w:proofErr w:type="spellStart"/>
      <w:r w:rsidRPr="007973D0">
        <w:rPr>
          <w:sz w:val="28"/>
          <w:szCs w:val="28"/>
        </w:rPr>
        <w:t>Шавера</w:t>
      </w:r>
      <w:proofErr w:type="spellEnd"/>
      <w:r w:rsidRPr="007973D0">
        <w:rPr>
          <w:sz w:val="28"/>
          <w:szCs w:val="28"/>
        </w:rPr>
        <w:t xml:space="preserve"> (1938), С. М. Потапова (1946), С. П. </w:t>
      </w:r>
      <w:proofErr w:type="spellStart"/>
      <w:r w:rsidRPr="007973D0">
        <w:rPr>
          <w:sz w:val="28"/>
          <w:szCs w:val="28"/>
        </w:rPr>
        <w:t>Митричева</w:t>
      </w:r>
      <w:proofErr w:type="spellEnd"/>
      <w:r w:rsidRPr="007973D0">
        <w:rPr>
          <w:sz w:val="28"/>
          <w:szCs w:val="28"/>
        </w:rPr>
        <w:t xml:space="preserve"> (1960), А. Н. Васильєва (1962), В. П. </w:t>
      </w:r>
      <w:proofErr w:type="spellStart"/>
      <w:r w:rsidRPr="007973D0">
        <w:rPr>
          <w:sz w:val="28"/>
          <w:szCs w:val="28"/>
        </w:rPr>
        <w:t>Колмакова</w:t>
      </w:r>
      <w:proofErr w:type="spellEnd"/>
      <w:r w:rsidRPr="007973D0">
        <w:rPr>
          <w:sz w:val="28"/>
          <w:szCs w:val="28"/>
        </w:rPr>
        <w:t xml:space="preserve"> (1965), P.O. Бєлкіна (1965), М. В. </w:t>
      </w:r>
      <w:proofErr w:type="spellStart"/>
      <w:r w:rsidRPr="007973D0">
        <w:rPr>
          <w:sz w:val="28"/>
          <w:szCs w:val="28"/>
        </w:rPr>
        <w:t>Салтєвського</w:t>
      </w:r>
      <w:proofErr w:type="spellEnd"/>
      <w:r w:rsidRPr="007973D0">
        <w:rPr>
          <w:sz w:val="28"/>
          <w:szCs w:val="28"/>
        </w:rPr>
        <w:t xml:space="preserve"> (1969), І. Ф. </w:t>
      </w:r>
      <w:proofErr w:type="spellStart"/>
      <w:r w:rsidRPr="007973D0">
        <w:rPr>
          <w:sz w:val="28"/>
          <w:szCs w:val="28"/>
        </w:rPr>
        <w:t>Пантелеева</w:t>
      </w:r>
      <w:proofErr w:type="spellEnd"/>
      <w:r w:rsidRPr="007973D0">
        <w:rPr>
          <w:sz w:val="28"/>
          <w:szCs w:val="28"/>
        </w:rPr>
        <w:t xml:space="preserve"> (1982, 1988), В. Я. </w:t>
      </w:r>
      <w:proofErr w:type="spellStart"/>
      <w:r w:rsidRPr="007973D0">
        <w:rPr>
          <w:sz w:val="28"/>
          <w:szCs w:val="28"/>
        </w:rPr>
        <w:t>Колдіна</w:t>
      </w:r>
      <w:proofErr w:type="spellEnd"/>
      <w:r w:rsidRPr="007973D0">
        <w:rPr>
          <w:sz w:val="28"/>
          <w:szCs w:val="28"/>
        </w:rPr>
        <w:t xml:space="preserve"> (1990) тощо. </w:t>
      </w:r>
      <w:r w:rsidRPr="007973D0">
        <w:rPr>
          <w:sz w:val="28"/>
          <w:szCs w:val="28"/>
        </w:rPr>
        <w:lastRenderedPageBreak/>
        <w:t xml:space="preserve">Дискусії щодо цієї проблеми тривають й досі. Останні досягнення науки та узагальнення досвіду практики свідчать, що в розв'язанні проблеми класифікації методів науки криміналістики слід керуватися загальноприйнятою класифікацією з урахуванням рівнів загальності дослідження та поділяти методи на </w:t>
      </w:r>
      <w:r w:rsidRPr="007973D0">
        <w:rPr>
          <w:rStyle w:val="a7"/>
          <w:rFonts w:eastAsiaTheme="majorEastAsia"/>
          <w:sz w:val="28"/>
          <w:szCs w:val="28"/>
        </w:rPr>
        <w:t xml:space="preserve">всезагальні, загальні </w:t>
      </w:r>
      <w:r w:rsidRPr="007973D0">
        <w:rPr>
          <w:sz w:val="28"/>
          <w:szCs w:val="28"/>
        </w:rPr>
        <w:t xml:space="preserve">та </w:t>
      </w:r>
      <w:r w:rsidRPr="007973D0">
        <w:rPr>
          <w:rStyle w:val="a7"/>
          <w:rFonts w:eastAsiaTheme="majorEastAsia"/>
          <w:sz w:val="28"/>
          <w:szCs w:val="28"/>
        </w:rPr>
        <w:t xml:space="preserve">часткові </w:t>
      </w:r>
      <w:r w:rsidRPr="007973D0">
        <w:rPr>
          <w:sz w:val="28"/>
          <w:szCs w:val="28"/>
        </w:rPr>
        <w:t>(</w:t>
      </w:r>
      <w:proofErr w:type="spellStart"/>
      <w:r w:rsidRPr="007973D0">
        <w:rPr>
          <w:sz w:val="28"/>
          <w:szCs w:val="28"/>
        </w:rPr>
        <w:t>частковонаукові</w:t>
      </w:r>
      <w:proofErr w:type="spellEnd"/>
      <w:r w:rsidRPr="007973D0">
        <w:rPr>
          <w:sz w:val="28"/>
          <w:szCs w:val="28"/>
        </w:rPr>
        <w:t xml:space="preserve"> або спеціальні). Така класифікація методів пізнання загальновизнана, вона поділяється більшістю вчених-криміналістів, відображена у підручниках і наукових працях.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Методи науки криміналістики дуже різноманітні, особливо часткові, оскільки в процесі судово-слідчої діяльності доводиться добувати та досліджувати доказову інформацію з різноманітних матеріальних та ідеальних відображень, застосовувати безліч технічних засобів і методів. Саме через це проблема класифікації має теоретичне та практичне значення.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У теоретичному плані класифікація методів конкретної науки свідчить про її зрілість, сформованість «інструментарію» дослідження її об'єкту. На практиці класифікація дозволяє швидше орієнтуватися у засобах пізнання та обирати методи та засоби дослідження, найбільш економічні і ефективні для досягнення поставленої мети. У навчальній та криміналістичній літературі існує, принаймні, чотири системи класифікації криміналістичних методів, що наводяться нижче у порівняльній таблиці.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Останнім часом В.Я. </w:t>
      </w:r>
      <w:proofErr w:type="spellStart"/>
      <w:r w:rsidRPr="007973D0">
        <w:rPr>
          <w:sz w:val="28"/>
          <w:szCs w:val="28"/>
        </w:rPr>
        <w:t>Колдіним</w:t>
      </w:r>
      <w:proofErr w:type="spellEnd"/>
      <w:r w:rsidRPr="007973D0">
        <w:rPr>
          <w:sz w:val="28"/>
          <w:szCs w:val="28"/>
        </w:rPr>
        <w:t xml:space="preserve"> (1990) була запропонована нова чотиричленна класифікація криміналістичних методів. Вона відрізняється від загальновизнаної у криміналістиці класифікації, що відповідає сучасній філософській концепції, і є дискусійною. Автор спробував відмежувати часткові методи від спеціальних.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До часткових і </w:t>
      </w:r>
      <w:proofErr w:type="spellStart"/>
      <w:r w:rsidRPr="007973D0">
        <w:rPr>
          <w:sz w:val="28"/>
          <w:szCs w:val="28"/>
        </w:rPr>
        <w:t>частковонаукових</w:t>
      </w:r>
      <w:proofErr w:type="spellEnd"/>
      <w:r w:rsidRPr="007973D0">
        <w:rPr>
          <w:sz w:val="28"/>
          <w:szCs w:val="28"/>
        </w:rPr>
        <w:t xml:space="preserve"> В.Я. </w:t>
      </w:r>
      <w:proofErr w:type="spellStart"/>
      <w:r w:rsidRPr="007973D0">
        <w:rPr>
          <w:sz w:val="28"/>
          <w:szCs w:val="28"/>
        </w:rPr>
        <w:t>Колдіним</w:t>
      </w:r>
      <w:proofErr w:type="spellEnd"/>
      <w:r w:rsidRPr="007973D0">
        <w:rPr>
          <w:sz w:val="28"/>
          <w:szCs w:val="28"/>
        </w:rPr>
        <w:t xml:space="preserve"> віднесені математичні та кібернетичні, фізичні, хімічні і фізико-хімічні, а також антропологічні, антропометричні і навіть соціологічні. </w:t>
      </w:r>
    </w:p>
    <w:p w:rsid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До групи спеціальних методів включені: власне криміналістичні (техніко-криміналістичні і структурно-криміналістичні) та методи, запозичені з інших наук для дослідження криміналістичних об'єктів, названі також спеціальними. </w:t>
      </w:r>
      <w:r w:rsidRPr="007973D0">
        <w:rPr>
          <w:sz w:val="28"/>
          <w:szCs w:val="28"/>
        </w:rPr>
        <w:lastRenderedPageBreak/>
        <w:t xml:space="preserve">Навряд чи можна вважати усю запропоновану В.Я. </w:t>
      </w:r>
      <w:proofErr w:type="spellStart"/>
      <w:r w:rsidRPr="007973D0">
        <w:rPr>
          <w:sz w:val="28"/>
          <w:szCs w:val="28"/>
        </w:rPr>
        <w:t>Колдіним</w:t>
      </w:r>
      <w:proofErr w:type="spellEnd"/>
      <w:r w:rsidRPr="007973D0">
        <w:rPr>
          <w:sz w:val="28"/>
          <w:szCs w:val="28"/>
        </w:rPr>
        <w:t xml:space="preserve"> класифікацію коректною внаслідок її термінологічної неточності та зміщення понять загального і часткового. Нижче наведена ця класифікація. </w:t>
      </w:r>
    </w:p>
    <w:p w:rsidR="00B3412C" w:rsidRPr="007973D0" w:rsidRDefault="00B3412C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973D0" w:rsidRPr="007973D0" w:rsidRDefault="007973D0" w:rsidP="00B3412C">
      <w:pPr>
        <w:pStyle w:val="a8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  <w:r w:rsidRPr="007973D0">
        <w:rPr>
          <w:rStyle w:val="a7"/>
          <w:rFonts w:eastAsiaTheme="majorEastAsia"/>
          <w:sz w:val="28"/>
          <w:szCs w:val="28"/>
        </w:rPr>
        <w:t>Порівняльна таблиця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686"/>
        <w:gridCol w:w="2305"/>
        <w:gridCol w:w="2610"/>
      </w:tblGrid>
      <w:tr w:rsidR="00B3412C" w:rsidRPr="007973D0" w:rsidTr="00B3412C">
        <w:trPr>
          <w:tblCellSpacing w:w="0" w:type="dxa"/>
        </w:trPr>
        <w:tc>
          <w:tcPr>
            <w:tcW w:w="3047" w:type="dxa"/>
            <w:vMerge w:val="restart"/>
            <w:vAlign w:val="center"/>
            <w:hideMark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Підручник, рік видання</w:t>
            </w:r>
          </w:p>
        </w:tc>
        <w:tc>
          <w:tcPr>
            <w:tcW w:w="6601" w:type="dxa"/>
            <w:gridSpan w:val="3"/>
            <w:vAlign w:val="center"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Назви методів, що класифікуються</w:t>
            </w:r>
          </w:p>
        </w:tc>
      </w:tr>
      <w:tr w:rsidR="00B3412C" w:rsidRPr="007973D0" w:rsidTr="00B3412C">
        <w:trPr>
          <w:tblCellSpacing w:w="0" w:type="dxa"/>
        </w:trPr>
        <w:tc>
          <w:tcPr>
            <w:tcW w:w="3047" w:type="dxa"/>
            <w:vMerge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Всезагальні</w:t>
            </w:r>
          </w:p>
        </w:tc>
        <w:tc>
          <w:tcPr>
            <w:tcW w:w="2305" w:type="dxa"/>
            <w:vAlign w:val="center"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Загальні (загальнонаукові)</w:t>
            </w:r>
          </w:p>
        </w:tc>
        <w:tc>
          <w:tcPr>
            <w:tcW w:w="2610" w:type="dxa"/>
            <w:vAlign w:val="center"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Часткові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(</w:t>
            </w:r>
            <w:proofErr w:type="spellStart"/>
            <w:r w:rsidRPr="00B3412C">
              <w:rPr>
                <w:b/>
                <w:sz w:val="28"/>
                <w:szCs w:val="28"/>
              </w:rPr>
              <w:t>частковонаукові</w:t>
            </w:r>
            <w:proofErr w:type="spellEnd"/>
            <w:r w:rsidRPr="00B3412C">
              <w:rPr>
                <w:b/>
                <w:sz w:val="28"/>
                <w:szCs w:val="28"/>
              </w:rPr>
              <w:t>,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спеціальні)</w:t>
            </w:r>
          </w:p>
        </w:tc>
      </w:tr>
      <w:tr w:rsidR="00B3412C" w:rsidRPr="007973D0" w:rsidTr="00B3412C">
        <w:trPr>
          <w:tblCellSpacing w:w="0" w:type="dxa"/>
        </w:trPr>
        <w:tc>
          <w:tcPr>
            <w:tcW w:w="3047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>Радянська криміналістика/ Під ред. В.П.</w:t>
            </w:r>
            <w:r w:rsidR="00065BDE">
              <w:rPr>
                <w:sz w:val="28"/>
                <w:szCs w:val="28"/>
              </w:rPr>
              <w:t xml:space="preserve"> </w:t>
            </w:r>
            <w:proofErr w:type="spellStart"/>
            <w:r w:rsidRPr="007973D0">
              <w:rPr>
                <w:sz w:val="28"/>
                <w:szCs w:val="28"/>
              </w:rPr>
              <w:t>Колмакова</w:t>
            </w:r>
            <w:proofErr w:type="spellEnd"/>
            <w:r w:rsidRPr="007973D0">
              <w:rPr>
                <w:sz w:val="28"/>
                <w:szCs w:val="28"/>
              </w:rPr>
              <w:t xml:space="preserve">. Київ, 1973 </w:t>
            </w:r>
          </w:p>
        </w:tc>
        <w:tc>
          <w:tcPr>
            <w:tcW w:w="1686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>Діалектика</w:t>
            </w:r>
          </w:p>
        </w:tc>
        <w:tc>
          <w:tcPr>
            <w:tcW w:w="2305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попередження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спостереження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порівняння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опис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вимірювання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експеримент </w:t>
            </w:r>
          </w:p>
        </w:tc>
        <w:tc>
          <w:tcPr>
            <w:tcW w:w="2610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висування версій планування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криміналістичний аналіз факторів та ситуацій ідентифікація встановлення групової належності </w:t>
            </w:r>
          </w:p>
        </w:tc>
      </w:tr>
      <w:tr w:rsidR="00B3412C" w:rsidRPr="007973D0" w:rsidTr="00B3412C">
        <w:trPr>
          <w:tblCellSpacing w:w="0" w:type="dxa"/>
        </w:trPr>
        <w:tc>
          <w:tcPr>
            <w:tcW w:w="3047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Криміналістика/ Під ред. Р.С.Бєлкіна. М.,1976;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>Криміналістика/ Під ред.</w:t>
            </w:r>
            <w:r w:rsidR="00065BDE">
              <w:rPr>
                <w:sz w:val="28"/>
                <w:szCs w:val="28"/>
              </w:rPr>
              <w:t xml:space="preserve"> </w:t>
            </w:r>
            <w:r w:rsidRPr="007973D0">
              <w:rPr>
                <w:sz w:val="28"/>
                <w:szCs w:val="28"/>
              </w:rPr>
              <w:t>І.Ф.</w:t>
            </w:r>
            <w:r w:rsidR="00065BDE">
              <w:rPr>
                <w:sz w:val="28"/>
                <w:szCs w:val="28"/>
              </w:rPr>
              <w:t xml:space="preserve"> </w:t>
            </w:r>
            <w:r w:rsidRPr="007973D0">
              <w:rPr>
                <w:sz w:val="28"/>
                <w:szCs w:val="28"/>
              </w:rPr>
              <w:t xml:space="preserve">Крилова. Л..1976 </w:t>
            </w:r>
          </w:p>
        </w:tc>
        <w:tc>
          <w:tcPr>
            <w:tcW w:w="1686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Діалектика </w:t>
            </w:r>
          </w:p>
        </w:tc>
        <w:tc>
          <w:tcPr>
            <w:tcW w:w="2305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спостереження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порівняння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опис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вимірювання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експеримент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моделювання </w:t>
            </w:r>
          </w:p>
        </w:tc>
        <w:tc>
          <w:tcPr>
            <w:tcW w:w="2610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групи методів: криміналістичної техніки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криміналістичної тактики ідентифікація кібернетичні математичні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B3412C">
              <w:rPr>
                <w:sz w:val="28"/>
                <w:szCs w:val="28"/>
              </w:rPr>
              <w:t xml:space="preserve">психологічні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побудови висновків </w:t>
            </w:r>
          </w:p>
        </w:tc>
      </w:tr>
      <w:tr w:rsidR="00B3412C" w:rsidRPr="007973D0" w:rsidTr="00B3412C">
        <w:trPr>
          <w:tblCellSpacing w:w="0" w:type="dxa"/>
        </w:trPr>
        <w:tc>
          <w:tcPr>
            <w:tcW w:w="3047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lastRenderedPageBreak/>
              <w:t xml:space="preserve">Криміналістика/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Під ред. І.Ф.Пантелєєва,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М.О.Селіванова. М.,1988 </w:t>
            </w:r>
          </w:p>
        </w:tc>
        <w:tc>
          <w:tcPr>
            <w:tcW w:w="1686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Діалектичний матеріалізм </w:t>
            </w:r>
          </w:p>
        </w:tc>
        <w:tc>
          <w:tcPr>
            <w:tcW w:w="2305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спостереження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порівняння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опис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вимірювання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експеримент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моделювання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ідентифікація </w:t>
            </w:r>
          </w:p>
        </w:tc>
        <w:tc>
          <w:tcPr>
            <w:tcW w:w="2610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групи методів: власне криміналістичні методи природничих і технічних наук </w:t>
            </w:r>
          </w:p>
        </w:tc>
      </w:tr>
      <w:tr w:rsidR="00B3412C" w:rsidRPr="007973D0" w:rsidTr="00B3412C">
        <w:trPr>
          <w:tblCellSpacing w:w="0" w:type="dxa"/>
        </w:trPr>
        <w:tc>
          <w:tcPr>
            <w:tcW w:w="3047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Криміналістика/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Під ред. А.Н.Васильєва.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М., 1978 </w:t>
            </w:r>
          </w:p>
        </w:tc>
        <w:tc>
          <w:tcPr>
            <w:tcW w:w="1686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Діалектичний матеріалізм </w:t>
            </w:r>
          </w:p>
        </w:tc>
        <w:tc>
          <w:tcPr>
            <w:tcW w:w="2305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методи природничих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і технічних наук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методи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пристосування для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формування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прийомів слідчої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тактики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методи формальної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логіки </w:t>
            </w:r>
          </w:p>
        </w:tc>
        <w:tc>
          <w:tcPr>
            <w:tcW w:w="2610" w:type="dxa"/>
            <w:vAlign w:val="center"/>
            <w:hideMark/>
          </w:tcPr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робочі методи: ідентифікація встановлення групової належності спостереження порівняння опис </w:t>
            </w:r>
          </w:p>
          <w:p w:rsidR="00B3412C" w:rsidRPr="007973D0" w:rsidRDefault="00B3412C" w:rsidP="00B3412C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  <w:rPr>
                <w:sz w:val="28"/>
                <w:szCs w:val="28"/>
              </w:rPr>
            </w:pPr>
            <w:r w:rsidRPr="007973D0">
              <w:rPr>
                <w:sz w:val="28"/>
                <w:szCs w:val="28"/>
              </w:rPr>
              <w:t xml:space="preserve">вимірювання експеримент обчислення </w:t>
            </w:r>
          </w:p>
        </w:tc>
      </w:tr>
    </w:tbl>
    <w:p w:rsidR="00B3412C" w:rsidRDefault="00B3412C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Аналізуючи наведені вище класифікації та поділяючи філософську концепцію про </w:t>
      </w:r>
      <w:proofErr w:type="spellStart"/>
      <w:r w:rsidRPr="007973D0">
        <w:rPr>
          <w:sz w:val="28"/>
          <w:szCs w:val="28"/>
        </w:rPr>
        <w:t>трирівневе</w:t>
      </w:r>
      <w:proofErr w:type="spellEnd"/>
      <w:r w:rsidRPr="007973D0">
        <w:rPr>
          <w:sz w:val="28"/>
          <w:szCs w:val="28"/>
        </w:rPr>
        <w:t xml:space="preserve"> ділення методів пізнання, можна запропонувати таку класифікацію криміналістичних методів: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•  </w:t>
      </w:r>
      <w:r w:rsidRPr="007973D0">
        <w:rPr>
          <w:rStyle w:val="a9"/>
          <w:sz w:val="28"/>
          <w:szCs w:val="28"/>
        </w:rPr>
        <w:t xml:space="preserve">всезагальний метод </w:t>
      </w:r>
      <w:r w:rsidRPr="007973D0">
        <w:rPr>
          <w:sz w:val="28"/>
          <w:szCs w:val="28"/>
        </w:rPr>
        <w:t xml:space="preserve">— матеріалістична діалектика;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•  </w:t>
      </w:r>
      <w:r w:rsidRPr="007973D0">
        <w:rPr>
          <w:rStyle w:val="a9"/>
          <w:sz w:val="28"/>
          <w:szCs w:val="28"/>
        </w:rPr>
        <w:t xml:space="preserve">загальні </w:t>
      </w:r>
      <w:r w:rsidRPr="007973D0">
        <w:rPr>
          <w:sz w:val="28"/>
          <w:szCs w:val="28"/>
        </w:rPr>
        <w:t xml:space="preserve">(загальнонаукові) методи: спостереження, вимірювання, експеримент, порівняння, моделювання, математичні та кібернетичні, логічні (аналіз і синтез, індукція та дедукція, аналогія), група психологічних і природничо-наукових методів, які використовуються для розв'язання криміналістичних завдань розслідування злочинів; </w:t>
      </w: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lastRenderedPageBreak/>
        <w:t xml:space="preserve">3) </w:t>
      </w:r>
      <w:r w:rsidRPr="007973D0">
        <w:rPr>
          <w:rStyle w:val="a9"/>
          <w:sz w:val="28"/>
          <w:szCs w:val="28"/>
        </w:rPr>
        <w:t xml:space="preserve">часткові, </w:t>
      </w:r>
      <w:proofErr w:type="spellStart"/>
      <w:r w:rsidRPr="007973D0">
        <w:rPr>
          <w:sz w:val="28"/>
          <w:szCs w:val="28"/>
        </w:rPr>
        <w:t>частковонаукові</w:t>
      </w:r>
      <w:proofErr w:type="spellEnd"/>
      <w:r w:rsidRPr="007973D0">
        <w:rPr>
          <w:sz w:val="28"/>
          <w:szCs w:val="28"/>
        </w:rPr>
        <w:t xml:space="preserve"> або спеціальні методи — криміналістична ідентифікація та встановлення групової належності (</w:t>
      </w:r>
      <w:proofErr w:type="spellStart"/>
      <w:r w:rsidRPr="007973D0">
        <w:rPr>
          <w:sz w:val="28"/>
          <w:szCs w:val="28"/>
        </w:rPr>
        <w:t>групофікація</w:t>
      </w:r>
      <w:proofErr w:type="spellEnd"/>
      <w:r w:rsidRPr="007973D0">
        <w:rPr>
          <w:sz w:val="28"/>
          <w:szCs w:val="28"/>
        </w:rPr>
        <w:t xml:space="preserve">), група методів збирання криміналістичної інформації з матеріальних джерел, група методів експертного дослідження матеріальних відображень, група методів встановлення фактів і розслідування окремих видів злочинів, група методів попередження злочинів криміналістичними засобами. </w:t>
      </w:r>
    </w:p>
    <w:p w:rsid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>Запропоновану класифікацію розпізнають за двома ознаками: по-перше, в ній подано розгорнутий перелік загальних методів, до якого входять логічн</w:t>
      </w:r>
      <w:r w:rsidR="00B3412C">
        <w:rPr>
          <w:sz w:val="28"/>
          <w:szCs w:val="28"/>
        </w:rPr>
        <w:t>і та психологічні методи, а та</w:t>
      </w:r>
      <w:r w:rsidRPr="007973D0">
        <w:rPr>
          <w:sz w:val="28"/>
          <w:szCs w:val="28"/>
        </w:rPr>
        <w:t xml:space="preserve">кож група методів природничих і технічних наук, що широко застосовуються у структурі часткових методів як пізнавальні прийоми; по-друге, часткові методи, крім двох — криміналістичної ідентифікації і криміналістичного встановлення групової належності, подано в класифікації у вигляді груп, усередині яких можлива самостійна класифікація. Наприклад, до групи методів збирання інформації з матеріальних джерел належать «польові» методи виявлення, фіксації та попереднього дослідження слідів-відображень слідчим на місці події та в його кабінеті. Група методів експертного дослідження джерел інформації відрізняється складністю технічних засобів, які потребують стаціонарних умов, а фахівці — більш глибокої і вузької спеціалізації у конкретній галузі знання. </w:t>
      </w:r>
    </w:p>
    <w:p w:rsidR="00B3412C" w:rsidRDefault="00B3412C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3412C" w:rsidRPr="007973D0" w:rsidRDefault="00B3412C" w:rsidP="00B3412C">
      <w:pPr>
        <w:pStyle w:val="a8"/>
        <w:spacing w:before="0" w:beforeAutospacing="0" w:after="0" w:afterAutospacing="0" w:line="360" w:lineRule="auto"/>
        <w:ind w:firstLine="709"/>
        <w:contextualSpacing/>
        <w:jc w:val="right"/>
        <w:rPr>
          <w:sz w:val="28"/>
          <w:szCs w:val="28"/>
        </w:rPr>
      </w:pPr>
      <w:r w:rsidRPr="007973D0">
        <w:rPr>
          <w:rStyle w:val="a7"/>
          <w:rFonts w:eastAsiaTheme="majorEastAsia"/>
          <w:sz w:val="28"/>
          <w:szCs w:val="28"/>
        </w:rPr>
        <w:t xml:space="preserve">Класифікація, запропонована В. Я. </w:t>
      </w:r>
      <w:proofErr w:type="spellStart"/>
      <w:r w:rsidRPr="007973D0">
        <w:rPr>
          <w:rStyle w:val="a7"/>
          <w:rFonts w:eastAsiaTheme="majorEastAsia"/>
          <w:sz w:val="28"/>
          <w:szCs w:val="28"/>
        </w:rPr>
        <w:t>Колдіним</w:t>
      </w:r>
      <w:proofErr w:type="spellEnd"/>
      <w:r w:rsidRPr="007973D0">
        <w:rPr>
          <w:rStyle w:val="a7"/>
          <w:rFonts w:eastAsiaTheme="majorEastAsia"/>
          <w:sz w:val="28"/>
          <w:szCs w:val="28"/>
        </w:rPr>
        <w:t xml:space="preserve"> </w:t>
      </w:r>
    </w:p>
    <w:p w:rsidR="00B3412C" w:rsidRPr="007973D0" w:rsidRDefault="00B3412C" w:rsidP="00B3412C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  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559"/>
        <w:gridCol w:w="1843"/>
        <w:gridCol w:w="1701"/>
        <w:gridCol w:w="2126"/>
      </w:tblGrid>
      <w:tr w:rsidR="00B3412C" w:rsidRPr="007973D0" w:rsidTr="00B3412C">
        <w:trPr>
          <w:tblCellSpacing w:w="0" w:type="dxa"/>
        </w:trPr>
        <w:tc>
          <w:tcPr>
            <w:tcW w:w="2137" w:type="dxa"/>
            <w:vMerge w:val="restart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 xml:space="preserve">Підручник, рік видання </w:t>
            </w:r>
          </w:p>
          <w:p w:rsidR="00B3412C" w:rsidRPr="00B3412C" w:rsidRDefault="00B3412C" w:rsidP="00FB4E76">
            <w:pPr>
              <w:pStyle w:val="a8"/>
              <w:spacing w:before="0" w:after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7229" w:type="dxa"/>
            <w:gridSpan w:val="4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 xml:space="preserve">Назви методів, що класифікуються </w:t>
            </w:r>
          </w:p>
        </w:tc>
      </w:tr>
      <w:tr w:rsidR="00B3412C" w:rsidRPr="007973D0" w:rsidTr="00B3412C">
        <w:trPr>
          <w:tblCellSpacing w:w="0" w:type="dxa"/>
        </w:trPr>
        <w:tc>
          <w:tcPr>
            <w:tcW w:w="2137" w:type="dxa"/>
            <w:vMerge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 xml:space="preserve">Все загальний </w:t>
            </w:r>
          </w:p>
        </w:tc>
        <w:tc>
          <w:tcPr>
            <w:tcW w:w="1843" w:type="dxa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Загальні (загально</w:t>
            </w:r>
            <w:r>
              <w:rPr>
                <w:b/>
                <w:sz w:val="28"/>
                <w:szCs w:val="28"/>
              </w:rPr>
              <w:t>-</w:t>
            </w:r>
            <w:r w:rsidRPr="00B3412C">
              <w:rPr>
                <w:b/>
                <w:sz w:val="28"/>
                <w:szCs w:val="28"/>
              </w:rPr>
              <w:t xml:space="preserve">наукові) </w:t>
            </w:r>
          </w:p>
        </w:tc>
        <w:tc>
          <w:tcPr>
            <w:tcW w:w="1701" w:type="dxa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>Частково</w:t>
            </w:r>
            <w:r>
              <w:rPr>
                <w:b/>
                <w:sz w:val="28"/>
                <w:szCs w:val="28"/>
              </w:rPr>
              <w:t>-</w:t>
            </w:r>
            <w:r w:rsidRPr="00B3412C">
              <w:rPr>
                <w:b/>
                <w:sz w:val="28"/>
                <w:szCs w:val="28"/>
              </w:rPr>
              <w:t xml:space="preserve">наукові </w:t>
            </w:r>
          </w:p>
        </w:tc>
        <w:tc>
          <w:tcPr>
            <w:tcW w:w="2126" w:type="dxa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3412C">
              <w:rPr>
                <w:b/>
                <w:sz w:val="28"/>
                <w:szCs w:val="28"/>
              </w:rPr>
              <w:t xml:space="preserve">Спеціальні </w:t>
            </w:r>
          </w:p>
        </w:tc>
      </w:tr>
      <w:tr w:rsidR="00B3412C" w:rsidRPr="00B3412C" w:rsidTr="00B3412C">
        <w:trPr>
          <w:tblCellSpacing w:w="0" w:type="dxa"/>
        </w:trPr>
        <w:tc>
          <w:tcPr>
            <w:tcW w:w="2137" w:type="dxa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</w:pPr>
            <w:proofErr w:type="spellStart"/>
            <w:r w:rsidRPr="00B3412C">
              <w:t>Криміналіс</w:t>
            </w:r>
            <w:proofErr w:type="spellEnd"/>
            <w:r w:rsidRPr="00B3412C">
              <w:t xml:space="preserve">-тика/ Під ред. </w:t>
            </w:r>
            <w:proofErr w:type="spellStart"/>
            <w:r w:rsidRPr="00B3412C">
              <w:t>Н.П.Яблокова</w:t>
            </w:r>
            <w:proofErr w:type="spellEnd"/>
            <w:r w:rsidRPr="00B3412C">
              <w:t xml:space="preserve"> і </w:t>
            </w:r>
            <w:proofErr w:type="spellStart"/>
            <w:r w:rsidRPr="00B3412C">
              <w:t>В.Я.Колдіна</w:t>
            </w:r>
            <w:proofErr w:type="spellEnd"/>
            <w:r w:rsidRPr="00B3412C">
              <w:t xml:space="preserve">. </w:t>
            </w:r>
            <w:r w:rsidRPr="00B3412C">
              <w:lastRenderedPageBreak/>
              <w:t xml:space="preserve">М.,1990. </w:t>
            </w:r>
          </w:p>
        </w:tc>
        <w:tc>
          <w:tcPr>
            <w:tcW w:w="1559" w:type="dxa"/>
            <w:hideMark/>
          </w:tcPr>
          <w:p w:rsidR="00B3412C" w:rsidRPr="00B3412C" w:rsidRDefault="00B3412C" w:rsidP="00FB4E76">
            <w:pPr>
              <w:pStyle w:val="a8"/>
              <w:spacing w:before="0" w:beforeAutospacing="0" w:after="0" w:afterAutospacing="0" w:line="360" w:lineRule="auto"/>
              <w:ind w:left="142" w:right="180"/>
              <w:contextualSpacing/>
            </w:pPr>
            <w:r w:rsidRPr="00B3412C">
              <w:lastRenderedPageBreak/>
              <w:t xml:space="preserve">Діалектика </w:t>
            </w:r>
          </w:p>
        </w:tc>
        <w:tc>
          <w:tcPr>
            <w:tcW w:w="1843" w:type="dxa"/>
            <w:hideMark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>спостереження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аналіз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синтез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індукція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lastRenderedPageBreak/>
              <w:t xml:space="preserve">дедукція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опис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порівняння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аналогія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абстракція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моделювання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експеримент </w:t>
            </w:r>
          </w:p>
        </w:tc>
        <w:tc>
          <w:tcPr>
            <w:tcW w:w="1701" w:type="dxa"/>
            <w:hideMark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lastRenderedPageBreak/>
              <w:t xml:space="preserve">математичні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кібернетичні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вимірювання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геометричні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lastRenderedPageBreak/>
              <w:t xml:space="preserve">моделювання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за </w:t>
            </w:r>
            <w:proofErr w:type="spellStart"/>
            <w:r w:rsidRPr="00B3412C">
              <w:t>доп</w:t>
            </w:r>
            <w:proofErr w:type="spellEnd"/>
            <w:r w:rsidRPr="00B3412C">
              <w:t xml:space="preserve">. ЕОМ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фізичні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хімічні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антропометричні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та антропологічні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соціологічні </w:t>
            </w:r>
          </w:p>
        </w:tc>
        <w:tc>
          <w:tcPr>
            <w:tcW w:w="2126" w:type="dxa"/>
            <w:hideMark/>
          </w:tcPr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lastRenderedPageBreak/>
              <w:t xml:space="preserve">власне криміналістичні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(техніко- криміналістичні, </w:t>
            </w:r>
            <w:r w:rsidRPr="00B3412C">
              <w:lastRenderedPageBreak/>
              <w:t xml:space="preserve">структурно-криміналістичні) </w:t>
            </w:r>
          </w:p>
          <w:p w:rsidR="00B3412C" w:rsidRPr="00B3412C" w:rsidRDefault="00B3412C" w:rsidP="00B3412C">
            <w:pPr>
              <w:pStyle w:val="a8"/>
              <w:spacing w:before="0" w:beforeAutospacing="0" w:after="0" w:afterAutospacing="0" w:line="360" w:lineRule="auto"/>
              <w:ind w:right="180"/>
              <w:contextualSpacing/>
            </w:pPr>
            <w:r w:rsidRPr="00B3412C">
              <w:t xml:space="preserve">спеціальні методи з інших наук, які використовуються у криміналістиці </w:t>
            </w:r>
          </w:p>
        </w:tc>
      </w:tr>
    </w:tbl>
    <w:p w:rsidR="00B3412C" w:rsidRPr="007973D0" w:rsidRDefault="00B3412C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973D0" w:rsidRPr="007973D0" w:rsidRDefault="007973D0" w:rsidP="007973D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973D0">
        <w:rPr>
          <w:sz w:val="28"/>
          <w:szCs w:val="28"/>
        </w:rPr>
        <w:t xml:space="preserve">Разом з тим ця класифікація проблематична, оскільки за сучасного науково-технічного розвитку дати вичерпний перелік методів майже неможливо, а нові методи з'являються щоденно. </w:t>
      </w:r>
    </w:p>
    <w:p w:rsidR="007973D0" w:rsidRPr="007973D0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3D0" w:rsidRPr="007973D0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73D0" w:rsidRPr="007973D0" w:rsidRDefault="007973D0" w:rsidP="007973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973D0" w:rsidRPr="007973D0" w:rsidSect="00267D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1E" w:rsidRDefault="009B291E" w:rsidP="00267D3B">
      <w:pPr>
        <w:spacing w:after="0" w:line="240" w:lineRule="auto"/>
      </w:pPr>
      <w:r>
        <w:separator/>
      </w:r>
    </w:p>
  </w:endnote>
  <w:endnote w:type="continuationSeparator" w:id="0">
    <w:p w:rsidR="009B291E" w:rsidRDefault="009B291E" w:rsidP="0026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1E" w:rsidRDefault="009B291E" w:rsidP="00267D3B">
      <w:pPr>
        <w:spacing w:after="0" w:line="240" w:lineRule="auto"/>
      </w:pPr>
      <w:r>
        <w:separator/>
      </w:r>
    </w:p>
  </w:footnote>
  <w:footnote w:type="continuationSeparator" w:id="0">
    <w:p w:rsidR="009B291E" w:rsidRDefault="009B291E" w:rsidP="0026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354918"/>
      <w:docPartObj>
        <w:docPartGallery w:val="Page Numbers (Top of Page)"/>
        <w:docPartUnique/>
      </w:docPartObj>
    </w:sdtPr>
    <w:sdtEndPr/>
    <w:sdtContent>
      <w:p w:rsidR="00267D3B" w:rsidRDefault="00267D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64" w:rsidRPr="00E62664">
          <w:rPr>
            <w:noProof/>
            <w:lang w:val="ru-RU"/>
          </w:rPr>
          <w:t>10</w:t>
        </w:r>
        <w:r>
          <w:fldChar w:fldCharType="end"/>
        </w:r>
      </w:p>
    </w:sdtContent>
  </w:sdt>
  <w:p w:rsidR="00267D3B" w:rsidRDefault="00267D3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0"/>
    <w:rsid w:val="00065BDE"/>
    <w:rsid w:val="00267D3B"/>
    <w:rsid w:val="003B5950"/>
    <w:rsid w:val="007973D0"/>
    <w:rsid w:val="0089337D"/>
    <w:rsid w:val="009B291E"/>
    <w:rsid w:val="00B3412C"/>
    <w:rsid w:val="00E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6E8"/>
  <w15:docId w15:val="{689425B0-7A51-422D-AF85-9224C43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0"/>
  </w:style>
  <w:style w:type="paragraph" w:styleId="1">
    <w:name w:val="heading 1"/>
    <w:basedOn w:val="a"/>
    <w:next w:val="a"/>
    <w:link w:val="10"/>
    <w:uiPriority w:val="9"/>
    <w:qFormat/>
    <w:rsid w:val="00797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973D0"/>
    <w:pPr>
      <w:outlineLvl w:val="9"/>
    </w:pPr>
    <w:rPr>
      <w:lang w:eastAsia="uk-UA"/>
    </w:rPr>
  </w:style>
  <w:style w:type="paragraph" w:styleId="2">
    <w:name w:val="toc 2"/>
    <w:basedOn w:val="a"/>
    <w:next w:val="a"/>
    <w:autoRedefine/>
    <w:uiPriority w:val="39"/>
    <w:unhideWhenUsed/>
    <w:rsid w:val="007973D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973D0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797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3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73D0"/>
    <w:rPr>
      <w:b/>
      <w:bCs/>
    </w:rPr>
  </w:style>
  <w:style w:type="paragraph" w:styleId="a8">
    <w:name w:val="Normal (Web)"/>
    <w:basedOn w:val="a"/>
    <w:uiPriority w:val="99"/>
    <w:unhideWhenUsed/>
    <w:rsid w:val="0079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7973D0"/>
    <w:rPr>
      <w:i/>
      <w:iCs/>
    </w:rPr>
  </w:style>
  <w:style w:type="paragraph" w:styleId="aa">
    <w:name w:val="List Paragraph"/>
    <w:basedOn w:val="a"/>
    <w:uiPriority w:val="34"/>
    <w:qFormat/>
    <w:rsid w:val="007973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67D3B"/>
  </w:style>
  <w:style w:type="paragraph" w:styleId="ad">
    <w:name w:val="footer"/>
    <w:basedOn w:val="a"/>
    <w:link w:val="ae"/>
    <w:uiPriority w:val="99"/>
    <w:unhideWhenUsed/>
    <w:rsid w:val="0026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6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7844</Words>
  <Characters>4472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2020-03-15T16:20:00Z</dcterms:created>
  <dcterms:modified xsi:type="dcterms:W3CDTF">2020-03-15T16:20:00Z</dcterms:modified>
</cp:coreProperties>
</file>