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73" w:type="dxa"/>
        <w:tblLook w:val="01E0" w:firstRow="1" w:lastRow="1" w:firstColumn="1" w:lastColumn="1" w:noHBand="0" w:noVBand="0"/>
      </w:tblPr>
      <w:tblGrid>
        <w:gridCol w:w="2445"/>
        <w:gridCol w:w="5034"/>
        <w:gridCol w:w="2694"/>
      </w:tblGrid>
      <w:tr w:rsidR="00F262A8" w:rsidRPr="00546D34" w:rsidTr="00E03668">
        <w:tc>
          <w:tcPr>
            <w:tcW w:w="2445" w:type="dxa"/>
            <w:vAlign w:val="center"/>
            <w:hideMark/>
          </w:tcPr>
          <w:p w:rsidR="00F262A8" w:rsidRPr="00546D34" w:rsidRDefault="00F262A8" w:rsidP="00E03668">
            <w:pPr>
              <w:spacing w:after="0" w:line="240" w:lineRule="auto"/>
              <w:contextualSpacing/>
              <w:jc w:val="center"/>
              <w:rPr>
                <w:rFonts w:ascii="Times New Roman" w:hAnsi="Times New Roman" w:cs="Times New Roman"/>
                <w:sz w:val="28"/>
                <w:szCs w:val="28"/>
              </w:rPr>
            </w:pPr>
            <w:r w:rsidRPr="00546D34">
              <w:rPr>
                <w:rFonts w:ascii="Times New Roman" w:hAnsi="Times New Roman" w:cs="Times New Roman"/>
                <w:sz w:val="28"/>
                <w:szCs w:val="28"/>
              </w:rPr>
              <w:br w:type="page"/>
            </w:r>
            <w:r w:rsidRPr="00546D34">
              <w:rPr>
                <w:rFonts w:ascii="Times New Roman" w:hAnsi="Times New Roman" w:cs="Times New Roman"/>
                <w:noProof/>
                <w:sz w:val="28"/>
                <w:szCs w:val="28"/>
                <w:lang w:eastAsia="uk-UA"/>
              </w:rPr>
              <w:drawing>
                <wp:inline distT="0" distB="0" distL="0" distR="0" wp14:anchorId="1AEE5F4B" wp14:editId="45CA7D63">
                  <wp:extent cx="1398270" cy="1010920"/>
                  <wp:effectExtent l="0" t="0" r="0" b="0"/>
                  <wp:docPr id="44" name="Рисунок 44" descr="Описание: Описание: Logo Institute 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Описание: Logo Institute Y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8270" cy="1010920"/>
                          </a:xfrm>
                          <a:prstGeom prst="rect">
                            <a:avLst/>
                          </a:prstGeom>
                          <a:noFill/>
                          <a:ln>
                            <a:noFill/>
                          </a:ln>
                        </pic:spPr>
                      </pic:pic>
                    </a:graphicData>
                  </a:graphic>
                </wp:inline>
              </w:drawing>
            </w:r>
          </w:p>
        </w:tc>
        <w:tc>
          <w:tcPr>
            <w:tcW w:w="5034" w:type="dxa"/>
            <w:hideMark/>
          </w:tcPr>
          <w:p w:rsidR="00F262A8" w:rsidRPr="00546D34" w:rsidRDefault="00F262A8" w:rsidP="00E03668">
            <w:pPr>
              <w:spacing w:after="0" w:line="240" w:lineRule="auto"/>
              <w:contextualSpacing/>
              <w:jc w:val="center"/>
              <w:rPr>
                <w:rFonts w:ascii="Times New Roman" w:hAnsi="Times New Roman" w:cs="Times New Roman"/>
                <w:b/>
                <w:sz w:val="32"/>
                <w:szCs w:val="28"/>
              </w:rPr>
            </w:pPr>
            <w:r w:rsidRPr="00546D34">
              <w:rPr>
                <w:rFonts w:ascii="Times New Roman" w:hAnsi="Times New Roman" w:cs="Times New Roman"/>
                <w:b/>
                <w:sz w:val="32"/>
                <w:szCs w:val="28"/>
              </w:rPr>
              <w:t>ВІННИЦЬКИЙ СОЦІАЛЬНО-ЕКОНОМІЧНИЙ ІНСТИТУТ</w:t>
            </w:r>
          </w:p>
          <w:p w:rsidR="00F262A8" w:rsidRPr="00546D34" w:rsidRDefault="00F262A8" w:rsidP="00E03668">
            <w:pPr>
              <w:spacing w:after="0" w:line="240" w:lineRule="auto"/>
              <w:contextualSpacing/>
              <w:jc w:val="center"/>
              <w:rPr>
                <w:rFonts w:ascii="Times New Roman" w:hAnsi="Times New Roman" w:cs="Times New Roman"/>
                <w:sz w:val="28"/>
                <w:szCs w:val="28"/>
              </w:rPr>
            </w:pPr>
            <w:r w:rsidRPr="00546D34">
              <w:rPr>
                <w:rFonts w:ascii="Times New Roman" w:hAnsi="Times New Roman" w:cs="Times New Roman"/>
                <w:b/>
                <w:sz w:val="32"/>
                <w:szCs w:val="28"/>
              </w:rPr>
              <w:t>ВИЩОГО НАВЧАЛЬНОГО ЗАКЛАДУ</w:t>
            </w:r>
            <w:r>
              <w:rPr>
                <w:rFonts w:ascii="Times New Roman" w:hAnsi="Times New Roman" w:cs="Times New Roman"/>
                <w:b/>
                <w:sz w:val="32"/>
                <w:szCs w:val="28"/>
              </w:rPr>
              <w:t xml:space="preserve"> </w:t>
            </w:r>
            <w:r w:rsidRPr="00546D34">
              <w:rPr>
                <w:rFonts w:ascii="Times New Roman" w:hAnsi="Times New Roman" w:cs="Times New Roman"/>
                <w:b/>
                <w:sz w:val="32"/>
                <w:szCs w:val="28"/>
              </w:rPr>
              <w:t>УНІВЕРСИТЕТ «УКРАЇНА»</w:t>
            </w:r>
          </w:p>
        </w:tc>
        <w:tc>
          <w:tcPr>
            <w:tcW w:w="2694" w:type="dxa"/>
            <w:vAlign w:val="center"/>
            <w:hideMark/>
          </w:tcPr>
          <w:p w:rsidR="00F262A8" w:rsidRPr="00546D34" w:rsidRDefault="00F262A8" w:rsidP="00E03668">
            <w:pPr>
              <w:spacing w:after="0" w:line="240" w:lineRule="auto"/>
              <w:contextualSpacing/>
              <w:jc w:val="center"/>
              <w:rPr>
                <w:rFonts w:ascii="Times New Roman" w:hAnsi="Times New Roman" w:cs="Times New Roman"/>
                <w:sz w:val="28"/>
                <w:szCs w:val="28"/>
              </w:rPr>
            </w:pPr>
            <w:r w:rsidRPr="00546D34">
              <w:rPr>
                <w:rFonts w:ascii="Times New Roman" w:hAnsi="Times New Roman" w:cs="Times New Roman"/>
                <w:noProof/>
                <w:sz w:val="28"/>
                <w:szCs w:val="28"/>
                <w:lang w:eastAsia="uk-UA"/>
              </w:rPr>
              <w:drawing>
                <wp:inline distT="0" distB="0" distL="0" distR="0" wp14:anchorId="2D8B0C49" wp14:editId="4A631B45">
                  <wp:extent cx="1398270" cy="1010920"/>
                  <wp:effectExtent l="0" t="0" r="0" b="0"/>
                  <wp:docPr id="43" name="Рисунок 43" descr="Описание: Описание: znachok-b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Описание: znachok-big#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8270" cy="1010920"/>
                          </a:xfrm>
                          <a:prstGeom prst="rect">
                            <a:avLst/>
                          </a:prstGeom>
                          <a:noFill/>
                          <a:ln>
                            <a:noFill/>
                          </a:ln>
                        </pic:spPr>
                      </pic:pic>
                    </a:graphicData>
                  </a:graphic>
                </wp:inline>
              </w:drawing>
            </w:r>
          </w:p>
        </w:tc>
      </w:tr>
    </w:tbl>
    <w:p w:rsidR="00F262A8" w:rsidRPr="00546D34" w:rsidRDefault="00F262A8" w:rsidP="00F262A8">
      <w:pPr>
        <w:spacing w:after="0" w:line="240" w:lineRule="auto"/>
        <w:contextualSpacing/>
        <w:jc w:val="center"/>
        <w:rPr>
          <w:rFonts w:ascii="Times New Roman" w:hAnsi="Times New Roman" w:cs="Times New Roman"/>
          <w:b/>
          <w:i/>
          <w:sz w:val="28"/>
          <w:szCs w:val="28"/>
        </w:rPr>
      </w:pPr>
    </w:p>
    <w:p w:rsidR="00F262A8" w:rsidRPr="00546D34" w:rsidRDefault="00F262A8" w:rsidP="00F262A8">
      <w:pPr>
        <w:spacing w:after="0" w:line="240" w:lineRule="auto"/>
        <w:contextualSpacing/>
        <w:jc w:val="center"/>
        <w:rPr>
          <w:rFonts w:ascii="Times New Roman" w:hAnsi="Times New Roman" w:cs="Times New Roman"/>
          <w:sz w:val="28"/>
          <w:szCs w:val="28"/>
        </w:rPr>
      </w:pPr>
      <w:r w:rsidRPr="00546D34">
        <w:rPr>
          <w:rFonts w:ascii="Times New Roman" w:hAnsi="Times New Roman" w:cs="Times New Roman"/>
          <w:b/>
          <w:i/>
          <w:sz w:val="28"/>
          <w:szCs w:val="28"/>
        </w:rPr>
        <w:t xml:space="preserve">КАФЕДРА  </w:t>
      </w:r>
      <w:r w:rsidR="00C5547B">
        <w:rPr>
          <w:rFonts w:ascii="Times New Roman" w:hAnsi="Times New Roman" w:cs="Times New Roman"/>
          <w:b/>
          <w:i/>
          <w:sz w:val="28"/>
          <w:szCs w:val="28"/>
        </w:rPr>
        <w:t>БІЗНСУ І ПРАВА</w:t>
      </w:r>
    </w:p>
    <w:p w:rsidR="00F262A8" w:rsidRDefault="00F262A8" w:rsidP="00F262A8">
      <w:pPr>
        <w:shd w:val="clear" w:color="auto" w:fill="FFFFFF"/>
        <w:spacing w:after="0" w:line="240" w:lineRule="auto"/>
        <w:contextualSpacing/>
        <w:jc w:val="center"/>
        <w:rPr>
          <w:rFonts w:ascii="Times New Roman" w:hAnsi="Times New Roman" w:cs="Times New Roman"/>
          <w:color w:val="000000"/>
          <w:spacing w:val="1"/>
          <w:sz w:val="28"/>
          <w:szCs w:val="28"/>
        </w:rPr>
      </w:pPr>
    </w:p>
    <w:p w:rsidR="00F262A8" w:rsidRPr="00F63C4D" w:rsidRDefault="00F262A8" w:rsidP="00F262A8">
      <w:pPr>
        <w:shd w:val="clear" w:color="auto" w:fill="FFFFFF"/>
        <w:spacing w:after="0" w:line="240" w:lineRule="auto"/>
        <w:contextualSpacing/>
        <w:jc w:val="center"/>
        <w:rPr>
          <w:rFonts w:ascii="Times New Roman" w:hAnsi="Times New Roman" w:cs="Times New Roman"/>
          <w:color w:val="000000"/>
          <w:spacing w:val="1"/>
          <w:sz w:val="28"/>
          <w:szCs w:val="28"/>
        </w:rPr>
      </w:pPr>
      <w:r w:rsidRPr="00F63C4D">
        <w:rPr>
          <w:rFonts w:ascii="Times New Roman" w:hAnsi="Times New Roman" w:cs="Times New Roman"/>
          <w:color w:val="000000"/>
          <w:spacing w:val="1"/>
          <w:sz w:val="28"/>
          <w:szCs w:val="28"/>
        </w:rPr>
        <w:t xml:space="preserve">НАВЧАЛЬНА ДИСЦИПЛІНА </w:t>
      </w:r>
      <w:r>
        <w:rPr>
          <w:rFonts w:ascii="Times New Roman" w:hAnsi="Times New Roman" w:cs="Times New Roman"/>
          <w:color w:val="000000"/>
          <w:spacing w:val="1"/>
          <w:sz w:val="28"/>
          <w:szCs w:val="28"/>
        </w:rPr>
        <w:t>КРИМІНАЛІСТИКА</w:t>
      </w:r>
    </w:p>
    <w:p w:rsidR="00F262A8" w:rsidRDefault="00F262A8" w:rsidP="00F262A8">
      <w:pPr>
        <w:shd w:val="clear" w:color="auto" w:fill="FFFFFF"/>
        <w:spacing w:after="0" w:line="240" w:lineRule="auto"/>
        <w:contextualSpacing/>
        <w:jc w:val="both"/>
        <w:rPr>
          <w:rFonts w:ascii="Times New Roman" w:hAnsi="Times New Roman" w:cs="Times New Roman"/>
          <w:b/>
          <w:color w:val="000000"/>
          <w:spacing w:val="1"/>
          <w:sz w:val="28"/>
          <w:szCs w:val="28"/>
        </w:rPr>
      </w:pPr>
    </w:p>
    <w:p w:rsidR="00F262A8" w:rsidRDefault="00F262A8" w:rsidP="00F262A8">
      <w:pPr>
        <w:shd w:val="clear" w:color="auto" w:fill="FFFFFF"/>
        <w:spacing w:after="0" w:line="240" w:lineRule="auto"/>
        <w:contextualSpacing/>
        <w:jc w:val="both"/>
        <w:rPr>
          <w:rFonts w:ascii="Times New Roman" w:hAnsi="Times New Roman" w:cs="Times New Roman"/>
          <w:b/>
          <w:color w:val="000000"/>
          <w:spacing w:val="1"/>
          <w:sz w:val="28"/>
          <w:szCs w:val="28"/>
        </w:rPr>
      </w:pPr>
    </w:p>
    <w:p w:rsidR="00F262A8" w:rsidRPr="00546D34" w:rsidRDefault="00F262A8" w:rsidP="00F262A8">
      <w:pPr>
        <w:shd w:val="clear" w:color="auto" w:fill="FFFFFF"/>
        <w:spacing w:after="0" w:line="240" w:lineRule="auto"/>
        <w:ind w:left="5670"/>
        <w:contextualSpacing/>
        <w:jc w:val="both"/>
        <w:rPr>
          <w:rFonts w:ascii="Times New Roman" w:hAnsi="Times New Roman" w:cs="Times New Roman"/>
          <w:color w:val="000000"/>
          <w:spacing w:val="1"/>
          <w:sz w:val="28"/>
          <w:szCs w:val="28"/>
        </w:rPr>
      </w:pPr>
      <w:r w:rsidRPr="00546D34">
        <w:rPr>
          <w:rFonts w:ascii="Times New Roman" w:hAnsi="Times New Roman" w:cs="Times New Roman"/>
          <w:color w:val="000000"/>
          <w:spacing w:val="1"/>
          <w:sz w:val="28"/>
          <w:szCs w:val="28"/>
        </w:rPr>
        <w:t>Начальник кафедри</w:t>
      </w:r>
    </w:p>
    <w:p w:rsidR="00F262A8" w:rsidRPr="00546D34" w:rsidRDefault="00F262A8" w:rsidP="00F262A8">
      <w:pPr>
        <w:shd w:val="clear" w:color="auto" w:fill="FFFFFF"/>
        <w:spacing w:after="0" w:line="240" w:lineRule="auto"/>
        <w:ind w:left="5670"/>
        <w:contextualSpacing/>
        <w:jc w:val="both"/>
        <w:rPr>
          <w:rFonts w:ascii="Times New Roman" w:hAnsi="Times New Roman" w:cs="Times New Roman"/>
          <w:color w:val="000000"/>
          <w:spacing w:val="1"/>
          <w:sz w:val="28"/>
          <w:szCs w:val="28"/>
        </w:rPr>
      </w:pPr>
    </w:p>
    <w:p w:rsidR="00F262A8" w:rsidRPr="00546D34" w:rsidRDefault="00F262A8" w:rsidP="00F262A8">
      <w:pPr>
        <w:shd w:val="clear" w:color="auto" w:fill="FFFFFF"/>
        <w:spacing w:after="0" w:line="240" w:lineRule="auto"/>
        <w:ind w:left="5670"/>
        <w:contextualSpacing/>
        <w:jc w:val="both"/>
        <w:rPr>
          <w:rFonts w:ascii="Times New Roman" w:hAnsi="Times New Roman" w:cs="Times New Roman"/>
          <w:color w:val="000000"/>
          <w:spacing w:val="1"/>
          <w:sz w:val="28"/>
          <w:szCs w:val="28"/>
        </w:rPr>
      </w:pPr>
      <w:r w:rsidRPr="00546D34">
        <w:rPr>
          <w:rFonts w:ascii="Times New Roman" w:hAnsi="Times New Roman" w:cs="Times New Roman"/>
          <w:color w:val="000000"/>
          <w:spacing w:val="1"/>
          <w:sz w:val="28"/>
          <w:szCs w:val="28"/>
        </w:rPr>
        <w:t xml:space="preserve">___________ </w:t>
      </w:r>
      <w:r w:rsidR="00C5547B">
        <w:rPr>
          <w:rFonts w:ascii="Times New Roman" w:hAnsi="Times New Roman" w:cs="Times New Roman"/>
          <w:color w:val="000000"/>
          <w:spacing w:val="1"/>
          <w:sz w:val="28"/>
          <w:szCs w:val="28"/>
        </w:rPr>
        <w:t>Давиденко В.В.</w:t>
      </w:r>
    </w:p>
    <w:p w:rsidR="00F262A8" w:rsidRPr="00546D34" w:rsidRDefault="00F262A8" w:rsidP="00F262A8">
      <w:pPr>
        <w:shd w:val="clear" w:color="auto" w:fill="FFFFFF"/>
        <w:spacing w:after="0" w:line="240" w:lineRule="auto"/>
        <w:ind w:left="5670"/>
        <w:contextualSpacing/>
        <w:jc w:val="both"/>
        <w:rPr>
          <w:rFonts w:ascii="Times New Roman" w:hAnsi="Times New Roman" w:cs="Times New Roman"/>
          <w:color w:val="000000"/>
          <w:spacing w:val="1"/>
          <w:sz w:val="28"/>
          <w:szCs w:val="28"/>
        </w:rPr>
      </w:pPr>
      <w:r w:rsidRPr="00546D34">
        <w:rPr>
          <w:rFonts w:ascii="Times New Roman" w:hAnsi="Times New Roman" w:cs="Times New Roman"/>
          <w:color w:val="000000"/>
          <w:spacing w:val="1"/>
          <w:sz w:val="28"/>
          <w:szCs w:val="28"/>
        </w:rPr>
        <w:t>«____» ___________ 201</w:t>
      </w:r>
      <w:r w:rsidR="00C5547B">
        <w:rPr>
          <w:rFonts w:ascii="Times New Roman" w:hAnsi="Times New Roman" w:cs="Times New Roman"/>
          <w:color w:val="000000"/>
          <w:spacing w:val="1"/>
          <w:sz w:val="28"/>
          <w:szCs w:val="28"/>
        </w:rPr>
        <w:t>9</w:t>
      </w:r>
      <w:r w:rsidRPr="00546D34">
        <w:rPr>
          <w:rFonts w:ascii="Times New Roman" w:hAnsi="Times New Roman" w:cs="Times New Roman"/>
          <w:color w:val="000000"/>
          <w:spacing w:val="1"/>
          <w:sz w:val="28"/>
          <w:szCs w:val="28"/>
        </w:rPr>
        <w:t xml:space="preserve"> р.</w:t>
      </w:r>
    </w:p>
    <w:p w:rsidR="00F262A8" w:rsidRDefault="00F262A8" w:rsidP="00F262A8">
      <w:pPr>
        <w:shd w:val="clear" w:color="auto" w:fill="FFFFFF"/>
        <w:spacing w:after="0" w:line="240" w:lineRule="auto"/>
        <w:contextualSpacing/>
        <w:jc w:val="both"/>
        <w:rPr>
          <w:rFonts w:ascii="Times New Roman" w:hAnsi="Times New Roman" w:cs="Times New Roman"/>
          <w:b/>
          <w:color w:val="000000"/>
          <w:spacing w:val="1"/>
          <w:sz w:val="28"/>
          <w:szCs w:val="28"/>
        </w:rPr>
      </w:pPr>
    </w:p>
    <w:p w:rsidR="00F262A8" w:rsidRDefault="00F262A8" w:rsidP="00F262A8">
      <w:pPr>
        <w:shd w:val="clear" w:color="auto" w:fill="FFFFFF"/>
        <w:spacing w:after="0" w:line="240" w:lineRule="auto"/>
        <w:contextualSpacing/>
        <w:jc w:val="both"/>
        <w:rPr>
          <w:rFonts w:ascii="Times New Roman" w:hAnsi="Times New Roman" w:cs="Times New Roman"/>
          <w:b/>
          <w:color w:val="000000"/>
          <w:spacing w:val="1"/>
          <w:sz w:val="28"/>
          <w:szCs w:val="28"/>
        </w:rPr>
      </w:pPr>
    </w:p>
    <w:p w:rsidR="00F262A8" w:rsidRPr="007911D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Default="00F262A8" w:rsidP="007911D8">
      <w:pPr>
        <w:shd w:val="clear" w:color="auto" w:fill="FFFFFF"/>
        <w:spacing w:after="0" w:line="360" w:lineRule="auto"/>
        <w:contextualSpacing/>
        <w:jc w:val="center"/>
        <w:rPr>
          <w:rFonts w:ascii="Times New Roman" w:hAnsi="Times New Roman" w:cs="Times New Roman"/>
          <w:b/>
          <w:color w:val="000000"/>
          <w:spacing w:val="1"/>
          <w:sz w:val="28"/>
          <w:szCs w:val="28"/>
        </w:rPr>
      </w:pPr>
      <w:r>
        <w:rPr>
          <w:rFonts w:ascii="Times New Roman" w:hAnsi="Times New Roman" w:cs="Times New Roman"/>
          <w:b/>
          <w:color w:val="000000"/>
          <w:spacing w:val="1"/>
          <w:sz w:val="28"/>
          <w:szCs w:val="28"/>
        </w:rPr>
        <w:t>ЛЕКЦІЯ</w:t>
      </w:r>
    </w:p>
    <w:p w:rsidR="00F262A8" w:rsidRPr="007911D8" w:rsidRDefault="00F262A8" w:rsidP="007911D8">
      <w:pPr>
        <w:shd w:val="clear" w:color="auto" w:fill="FFFFFF"/>
        <w:spacing w:after="0" w:line="360" w:lineRule="auto"/>
        <w:contextualSpacing/>
        <w:jc w:val="center"/>
        <w:rPr>
          <w:rFonts w:ascii="Times New Roman" w:hAnsi="Times New Roman" w:cs="Times New Roman"/>
          <w:b/>
          <w:color w:val="000000"/>
          <w:spacing w:val="1"/>
          <w:sz w:val="28"/>
          <w:szCs w:val="28"/>
        </w:rPr>
      </w:pPr>
    </w:p>
    <w:p w:rsidR="00F262A8" w:rsidRPr="007973D0" w:rsidRDefault="00F262A8" w:rsidP="0061403D">
      <w:pPr>
        <w:shd w:val="clear" w:color="auto" w:fill="FFFFFF"/>
        <w:spacing w:after="0" w:line="360" w:lineRule="auto"/>
        <w:contextualSpacing/>
        <w:jc w:val="center"/>
        <w:rPr>
          <w:rFonts w:ascii="Times New Roman" w:hAnsi="Times New Roman" w:cs="Times New Roman"/>
          <w:b/>
          <w:color w:val="000000"/>
          <w:spacing w:val="1"/>
          <w:sz w:val="28"/>
          <w:szCs w:val="28"/>
        </w:rPr>
      </w:pPr>
      <w:r w:rsidRPr="00546D34">
        <w:rPr>
          <w:rFonts w:ascii="Times New Roman" w:hAnsi="Times New Roman" w:cs="Times New Roman"/>
          <w:b/>
          <w:color w:val="000000"/>
          <w:spacing w:val="1"/>
          <w:sz w:val="28"/>
          <w:szCs w:val="28"/>
        </w:rPr>
        <w:t>на тему</w:t>
      </w:r>
      <w:r w:rsidRPr="007973D0">
        <w:rPr>
          <w:rFonts w:ascii="Times New Roman" w:hAnsi="Times New Roman" w:cs="Times New Roman"/>
          <w:b/>
          <w:color w:val="000000"/>
          <w:spacing w:val="1"/>
          <w:sz w:val="28"/>
          <w:szCs w:val="28"/>
        </w:rPr>
        <w:t>: «</w:t>
      </w:r>
      <w:r w:rsidR="0061403D" w:rsidRPr="0061403D">
        <w:rPr>
          <w:rFonts w:ascii="Times New Roman" w:hAnsi="Times New Roman" w:cs="Times New Roman"/>
          <w:b/>
          <w:color w:val="000000"/>
          <w:spacing w:val="1"/>
          <w:sz w:val="28"/>
          <w:szCs w:val="28"/>
        </w:rPr>
        <w:t>Криміналістичне дослідження зброї, боєприпасів, вибухових речовин і</w:t>
      </w:r>
      <w:r w:rsidR="0061403D">
        <w:rPr>
          <w:rFonts w:ascii="Times New Roman" w:hAnsi="Times New Roman" w:cs="Times New Roman"/>
          <w:b/>
          <w:color w:val="000000"/>
          <w:spacing w:val="1"/>
          <w:sz w:val="28"/>
          <w:szCs w:val="28"/>
        </w:rPr>
        <w:t xml:space="preserve"> </w:t>
      </w:r>
      <w:r w:rsidR="0061403D" w:rsidRPr="0061403D">
        <w:rPr>
          <w:rFonts w:ascii="Times New Roman" w:hAnsi="Times New Roman" w:cs="Times New Roman"/>
          <w:b/>
          <w:color w:val="000000"/>
          <w:spacing w:val="1"/>
          <w:sz w:val="28"/>
          <w:szCs w:val="28"/>
        </w:rPr>
        <w:t>пристроїв та слідів їх застосування (зброєзнавство)</w:t>
      </w:r>
      <w:r w:rsidRPr="007973D0">
        <w:rPr>
          <w:rFonts w:ascii="Times New Roman" w:hAnsi="Times New Roman" w:cs="Times New Roman"/>
          <w:b/>
          <w:color w:val="000000"/>
          <w:spacing w:val="1"/>
          <w:sz w:val="28"/>
          <w:szCs w:val="28"/>
        </w:rPr>
        <w:t>»</w:t>
      </w:r>
    </w:p>
    <w:p w:rsidR="00F262A8" w:rsidRPr="007911D8" w:rsidRDefault="00F262A8" w:rsidP="007911D8">
      <w:pPr>
        <w:shd w:val="clear" w:color="auto" w:fill="FFFFFF"/>
        <w:spacing w:after="0" w:line="360" w:lineRule="auto"/>
        <w:contextualSpacing/>
        <w:jc w:val="center"/>
        <w:rPr>
          <w:rFonts w:ascii="Times New Roman" w:hAnsi="Times New Roman" w:cs="Times New Roman"/>
          <w:b/>
          <w:color w:val="000000"/>
          <w:spacing w:val="1"/>
          <w:sz w:val="28"/>
          <w:szCs w:val="28"/>
        </w:rPr>
      </w:pPr>
    </w:p>
    <w:p w:rsidR="00F262A8" w:rsidRPr="007911D8" w:rsidRDefault="00F262A8" w:rsidP="007911D8">
      <w:pPr>
        <w:shd w:val="clear" w:color="auto" w:fill="FFFFFF"/>
        <w:spacing w:after="0" w:line="240" w:lineRule="auto"/>
        <w:contextualSpacing/>
        <w:jc w:val="center"/>
        <w:rPr>
          <w:rFonts w:ascii="Times New Roman" w:hAnsi="Times New Roman" w:cs="Times New Roman"/>
          <w:sz w:val="28"/>
          <w:szCs w:val="28"/>
        </w:rPr>
      </w:pPr>
    </w:p>
    <w:p w:rsidR="00F262A8" w:rsidRPr="00546D34" w:rsidRDefault="00F262A8" w:rsidP="00F262A8">
      <w:pPr>
        <w:shd w:val="clear" w:color="auto" w:fill="FFFFFF"/>
        <w:spacing w:after="0" w:line="240" w:lineRule="auto"/>
        <w:contextualSpacing/>
        <w:jc w:val="center"/>
        <w:rPr>
          <w:rFonts w:ascii="Times New Roman" w:hAnsi="Times New Roman" w:cs="Times New Roman"/>
          <w:b/>
          <w:color w:val="000000"/>
          <w:spacing w:val="1"/>
          <w:sz w:val="28"/>
          <w:szCs w:val="28"/>
        </w:rPr>
      </w:pPr>
      <w:r w:rsidRPr="00546D34">
        <w:rPr>
          <w:rFonts w:ascii="Times New Roman" w:hAnsi="Times New Roman" w:cs="Times New Roman"/>
          <w:b/>
          <w:color w:val="000000"/>
          <w:spacing w:val="1"/>
          <w:sz w:val="28"/>
          <w:szCs w:val="28"/>
        </w:rPr>
        <w:t>Освітньо-кваліфікаційний рівень «</w:t>
      </w:r>
      <w:r>
        <w:rPr>
          <w:rFonts w:ascii="Times New Roman" w:hAnsi="Times New Roman" w:cs="Times New Roman"/>
          <w:b/>
          <w:color w:val="000000"/>
          <w:spacing w:val="1"/>
          <w:sz w:val="28"/>
          <w:szCs w:val="28"/>
        </w:rPr>
        <w:t>Бакалавр</w:t>
      </w:r>
      <w:r w:rsidRPr="00546D34">
        <w:rPr>
          <w:rFonts w:ascii="Times New Roman" w:hAnsi="Times New Roman" w:cs="Times New Roman"/>
          <w:b/>
          <w:color w:val="000000"/>
          <w:spacing w:val="1"/>
          <w:sz w:val="28"/>
          <w:szCs w:val="28"/>
        </w:rPr>
        <w:t>»</w:t>
      </w:r>
    </w:p>
    <w:p w:rsidR="00F262A8" w:rsidRPr="00546D34" w:rsidRDefault="00F262A8" w:rsidP="00F262A8">
      <w:pPr>
        <w:shd w:val="clear" w:color="auto" w:fill="FFFFFF"/>
        <w:spacing w:after="0" w:line="240" w:lineRule="auto"/>
        <w:contextualSpacing/>
        <w:jc w:val="center"/>
        <w:rPr>
          <w:rFonts w:ascii="Times New Roman" w:hAnsi="Times New Roman" w:cs="Times New Roman"/>
          <w:b/>
          <w:color w:val="000000"/>
          <w:spacing w:val="1"/>
          <w:sz w:val="28"/>
          <w:szCs w:val="28"/>
        </w:rPr>
      </w:pPr>
      <w:r w:rsidRPr="00546D34">
        <w:rPr>
          <w:rFonts w:ascii="Times New Roman" w:hAnsi="Times New Roman" w:cs="Times New Roman"/>
          <w:b/>
          <w:color w:val="000000"/>
          <w:spacing w:val="1"/>
          <w:sz w:val="28"/>
          <w:szCs w:val="28"/>
        </w:rPr>
        <w:t xml:space="preserve">Спеціальність </w:t>
      </w:r>
      <w:r w:rsidR="00C5547B">
        <w:rPr>
          <w:rFonts w:ascii="Times New Roman" w:hAnsi="Times New Roman" w:cs="Times New Roman"/>
          <w:b/>
          <w:color w:val="000000"/>
          <w:spacing w:val="1"/>
          <w:sz w:val="28"/>
          <w:szCs w:val="28"/>
        </w:rPr>
        <w:t>081 «Право</w:t>
      </w:r>
      <w:r w:rsidRPr="00546D34">
        <w:rPr>
          <w:rFonts w:ascii="Times New Roman" w:hAnsi="Times New Roman" w:cs="Times New Roman"/>
          <w:b/>
          <w:color w:val="000000"/>
          <w:spacing w:val="1"/>
          <w:sz w:val="28"/>
          <w:szCs w:val="28"/>
        </w:rPr>
        <w:t>»</w:t>
      </w:r>
    </w:p>
    <w:p w:rsidR="00F262A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Pr="00FE5DA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7911D8" w:rsidRPr="00FE5DA8" w:rsidRDefault="007911D8" w:rsidP="00F262A8">
      <w:pPr>
        <w:shd w:val="clear" w:color="auto" w:fill="FFFFFF"/>
        <w:spacing w:after="0" w:line="240" w:lineRule="auto"/>
        <w:contextualSpacing/>
        <w:jc w:val="center"/>
        <w:rPr>
          <w:rFonts w:ascii="Times New Roman" w:hAnsi="Times New Roman" w:cs="Times New Roman"/>
          <w:sz w:val="28"/>
          <w:szCs w:val="28"/>
        </w:rPr>
      </w:pPr>
    </w:p>
    <w:p w:rsidR="00F262A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Pr="00F63C4D"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Pr="00546D34"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Pr="00546D34"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Pr="00546D34" w:rsidRDefault="00F262A8" w:rsidP="00F262A8">
      <w:pPr>
        <w:shd w:val="clear" w:color="auto" w:fill="FFFFFF"/>
        <w:spacing w:after="0" w:line="240" w:lineRule="auto"/>
        <w:contextualSpacing/>
        <w:jc w:val="center"/>
        <w:rPr>
          <w:rFonts w:ascii="Times New Roman" w:hAnsi="Times New Roman" w:cs="Times New Roman"/>
          <w:sz w:val="28"/>
          <w:szCs w:val="28"/>
        </w:rPr>
      </w:pPr>
    </w:p>
    <w:p w:rsidR="00F262A8" w:rsidRDefault="00F262A8" w:rsidP="00F262A8">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Вінниця</w:t>
      </w:r>
      <w:r w:rsidR="00C5547B">
        <w:rPr>
          <w:rFonts w:ascii="Times New Roman" w:hAnsi="Times New Roman" w:cs="Times New Roman"/>
          <w:sz w:val="28"/>
          <w:szCs w:val="28"/>
        </w:rPr>
        <w:t xml:space="preserve"> – 2019</w:t>
      </w:r>
      <w:r>
        <w:rPr>
          <w:rFonts w:ascii="Times New Roman" w:hAnsi="Times New Roman" w:cs="Times New Roman"/>
          <w:sz w:val="28"/>
          <w:szCs w:val="28"/>
        </w:rPr>
        <w:br w:type="page"/>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b/>
          <w:bCs/>
          <w:color w:val="000000"/>
          <w:sz w:val="27"/>
          <w:szCs w:val="27"/>
          <w:lang w:eastAsia="uk-UA"/>
        </w:rPr>
        <w:lastRenderedPageBreak/>
        <w:t>Знати: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предмет, завдання судової балістики та її наукові засади;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види та характеристика об’єктів балістичного дослідження: зброї, боєприпасів, слідів пострілу;</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класифікацію вогнепальної зброї та боєприпасів;</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сліди застосування вогнепальної зброї та механізм їх утворення.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b/>
          <w:bCs/>
          <w:color w:val="000000"/>
          <w:sz w:val="27"/>
          <w:szCs w:val="27"/>
          <w:lang w:eastAsia="uk-UA"/>
        </w:rPr>
        <w:t>Вміти: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застосовувати засоби та методи виявлення слідів, що залишаються при застосуванні вогнепальної зброї;</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використовувати правила упакування вогнепальної зброї та боєприпасів;</w:t>
      </w:r>
    </w:p>
    <w:p w:rsidR="001C3AB1" w:rsidRPr="001C3AB1" w:rsidRDefault="001C3AB1" w:rsidP="001C3AB1">
      <w:pPr>
        <w:spacing w:before="100" w:beforeAutospacing="1" w:after="270"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встановлювати обставини використання зброї: напрямок, місце та дистанцію пострілу.</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b/>
          <w:bCs/>
          <w:color w:val="000000"/>
          <w:sz w:val="27"/>
          <w:szCs w:val="27"/>
          <w:lang w:eastAsia="uk-UA"/>
        </w:rPr>
        <w:t>ПЛАН</w:t>
      </w:r>
    </w:p>
    <w:p w:rsidR="001C3AB1" w:rsidRPr="001C3AB1" w:rsidRDefault="006F3546"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hyperlink r:id="rId9" w:anchor="1" w:history="1">
        <w:r w:rsidR="001C3AB1">
          <w:rPr>
            <w:rFonts w:ascii="Georgia" w:eastAsia="Times New Roman" w:hAnsi="Georgia" w:cs="Times New Roman"/>
            <w:color w:val="00324C"/>
            <w:sz w:val="27"/>
            <w:szCs w:val="27"/>
            <w:lang w:eastAsia="uk-UA"/>
          </w:rPr>
          <w:t>7</w:t>
        </w:r>
        <w:r w:rsidR="001C3AB1" w:rsidRPr="001C3AB1">
          <w:rPr>
            <w:rFonts w:ascii="Georgia" w:eastAsia="Times New Roman" w:hAnsi="Georgia" w:cs="Times New Roman"/>
            <w:color w:val="00324C"/>
            <w:sz w:val="27"/>
            <w:szCs w:val="27"/>
            <w:lang w:eastAsia="uk-UA"/>
          </w:rPr>
          <w:t>.1. Поняття, об’єкти і завдання судової балістики</w:t>
        </w:r>
      </w:hyperlink>
    </w:p>
    <w:p w:rsidR="001C3AB1" w:rsidRPr="001C3AB1" w:rsidRDefault="006F3546"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hyperlink r:id="rId10" w:anchor="2" w:history="1">
        <w:r w:rsidR="001C3AB1">
          <w:rPr>
            <w:rFonts w:ascii="Georgia" w:eastAsia="Times New Roman" w:hAnsi="Georgia" w:cs="Times New Roman"/>
            <w:color w:val="00324C"/>
            <w:sz w:val="27"/>
            <w:szCs w:val="27"/>
            <w:lang w:eastAsia="uk-UA"/>
          </w:rPr>
          <w:t>7</w:t>
        </w:r>
        <w:r w:rsidR="001C3AB1" w:rsidRPr="001C3AB1">
          <w:rPr>
            <w:rFonts w:ascii="Georgia" w:eastAsia="Times New Roman" w:hAnsi="Georgia" w:cs="Times New Roman"/>
            <w:color w:val="00324C"/>
            <w:sz w:val="27"/>
            <w:szCs w:val="27"/>
            <w:lang w:eastAsia="uk-UA"/>
          </w:rPr>
          <w:t>.2. Вогнепальна зброя та бойові припаси: поняття, будова, класифікація</w:t>
        </w:r>
      </w:hyperlink>
    </w:p>
    <w:p w:rsidR="001C3AB1" w:rsidRPr="001C3AB1" w:rsidRDefault="006F3546"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hyperlink r:id="rId11" w:anchor="3" w:history="1">
        <w:r w:rsidR="001C3AB1">
          <w:rPr>
            <w:rFonts w:ascii="Georgia" w:eastAsia="Times New Roman" w:hAnsi="Georgia" w:cs="Times New Roman"/>
            <w:color w:val="00324C"/>
            <w:sz w:val="27"/>
            <w:szCs w:val="27"/>
            <w:lang w:eastAsia="uk-UA"/>
          </w:rPr>
          <w:t>7</w:t>
        </w:r>
        <w:r w:rsidR="001C3AB1" w:rsidRPr="001C3AB1">
          <w:rPr>
            <w:rFonts w:ascii="Georgia" w:eastAsia="Times New Roman" w:hAnsi="Georgia" w:cs="Times New Roman"/>
            <w:color w:val="00324C"/>
            <w:sz w:val="27"/>
            <w:szCs w:val="27"/>
            <w:lang w:eastAsia="uk-UA"/>
          </w:rPr>
          <w:t>.3. Сліди застосування вогнепальної зброї та механізм їх утворення</w:t>
        </w:r>
      </w:hyperlink>
    </w:p>
    <w:p w:rsidR="001C3AB1" w:rsidRPr="001C3AB1" w:rsidRDefault="006F3546"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hyperlink r:id="rId12" w:anchor="4" w:history="1">
        <w:r w:rsidR="001C3AB1">
          <w:rPr>
            <w:rFonts w:ascii="Georgia" w:eastAsia="Times New Roman" w:hAnsi="Georgia" w:cs="Times New Roman"/>
            <w:color w:val="00324C"/>
            <w:sz w:val="27"/>
            <w:szCs w:val="27"/>
            <w:lang w:eastAsia="uk-UA"/>
          </w:rPr>
          <w:t>7</w:t>
        </w:r>
        <w:r w:rsidR="001C3AB1" w:rsidRPr="001C3AB1">
          <w:rPr>
            <w:rFonts w:ascii="Georgia" w:eastAsia="Times New Roman" w:hAnsi="Georgia" w:cs="Times New Roman"/>
            <w:color w:val="00324C"/>
            <w:sz w:val="27"/>
            <w:szCs w:val="27"/>
            <w:lang w:eastAsia="uk-UA"/>
          </w:rPr>
          <w:t>.4. Особливості огляду вогнепальної зброї, бойових припасів та слідів їх застосування</w:t>
        </w:r>
      </w:hyperlink>
    </w:p>
    <w:p w:rsidR="001C3AB1" w:rsidRPr="001C3AB1" w:rsidRDefault="006F3546"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hyperlink r:id="rId13" w:anchor="5" w:history="1">
        <w:r w:rsidR="001C3AB1">
          <w:rPr>
            <w:rFonts w:ascii="Georgia" w:eastAsia="Times New Roman" w:hAnsi="Georgia" w:cs="Times New Roman"/>
            <w:color w:val="00324C"/>
            <w:sz w:val="27"/>
            <w:szCs w:val="27"/>
            <w:lang w:eastAsia="uk-UA"/>
          </w:rPr>
          <w:t>7</w:t>
        </w:r>
        <w:r w:rsidR="001C3AB1" w:rsidRPr="001C3AB1">
          <w:rPr>
            <w:rFonts w:ascii="Georgia" w:eastAsia="Times New Roman" w:hAnsi="Georgia" w:cs="Times New Roman"/>
            <w:color w:val="00324C"/>
            <w:sz w:val="27"/>
            <w:szCs w:val="27"/>
            <w:lang w:eastAsia="uk-UA"/>
          </w:rPr>
          <w:t>.5. Судово-балістична експертиза</w:t>
        </w:r>
      </w:hyperlink>
    </w:p>
    <w:p w:rsidR="001C3AB1" w:rsidRPr="001C3AB1" w:rsidRDefault="006F3546" w:rsidP="001C3AB1">
      <w:pPr>
        <w:spacing w:before="100" w:beforeAutospacing="1" w:after="270" w:line="345" w:lineRule="atLeast"/>
        <w:ind w:firstLine="450"/>
        <w:jc w:val="both"/>
        <w:rPr>
          <w:rFonts w:ascii="Georgia" w:eastAsia="Times New Roman" w:hAnsi="Georgia" w:cs="Times New Roman"/>
          <w:color w:val="000000"/>
          <w:sz w:val="27"/>
          <w:szCs w:val="27"/>
          <w:lang w:eastAsia="uk-UA"/>
        </w:rPr>
      </w:pPr>
      <w:hyperlink r:id="rId14" w:anchor="q" w:history="1">
        <w:r w:rsidR="001C3AB1" w:rsidRPr="001C3AB1">
          <w:rPr>
            <w:rFonts w:ascii="Georgia" w:eastAsia="Times New Roman" w:hAnsi="Georgia" w:cs="Times New Roman"/>
            <w:color w:val="00324C"/>
            <w:sz w:val="27"/>
            <w:szCs w:val="27"/>
            <w:lang w:eastAsia="uk-UA"/>
          </w:rPr>
          <w:t>Запитання для самоконтролю</w:t>
        </w:r>
      </w:hyperlink>
      <w:bookmarkStart w:id="0" w:name="1"/>
      <w:bookmarkEnd w:id="0"/>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Pr>
          <w:rFonts w:ascii="Georgia" w:eastAsia="Times New Roman" w:hAnsi="Georgia" w:cs="Times New Roman"/>
          <w:b/>
          <w:bCs/>
          <w:color w:val="000000"/>
          <w:sz w:val="27"/>
          <w:szCs w:val="27"/>
          <w:lang w:eastAsia="uk-UA"/>
        </w:rPr>
        <w:t>7</w:t>
      </w:r>
      <w:r w:rsidRPr="001C3AB1">
        <w:rPr>
          <w:rFonts w:ascii="Georgia" w:eastAsia="Times New Roman" w:hAnsi="Georgia" w:cs="Times New Roman"/>
          <w:b/>
          <w:bCs/>
          <w:color w:val="000000"/>
          <w:sz w:val="27"/>
          <w:szCs w:val="27"/>
          <w:lang w:eastAsia="uk-UA"/>
        </w:rPr>
        <w:t>.2. Вогнепальна зброя та бойові припаси: поняття, будова, класифікація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xml:space="preserve">Вогнепальна зброя – спеціально виготовлені пристрої, конструктивно призначені та придатні для ураження цілі на відстані снарядом (куля, шрот, картеч), що одержує направлений рух у стволі за рахунок енергії </w:t>
      </w:r>
      <w:r w:rsidRPr="001C3AB1">
        <w:rPr>
          <w:rFonts w:ascii="Georgia" w:eastAsia="Times New Roman" w:hAnsi="Georgia" w:cs="Times New Roman"/>
          <w:color w:val="000000"/>
          <w:sz w:val="27"/>
          <w:szCs w:val="27"/>
          <w:lang w:eastAsia="uk-UA"/>
        </w:rPr>
        <w:lastRenderedPageBreak/>
        <w:t>згоряння порохового чи іншого заряду, які не мають прямого господарсько-побутового, виробничого, спеціального призначення.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Належність об’єкта до вогнепальної зброї визначається за наявністю в нього сукупності загальних криміналістичних ознак.</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Першою криміналістичною ознакою є призначення для ураження цілей, при відсутності прямого господарсько-побутового, виробничого, спеціального призначення. Призначення об’єкта для ураження цілей визначається за наявністю у нього сукупності конструктивних ознак, характерних для певного типу, виду, моделі чи зразка вогнепальної зброї.</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До основних </w:t>
      </w:r>
      <w:r w:rsidRPr="001C3AB1">
        <w:rPr>
          <w:rFonts w:ascii="Georgia" w:eastAsia="Times New Roman" w:hAnsi="Georgia" w:cs="Times New Roman"/>
          <w:i/>
          <w:iCs/>
          <w:color w:val="000000"/>
          <w:sz w:val="27"/>
          <w:szCs w:val="27"/>
          <w:lang w:eastAsia="uk-UA"/>
        </w:rPr>
        <w:t>конструктивних ознак відноситься</w:t>
      </w:r>
      <w:r w:rsidRPr="001C3AB1">
        <w:rPr>
          <w:rFonts w:ascii="Georgia" w:eastAsia="Times New Roman" w:hAnsi="Georgia" w:cs="Times New Roman"/>
          <w:color w:val="000000"/>
          <w:sz w:val="27"/>
          <w:szCs w:val="27"/>
          <w:lang w:eastAsia="uk-UA"/>
        </w:rPr>
        <w:t> наявність: ствола, пристрою запирання каналу ствола (який може бути конструктивно не відокремленим елементом конструкції ствола) та пристрою запалення метального заряду. Ці конструктивні ознаки є обов’язковими для вогнепальної зброї.</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До додаткових конструктивних ознак відноситься наявність спускового, ударного механізмів, механізму запирання каналу ствола, прицільного пристрою, пристрою для утримання й керування та ряду інших механізмів, пристроїв і вузлів, що підвищують ефективність застосування вогнепальної зброї, а також указують на її призначення. Їх наявність чи відсутність у об’єкта не є визначальним чинником при вирішенні питання про належність його до вогнепальної зброї.</w:t>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noProof/>
          <w:color w:val="000000"/>
          <w:sz w:val="27"/>
          <w:szCs w:val="27"/>
          <w:lang w:eastAsia="uk-UA"/>
        </w:rPr>
        <w:lastRenderedPageBreak/>
        <w:drawing>
          <wp:inline distT="0" distB="0" distL="0" distR="0" wp14:anchorId="38BE164E" wp14:editId="1C05D2B7">
            <wp:extent cx="7200900" cy="5067300"/>
            <wp:effectExtent l="0" t="0" r="0" b="0"/>
            <wp:docPr id="1" name="Рисунок 1" descr="https://arm.naiau.kiev.ua/books/kruminalist/images/2.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m.naiau.kiev.ua/books/kruminalist/images/2.8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00900" cy="5067300"/>
                    </a:xfrm>
                    <a:prstGeom prst="rect">
                      <a:avLst/>
                    </a:prstGeom>
                    <a:noFill/>
                    <a:ln>
                      <a:noFill/>
                    </a:ln>
                  </pic:spPr>
                </pic:pic>
              </a:graphicData>
            </a:graphic>
          </wp:inline>
        </w:drawing>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color w:val="000000"/>
          <w:sz w:val="27"/>
          <w:szCs w:val="27"/>
          <w:lang w:eastAsia="uk-UA"/>
        </w:rPr>
        <w:t>Схематичне зображення пістолету Глок-23: 1 – мушка; 2 – ствол; 3 – викидач; 4 – автоматичний запобіжник; 5 – ударник з бойком; 6 – кожух-затвор; 7 – пружина ударника; 8 – цілик; 9 – відбивач; 10 – шептало; 11 – спускова тяга; 12 – спускова пружина; 13 – руків’я; 14 – магазин; 15 – спусковий та запобіжний гачки; 16 – замикаючий виступ ; 17 – рамка, виконана з ударостійкого пластику; 18 – направляюча вісь зі зворотною пружиною.</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Другою криміналістичною ознакою є придатність для ураження цілей, яка визначається за наявністю у об’єкта: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xml:space="preserve">– конструктивної можливості проведення пострілів із забезпеченням снарядам енергетичних характеристик, достатніх для ураження цілі. Енергетична характеристика снаряда визначає його здатність заподіяти людині чи тварині небезпечні для життя або смертельні ушкодження. Ця здатність характеризується величиною питомої кінетичної енергії стріляного снаряда. Достатньою вражаючою здатністю володіють снаряди, що мають величину питомої кінетичної енергії рівну і більшу за </w:t>
      </w:r>
      <w:r w:rsidRPr="001C3AB1">
        <w:rPr>
          <w:rFonts w:ascii="Georgia" w:eastAsia="Times New Roman" w:hAnsi="Georgia" w:cs="Times New Roman"/>
          <w:color w:val="000000"/>
          <w:sz w:val="27"/>
          <w:szCs w:val="27"/>
          <w:lang w:eastAsia="uk-UA"/>
        </w:rPr>
        <w:lastRenderedPageBreak/>
        <w:t>0,5 Дж/мм2. Вона визначається експертами за допомогою спеціальних формул;</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надійності конструкції, тобто придатності для неодноразового проведення пострілів без руйнування (ушкодження) об’єкта. Для віднесення предмета до категорії вогнепальної зброї він повинен мати елементарно надійні основні частини вогнепальної зброї і витримувати обов’язково більше одного пострілу при експериментальній стрільбі.</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Різноманітність вогнепальної зброї зумовлює важливість її класифікації. Стрілецька вогнепальна зброя </w:t>
      </w:r>
      <w:r w:rsidRPr="001C3AB1">
        <w:rPr>
          <w:rFonts w:ascii="Georgia" w:eastAsia="Times New Roman" w:hAnsi="Georgia" w:cs="Times New Roman"/>
          <w:i/>
          <w:iCs/>
          <w:color w:val="000000"/>
          <w:sz w:val="27"/>
          <w:szCs w:val="27"/>
          <w:lang w:eastAsia="uk-UA"/>
        </w:rPr>
        <w:t>класифікується</w:t>
      </w:r>
      <w:r w:rsidRPr="001C3AB1">
        <w:rPr>
          <w:rFonts w:ascii="Georgia" w:eastAsia="Times New Roman" w:hAnsi="Georgia" w:cs="Times New Roman"/>
          <w:color w:val="000000"/>
          <w:sz w:val="27"/>
          <w:szCs w:val="27"/>
          <w:lang w:eastAsia="uk-UA"/>
        </w:rPr>
        <w:t> за різними критеріями.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За </w:t>
      </w:r>
      <w:r w:rsidRPr="001C3AB1">
        <w:rPr>
          <w:rFonts w:ascii="Georgia" w:eastAsia="Times New Roman" w:hAnsi="Georgia" w:cs="Times New Roman"/>
          <w:i/>
          <w:iCs/>
          <w:color w:val="000000"/>
          <w:sz w:val="27"/>
          <w:szCs w:val="27"/>
          <w:lang w:eastAsia="uk-UA"/>
        </w:rPr>
        <w:t>цільовим призначенням </w:t>
      </w:r>
      <w:r w:rsidRPr="001C3AB1">
        <w:rPr>
          <w:rFonts w:ascii="Georgia" w:eastAsia="Times New Roman" w:hAnsi="Georgia" w:cs="Times New Roman"/>
          <w:color w:val="000000"/>
          <w:sz w:val="27"/>
          <w:szCs w:val="27"/>
          <w:lang w:eastAsia="uk-UA"/>
        </w:rPr>
        <w:t>вона поділяється на бойову (призначена для уражання людини, техніки й споруд в ході бойових дій, спеціальних операцій тощо), мисливську (призначена для ураження тварин і птахів у процесі промислового чи аматорського полювання) і спортивну (призначена для уражання цілей у ході спортивних тренувань і змагань).</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За</w:t>
      </w:r>
      <w:r w:rsidRPr="001C3AB1">
        <w:rPr>
          <w:rFonts w:ascii="Georgia" w:eastAsia="Times New Roman" w:hAnsi="Georgia" w:cs="Times New Roman"/>
          <w:i/>
          <w:iCs/>
          <w:color w:val="000000"/>
          <w:sz w:val="27"/>
          <w:szCs w:val="27"/>
          <w:lang w:eastAsia="uk-UA"/>
        </w:rPr>
        <w:t> суб’єктами призначення</w:t>
      </w:r>
      <w:r w:rsidRPr="001C3AB1">
        <w:rPr>
          <w:rFonts w:ascii="Georgia" w:eastAsia="Times New Roman" w:hAnsi="Georgia" w:cs="Times New Roman"/>
          <w:color w:val="000000"/>
          <w:sz w:val="27"/>
          <w:szCs w:val="27"/>
          <w:lang w:eastAsia="uk-UA"/>
        </w:rPr>
        <w:t> вогнепальна зброя може бути військова, поліцейська (міліцейська), цивільна, кримінальна.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За</w:t>
      </w:r>
      <w:r w:rsidRPr="001C3AB1">
        <w:rPr>
          <w:rFonts w:ascii="Georgia" w:eastAsia="Times New Roman" w:hAnsi="Georgia" w:cs="Times New Roman"/>
          <w:i/>
          <w:iCs/>
          <w:color w:val="000000"/>
          <w:sz w:val="27"/>
          <w:szCs w:val="27"/>
          <w:lang w:eastAsia="uk-UA"/>
        </w:rPr>
        <w:t> способом виготовлення:</w:t>
      </w:r>
      <w:r w:rsidRPr="001C3AB1">
        <w:rPr>
          <w:rFonts w:ascii="Georgia" w:eastAsia="Times New Roman" w:hAnsi="Georgia" w:cs="Times New Roman"/>
          <w:color w:val="000000"/>
          <w:sz w:val="27"/>
          <w:szCs w:val="27"/>
          <w:lang w:eastAsia="uk-UA"/>
        </w:rPr>
        <w:t> промислового виробництва; кустарного виробництва; перероблена саморобним способом; виготовлена шляхом переробки саморобним способом виробів, що не були вогнепальною зброєю; саморобна вогнепальна зброя.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За </w:t>
      </w:r>
      <w:r w:rsidRPr="001C3AB1">
        <w:rPr>
          <w:rFonts w:ascii="Georgia" w:eastAsia="Times New Roman" w:hAnsi="Georgia" w:cs="Times New Roman"/>
          <w:i/>
          <w:iCs/>
          <w:color w:val="000000"/>
          <w:sz w:val="27"/>
          <w:szCs w:val="27"/>
          <w:lang w:eastAsia="uk-UA"/>
        </w:rPr>
        <w:t>особливостями конструкції, способом керування та утримання: </w:t>
      </w:r>
      <w:r w:rsidRPr="001C3AB1">
        <w:rPr>
          <w:rFonts w:ascii="Georgia" w:eastAsia="Times New Roman" w:hAnsi="Georgia" w:cs="Times New Roman"/>
          <w:color w:val="000000"/>
          <w:sz w:val="27"/>
          <w:szCs w:val="27"/>
          <w:lang w:eastAsia="uk-UA"/>
        </w:rPr>
        <w:t>стандартних видів (зброя історично сформованих стандартних видів зброї, що мають певні конструктивні, розмірні, балістичні та інші характеристики, які дозволяють виділити їх у самостійні групи й обумовлюють специфіку їх призначення й застосування; це, наприклад, пістолет, револьвер, рушниця, гвинтівка тощо), нестандартна (зброя, що не відповідає зброї стандартних видів за деякими показниками, наприклад, обрізи рушниць, гвинтівок тощо); атипова (зброя, що не відповідає зброї стандартних видів за всіма основними показниками).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За </w:t>
      </w:r>
      <w:r w:rsidRPr="001C3AB1">
        <w:rPr>
          <w:rFonts w:ascii="Georgia" w:eastAsia="Times New Roman" w:hAnsi="Georgia" w:cs="Times New Roman"/>
          <w:i/>
          <w:iCs/>
          <w:color w:val="000000"/>
          <w:sz w:val="27"/>
          <w:szCs w:val="27"/>
          <w:lang w:eastAsia="uk-UA"/>
        </w:rPr>
        <w:t>будовою каналу ствола (стволів)</w:t>
      </w:r>
      <w:r w:rsidRPr="001C3AB1">
        <w:rPr>
          <w:rFonts w:ascii="Georgia" w:eastAsia="Times New Roman" w:hAnsi="Georgia" w:cs="Times New Roman"/>
          <w:color w:val="000000"/>
          <w:sz w:val="27"/>
          <w:szCs w:val="27"/>
          <w:lang w:eastAsia="uk-UA"/>
        </w:rPr>
        <w:t> вогнепальна зброя буває нарізною, гладкоствольною та комбінованою (гладкоствольно-нарізною).</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За </w:t>
      </w:r>
      <w:r w:rsidRPr="001C3AB1">
        <w:rPr>
          <w:rFonts w:ascii="Georgia" w:eastAsia="Times New Roman" w:hAnsi="Georgia" w:cs="Times New Roman"/>
          <w:i/>
          <w:iCs/>
          <w:color w:val="000000"/>
          <w:sz w:val="27"/>
          <w:szCs w:val="27"/>
          <w:lang w:eastAsia="uk-UA"/>
        </w:rPr>
        <w:t>довжиною ствола</w:t>
      </w:r>
      <w:r w:rsidRPr="001C3AB1">
        <w:rPr>
          <w:rFonts w:ascii="Georgia" w:eastAsia="Times New Roman" w:hAnsi="Georgia" w:cs="Times New Roman"/>
          <w:color w:val="000000"/>
          <w:sz w:val="27"/>
          <w:szCs w:val="27"/>
          <w:lang w:eastAsia="uk-UA"/>
        </w:rPr>
        <w:t xml:space="preserve"> зброю поділяють на короткоствольну, середньоствольну і довгоствольну. Із стандартних видів до </w:t>
      </w:r>
      <w:r w:rsidRPr="001C3AB1">
        <w:rPr>
          <w:rFonts w:ascii="Georgia" w:eastAsia="Times New Roman" w:hAnsi="Georgia" w:cs="Times New Roman"/>
          <w:color w:val="000000"/>
          <w:sz w:val="27"/>
          <w:szCs w:val="27"/>
          <w:lang w:eastAsia="uk-UA"/>
        </w:rPr>
        <w:lastRenderedPageBreak/>
        <w:t>короткоствольної зазвичай відносять пістолети і револьвери, до середньоствольної – пістолет-кулемети та автомати (штурмові гвинтівки), до довгоствольної – карабіни, гвинтівки тощо.</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За </w:t>
      </w:r>
      <w:r w:rsidRPr="001C3AB1">
        <w:rPr>
          <w:rFonts w:ascii="Georgia" w:eastAsia="Times New Roman" w:hAnsi="Georgia" w:cs="Times New Roman"/>
          <w:i/>
          <w:iCs/>
          <w:color w:val="000000"/>
          <w:sz w:val="27"/>
          <w:szCs w:val="27"/>
          <w:lang w:eastAsia="uk-UA"/>
        </w:rPr>
        <w:t>калібром</w:t>
      </w:r>
      <w:r w:rsidRPr="001C3AB1">
        <w:rPr>
          <w:rFonts w:ascii="Georgia" w:eastAsia="Times New Roman" w:hAnsi="Georgia" w:cs="Times New Roman"/>
          <w:color w:val="000000"/>
          <w:sz w:val="27"/>
          <w:szCs w:val="27"/>
          <w:lang w:eastAsia="uk-UA"/>
        </w:rPr>
        <w:t> вогнепальна зброя поділяється на малокаліберну (нарізна зброя – до 6,5 мм; гладкоствольна зброя – 24 калібр і менше (28, 32), середньокаліберну (нарізна зброя – від 6,5 мм до 9 мм; гладкоствольна зброя – 20-12 калібр) та крупнокаліберну (нарізна зброя – більше 9 мм; гладкоствольна зброя – 10 калібр і більше (8, 4).</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Калібр це величина, що характеризує внутрішній діаметр напрямної частини каналу ствола. Визначається: у нарізній зброї – відстанню між протилежними полями нарізів, у гладкоствольній – числом круглих куль рівної ваги, відлитих з 1 англійського фунта свинцю, наприклад 12, 20, 28 тощо (значення калібру фактичному діаметру каналу ствола не відповідає); у кулях (снарядах) – найбільшим їх поперечним діаметром. Калібр нарізної зброї в Україні та пострадянських країнах обчислюється в міліметрах, в США і Англії – в долях дюйма (наприклад, .22, .223, .38, .357 тощо).</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За </w:t>
      </w:r>
      <w:r w:rsidRPr="001C3AB1">
        <w:rPr>
          <w:rFonts w:ascii="Georgia" w:eastAsia="Times New Roman" w:hAnsi="Georgia" w:cs="Times New Roman"/>
          <w:i/>
          <w:iCs/>
          <w:color w:val="000000"/>
          <w:sz w:val="27"/>
          <w:szCs w:val="27"/>
          <w:lang w:eastAsia="uk-UA"/>
        </w:rPr>
        <w:t>ступенем автоматизації</w:t>
      </w:r>
      <w:r w:rsidRPr="001C3AB1">
        <w:rPr>
          <w:rFonts w:ascii="Georgia" w:eastAsia="Times New Roman" w:hAnsi="Georgia" w:cs="Times New Roman"/>
          <w:color w:val="000000"/>
          <w:sz w:val="27"/>
          <w:szCs w:val="27"/>
          <w:lang w:eastAsia="uk-UA"/>
        </w:rPr>
        <w:t> вогнепальна стрілецька зброя поділяється на неавтоматичну (перезаряджання такої зброї проводиться вручну), напівавтоматичну або самозарядну (в якій подача патрона в канал ствола після пострілу здійснюється автоматично, проте для здійснення кожного наступного пострілу потрібно кожен раз натискати на спусковий гачок, а тому вести стрільбу чергами з такої зброї не можливо) та автоматичну (автоматичне перезаряджання зброї, при цьому з такої зброї можливо вести стрільбу чергами).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За </w:t>
      </w:r>
      <w:r w:rsidRPr="001C3AB1">
        <w:rPr>
          <w:rFonts w:ascii="Georgia" w:eastAsia="Times New Roman" w:hAnsi="Georgia" w:cs="Times New Roman"/>
          <w:i/>
          <w:iCs/>
          <w:color w:val="000000"/>
          <w:sz w:val="27"/>
          <w:szCs w:val="27"/>
          <w:lang w:eastAsia="uk-UA"/>
        </w:rPr>
        <w:t>кількістю споряджених патронів</w:t>
      </w:r>
      <w:r w:rsidRPr="001C3AB1">
        <w:rPr>
          <w:rFonts w:ascii="Georgia" w:eastAsia="Times New Roman" w:hAnsi="Georgia" w:cs="Times New Roman"/>
          <w:color w:val="000000"/>
          <w:sz w:val="27"/>
          <w:szCs w:val="27"/>
          <w:lang w:eastAsia="uk-UA"/>
        </w:rPr>
        <w:t> – на однозарядну (в якій після кожного пострілу треба вручну вкладати новий патрон в патронник) та багатозарядну (в ній наявний вузол для подачі патронів в канал ствола, що зберігаються в спеціальних пристроях і пристосуваннях (магазин, барабан, стрічка, касета).</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За </w:t>
      </w:r>
      <w:r w:rsidRPr="001C3AB1">
        <w:rPr>
          <w:rFonts w:ascii="Georgia" w:eastAsia="Times New Roman" w:hAnsi="Georgia" w:cs="Times New Roman"/>
          <w:i/>
          <w:iCs/>
          <w:color w:val="000000"/>
          <w:sz w:val="27"/>
          <w:szCs w:val="27"/>
          <w:lang w:eastAsia="uk-UA"/>
        </w:rPr>
        <w:t>кількістю стволів</w:t>
      </w:r>
      <w:r w:rsidRPr="001C3AB1">
        <w:rPr>
          <w:rFonts w:ascii="Georgia" w:eastAsia="Times New Roman" w:hAnsi="Georgia" w:cs="Times New Roman"/>
          <w:color w:val="000000"/>
          <w:sz w:val="27"/>
          <w:szCs w:val="27"/>
          <w:lang w:eastAsia="uk-UA"/>
        </w:rPr>
        <w:t> вогнепальна зброя поділяється – на одноствольну та багатоствольну.</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За </w:t>
      </w:r>
      <w:r w:rsidRPr="001C3AB1">
        <w:rPr>
          <w:rFonts w:ascii="Georgia" w:eastAsia="Times New Roman" w:hAnsi="Georgia" w:cs="Times New Roman"/>
          <w:i/>
          <w:iCs/>
          <w:color w:val="000000"/>
          <w:sz w:val="27"/>
          <w:szCs w:val="27"/>
          <w:lang w:eastAsia="uk-UA"/>
        </w:rPr>
        <w:t>особливостями конструкції</w:t>
      </w:r>
      <w:r w:rsidRPr="001C3AB1">
        <w:rPr>
          <w:rFonts w:ascii="Georgia" w:eastAsia="Times New Roman" w:hAnsi="Georgia" w:cs="Times New Roman"/>
          <w:color w:val="000000"/>
          <w:sz w:val="27"/>
          <w:szCs w:val="27"/>
          <w:lang w:eastAsia="uk-UA"/>
        </w:rPr>
        <w:t> – пістолети, револьвери, рушниці, гвинтівки, пістолет-кулемети, автомати, кулемети.</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 xml:space="preserve">Існують багато інших критеріїв класифікації вогнепальної зброї, наприклад, за способом зарядження (дульнозарядна, казнозарядна), за </w:t>
      </w:r>
      <w:r w:rsidRPr="001C3AB1">
        <w:rPr>
          <w:rFonts w:ascii="Georgia" w:eastAsia="Times New Roman" w:hAnsi="Georgia" w:cs="Times New Roman"/>
          <w:color w:val="000000"/>
          <w:sz w:val="27"/>
          <w:szCs w:val="27"/>
          <w:lang w:eastAsia="uk-UA"/>
        </w:rPr>
        <w:lastRenderedPageBreak/>
        <w:t>способом запалювання заряду (центрального бою, кільцевого запалювання, бокового бою) тощо.</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Важливим елементом характеристики вогнепальної зброї є бойові припаси (патрони), призначені для стрільби з певних її видів.</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i/>
          <w:iCs/>
          <w:color w:val="000000"/>
          <w:sz w:val="27"/>
          <w:szCs w:val="27"/>
          <w:lang w:eastAsia="uk-UA"/>
        </w:rPr>
        <w:t>Бойові припаси</w:t>
      </w:r>
      <w:r w:rsidRPr="001C3AB1">
        <w:rPr>
          <w:rFonts w:ascii="Georgia" w:eastAsia="Times New Roman" w:hAnsi="Georgia" w:cs="Times New Roman"/>
          <w:color w:val="000000"/>
          <w:sz w:val="27"/>
          <w:szCs w:val="27"/>
          <w:lang w:eastAsia="uk-UA"/>
        </w:rPr>
        <w:t> – це пристрої одноразового використання, які призначені для проведення пострілу з вогнепальної зброї й складаються з гільзи, снаряду, метального заряду й запалюючого заряду (капсуля).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Основними ознаками боєприпасів є: їх призначення для проведення пострілів, наявність усіх складових частин, надання снаряду достатньої для ураження кінетичної енергії, одноразове використання.</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У сучасній стрілецькій зброї застосовуються винятково унітарні патрони, що об’єднують кулю, пороховий (бойовий) заряд і капсуль в одній оболонці – гільзі.</w:t>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noProof/>
          <w:color w:val="000000"/>
          <w:sz w:val="27"/>
          <w:szCs w:val="27"/>
          <w:lang w:eastAsia="uk-UA"/>
        </w:rPr>
        <w:drawing>
          <wp:inline distT="0" distB="0" distL="0" distR="0" wp14:anchorId="6F6A72E5" wp14:editId="5765C171">
            <wp:extent cx="5162550" cy="3581400"/>
            <wp:effectExtent l="0" t="0" r="0" b="0"/>
            <wp:docPr id="2" name="Рисунок 2" descr="https://arm.naiau.kiev.ua/books/kruminalist/images/2.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m.naiau.kiev.ua/books/kruminalist/images/2.8_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3581400"/>
                    </a:xfrm>
                    <a:prstGeom prst="rect">
                      <a:avLst/>
                    </a:prstGeom>
                    <a:noFill/>
                    <a:ln>
                      <a:noFill/>
                    </a:ln>
                  </pic:spPr>
                </pic:pic>
              </a:graphicData>
            </a:graphic>
          </wp:inline>
        </w:drawing>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color w:val="000000"/>
          <w:sz w:val="27"/>
          <w:szCs w:val="27"/>
          <w:lang w:eastAsia="uk-UA"/>
        </w:rPr>
        <w:t>Патрон до нарізної зброї з напівоболонковою (експансивною) кулею</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У гладкоствольних рушницях застосовуються патрони, які складаються з гільзи, капсуля, порохового заряду, пижів, прокладок, снаряду (куль, шроту, картечі).</w:t>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noProof/>
          <w:color w:val="000000"/>
          <w:sz w:val="27"/>
          <w:szCs w:val="27"/>
          <w:lang w:eastAsia="uk-UA"/>
        </w:rPr>
        <w:lastRenderedPageBreak/>
        <w:drawing>
          <wp:inline distT="0" distB="0" distL="0" distR="0" wp14:anchorId="61C69CBF" wp14:editId="74A29D0B">
            <wp:extent cx="7610475" cy="4286250"/>
            <wp:effectExtent l="0" t="0" r="9525" b="0"/>
            <wp:docPr id="3" name="Рисунок 3" descr="https://arm.naiau.kiev.ua/books/kruminalist/images/2.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m.naiau.kiev.ua/books/kruminalist/images/2.8_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10475" cy="4286250"/>
                    </a:xfrm>
                    <a:prstGeom prst="rect">
                      <a:avLst/>
                    </a:prstGeom>
                    <a:noFill/>
                    <a:ln>
                      <a:noFill/>
                    </a:ln>
                  </pic:spPr>
                </pic:pic>
              </a:graphicData>
            </a:graphic>
          </wp:inline>
        </w:drawing>
      </w:r>
    </w:p>
    <w:p w:rsidR="001C3AB1" w:rsidRPr="001C3AB1" w:rsidRDefault="001C3AB1" w:rsidP="001C3AB1">
      <w:pPr>
        <w:spacing w:before="100" w:beforeAutospacing="1" w:after="100" w:afterAutospacing="1" w:line="300" w:lineRule="atLeast"/>
        <w:ind w:left="450"/>
        <w:jc w:val="center"/>
        <w:outlineLvl w:val="3"/>
        <w:rPr>
          <w:rFonts w:ascii="Helvetica" w:eastAsia="Times New Roman" w:hAnsi="Helvetica" w:cs="Times New Roman"/>
          <w:b/>
          <w:bCs/>
          <w:color w:val="000000"/>
          <w:sz w:val="27"/>
          <w:szCs w:val="27"/>
          <w:lang w:eastAsia="uk-UA"/>
        </w:rPr>
      </w:pPr>
      <w:r w:rsidRPr="001C3AB1">
        <w:rPr>
          <w:rFonts w:ascii="Helvetica" w:eastAsia="Times New Roman" w:hAnsi="Helvetica" w:cs="Times New Roman"/>
          <w:b/>
          <w:bCs/>
          <w:color w:val="000000"/>
          <w:sz w:val="27"/>
          <w:szCs w:val="27"/>
          <w:lang w:eastAsia="uk-UA"/>
        </w:rPr>
        <w:t>Мисливські патрони 12 калібру у поздовжньому розрізі: 1 – шріт різних номерів; 2 – гільза; 3 – картеч; 4 – куля; 5 – пороховий заряд; 6 – полімерний клейтух-контейнер; 7 – капсуль; 8 – повстяні клейтухи; 9 – прокладка на пороховий заряд</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Існують наступні класифікації боєприпасів: </w:t>
      </w:r>
      <w:r w:rsidRPr="001C3AB1">
        <w:rPr>
          <w:rFonts w:ascii="Georgia" w:eastAsia="Times New Roman" w:hAnsi="Georgia" w:cs="Times New Roman"/>
          <w:i/>
          <w:iCs/>
          <w:color w:val="000000"/>
          <w:sz w:val="27"/>
          <w:szCs w:val="27"/>
          <w:lang w:eastAsia="uk-UA"/>
        </w:rPr>
        <w:t>за цільовим призначенням</w:t>
      </w:r>
      <w:r w:rsidRPr="001C3AB1">
        <w:rPr>
          <w:rFonts w:ascii="Georgia" w:eastAsia="Times New Roman" w:hAnsi="Georgia" w:cs="Times New Roman"/>
          <w:color w:val="000000"/>
          <w:sz w:val="27"/>
          <w:szCs w:val="27"/>
          <w:lang w:eastAsia="uk-UA"/>
        </w:rPr>
        <w:t> – бойові, мисливські й спортивні; </w:t>
      </w:r>
      <w:r w:rsidRPr="001C3AB1">
        <w:rPr>
          <w:rFonts w:ascii="Georgia" w:eastAsia="Times New Roman" w:hAnsi="Georgia" w:cs="Times New Roman"/>
          <w:i/>
          <w:iCs/>
          <w:color w:val="000000"/>
          <w:sz w:val="27"/>
          <w:szCs w:val="27"/>
          <w:lang w:eastAsia="uk-UA"/>
        </w:rPr>
        <w:t>за способом виготовлення </w:t>
      </w:r>
      <w:r w:rsidRPr="001C3AB1">
        <w:rPr>
          <w:rFonts w:ascii="Georgia" w:eastAsia="Times New Roman" w:hAnsi="Georgia" w:cs="Times New Roman"/>
          <w:color w:val="000000"/>
          <w:sz w:val="27"/>
          <w:szCs w:val="27"/>
          <w:lang w:eastAsia="uk-UA"/>
        </w:rPr>
        <w:t>– промислового виробництва; боєприпаси, пристосовані для стрільби з позаштатної для них зброї; саморобні боєприпаси; боєприпаси, перероблені саморобним способом; боєприпаси, споряджені саморобним способом; </w:t>
      </w:r>
      <w:r w:rsidRPr="001C3AB1">
        <w:rPr>
          <w:rFonts w:ascii="Georgia" w:eastAsia="Times New Roman" w:hAnsi="Georgia" w:cs="Times New Roman"/>
          <w:i/>
          <w:iCs/>
          <w:color w:val="000000"/>
          <w:sz w:val="27"/>
          <w:szCs w:val="27"/>
          <w:lang w:eastAsia="uk-UA"/>
        </w:rPr>
        <w:t>за розміщенням ініціюючого складу</w:t>
      </w:r>
      <w:r w:rsidRPr="001C3AB1">
        <w:rPr>
          <w:rFonts w:ascii="Georgia" w:eastAsia="Times New Roman" w:hAnsi="Georgia" w:cs="Times New Roman"/>
          <w:color w:val="000000"/>
          <w:sz w:val="27"/>
          <w:szCs w:val="27"/>
          <w:lang w:eastAsia="uk-UA"/>
        </w:rPr>
        <w:t> – шпилькові, кільцевого запалення, центрального запалення; </w:t>
      </w:r>
      <w:r w:rsidRPr="001C3AB1">
        <w:rPr>
          <w:rFonts w:ascii="Georgia" w:eastAsia="Times New Roman" w:hAnsi="Georgia" w:cs="Times New Roman"/>
          <w:i/>
          <w:iCs/>
          <w:color w:val="000000"/>
          <w:sz w:val="27"/>
          <w:szCs w:val="27"/>
          <w:lang w:eastAsia="uk-UA"/>
        </w:rPr>
        <w:t>за видами зброї у якій вони використовуються</w:t>
      </w:r>
      <w:r w:rsidRPr="001C3AB1">
        <w:rPr>
          <w:rFonts w:ascii="Georgia" w:eastAsia="Times New Roman" w:hAnsi="Georgia" w:cs="Times New Roman"/>
          <w:color w:val="000000"/>
          <w:sz w:val="27"/>
          <w:szCs w:val="27"/>
          <w:lang w:eastAsia="uk-UA"/>
        </w:rPr>
        <w:t> – пістолетні, револьверні, проміжні, гвинтівкові, кулеметні, рушничні та спеціальні; </w:t>
      </w:r>
      <w:r w:rsidRPr="001C3AB1">
        <w:rPr>
          <w:rFonts w:ascii="Georgia" w:eastAsia="Times New Roman" w:hAnsi="Georgia" w:cs="Times New Roman"/>
          <w:i/>
          <w:iCs/>
          <w:color w:val="000000"/>
          <w:sz w:val="27"/>
          <w:szCs w:val="27"/>
          <w:lang w:eastAsia="uk-UA"/>
        </w:rPr>
        <w:t>за видами каналу ствола зброї у якій вони використовуються</w:t>
      </w:r>
      <w:r w:rsidRPr="001C3AB1">
        <w:rPr>
          <w:rFonts w:ascii="Georgia" w:eastAsia="Times New Roman" w:hAnsi="Georgia" w:cs="Times New Roman"/>
          <w:color w:val="000000"/>
          <w:sz w:val="27"/>
          <w:szCs w:val="27"/>
          <w:lang w:eastAsia="uk-UA"/>
        </w:rPr>
        <w:t> – до нарізної, до гладкоствольної, до комбінованої; </w:t>
      </w:r>
      <w:r w:rsidRPr="001C3AB1">
        <w:rPr>
          <w:rFonts w:ascii="Georgia" w:eastAsia="Times New Roman" w:hAnsi="Georgia" w:cs="Times New Roman"/>
          <w:i/>
          <w:iCs/>
          <w:color w:val="000000"/>
          <w:sz w:val="27"/>
          <w:szCs w:val="27"/>
          <w:lang w:eastAsia="uk-UA"/>
        </w:rPr>
        <w:t>за видом снаряд</w:t>
      </w:r>
      <w:r w:rsidRPr="001C3AB1">
        <w:rPr>
          <w:rFonts w:ascii="Georgia" w:eastAsia="Times New Roman" w:hAnsi="Georgia" w:cs="Times New Roman"/>
          <w:color w:val="000000"/>
          <w:sz w:val="27"/>
          <w:szCs w:val="27"/>
          <w:lang w:eastAsia="uk-UA"/>
        </w:rPr>
        <w:t>а – кульові, картечні, шротові, з комбінованим снарядом.</w:t>
      </w:r>
    </w:p>
    <w:p w:rsidR="001C3AB1" w:rsidRPr="001C3AB1" w:rsidRDefault="001C3AB1" w:rsidP="001C3AB1">
      <w:pPr>
        <w:spacing w:before="100" w:beforeAutospacing="1" w:after="100" w:afterAutospacing="1" w:line="345" w:lineRule="atLeast"/>
        <w:ind w:firstLine="450"/>
        <w:jc w:val="both"/>
        <w:rPr>
          <w:rFonts w:ascii="Georgia" w:eastAsia="Times New Roman" w:hAnsi="Georgia" w:cs="Times New Roman"/>
          <w:color w:val="000000"/>
          <w:sz w:val="27"/>
          <w:szCs w:val="27"/>
          <w:lang w:eastAsia="uk-UA"/>
        </w:rPr>
      </w:pPr>
      <w:r w:rsidRPr="001C3AB1">
        <w:rPr>
          <w:rFonts w:ascii="Georgia" w:eastAsia="Times New Roman" w:hAnsi="Georgia" w:cs="Times New Roman"/>
          <w:color w:val="000000"/>
          <w:sz w:val="27"/>
          <w:szCs w:val="27"/>
          <w:lang w:eastAsia="uk-UA"/>
        </w:rPr>
        <w:t>Боєприпаси можуть поділятись також за багатьма іншими критеріями, наприклад, за калібром (малокаліберні, середнього калібру, великого калібру), відношенням до зброї у якій вони використовуються (штатні, нештатні), конструкцією (унітарні, не унітарні, безгільзові) тощо.</w:t>
      </w:r>
      <w:bookmarkStart w:id="1" w:name="3"/>
      <w:bookmarkStart w:id="2" w:name="_GoBack"/>
      <w:bookmarkEnd w:id="1"/>
      <w:bookmarkEnd w:id="2"/>
    </w:p>
    <w:sectPr w:rsidR="001C3AB1" w:rsidRPr="001C3AB1" w:rsidSect="00BA2937">
      <w:head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546" w:rsidRDefault="006F3546" w:rsidP="00BA2937">
      <w:pPr>
        <w:spacing w:after="0" w:line="240" w:lineRule="auto"/>
      </w:pPr>
      <w:r>
        <w:separator/>
      </w:r>
    </w:p>
  </w:endnote>
  <w:endnote w:type="continuationSeparator" w:id="0">
    <w:p w:rsidR="006F3546" w:rsidRDefault="006F3546" w:rsidP="00BA2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546" w:rsidRDefault="006F3546" w:rsidP="00BA2937">
      <w:pPr>
        <w:spacing w:after="0" w:line="240" w:lineRule="auto"/>
      </w:pPr>
      <w:r>
        <w:separator/>
      </w:r>
    </w:p>
  </w:footnote>
  <w:footnote w:type="continuationSeparator" w:id="0">
    <w:p w:rsidR="006F3546" w:rsidRDefault="006F3546" w:rsidP="00BA2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109934"/>
      <w:docPartObj>
        <w:docPartGallery w:val="Page Numbers (Top of Page)"/>
        <w:docPartUnique/>
      </w:docPartObj>
    </w:sdtPr>
    <w:sdtEndPr/>
    <w:sdtContent>
      <w:p w:rsidR="00BA2937" w:rsidRDefault="00BA2937">
        <w:pPr>
          <w:pStyle w:val="aa"/>
          <w:jc w:val="right"/>
        </w:pPr>
        <w:r>
          <w:fldChar w:fldCharType="begin"/>
        </w:r>
        <w:r>
          <w:instrText>PAGE   \* MERGEFORMAT</w:instrText>
        </w:r>
        <w:r>
          <w:fldChar w:fldCharType="separate"/>
        </w:r>
        <w:r w:rsidR="00FE5DA8" w:rsidRPr="00FE5DA8">
          <w:rPr>
            <w:noProof/>
            <w:lang w:val="ru-RU"/>
          </w:rPr>
          <w:t>8</w:t>
        </w:r>
        <w:r>
          <w:fldChar w:fldCharType="end"/>
        </w:r>
      </w:p>
    </w:sdtContent>
  </w:sdt>
  <w:p w:rsidR="00BA2937" w:rsidRDefault="00BA2937">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5331"/>
    <w:multiLevelType w:val="multilevel"/>
    <w:tmpl w:val="A36A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C5091"/>
    <w:multiLevelType w:val="singleLevel"/>
    <w:tmpl w:val="796CA236"/>
    <w:lvl w:ilvl="0">
      <w:start w:val="1"/>
      <w:numFmt w:val="decimal"/>
      <w:lvlText w:val="%1)"/>
      <w:lvlJc w:val="left"/>
      <w:pPr>
        <w:tabs>
          <w:tab w:val="num" w:pos="927"/>
        </w:tabs>
        <w:ind w:left="927" w:hanging="360"/>
      </w:pPr>
      <w:rPr>
        <w:rFonts w:hint="default"/>
      </w:rPr>
    </w:lvl>
  </w:abstractNum>
  <w:abstractNum w:abstractNumId="2" w15:restartNumberingAfterBreak="0">
    <w:nsid w:val="0570485D"/>
    <w:multiLevelType w:val="singleLevel"/>
    <w:tmpl w:val="A11E91E6"/>
    <w:lvl w:ilvl="0">
      <w:start w:val="1"/>
      <w:numFmt w:val="decimal"/>
      <w:lvlText w:val="%1."/>
      <w:lvlJc w:val="left"/>
      <w:pPr>
        <w:tabs>
          <w:tab w:val="num" w:pos="927"/>
        </w:tabs>
        <w:ind w:left="927" w:hanging="360"/>
      </w:pPr>
      <w:rPr>
        <w:rFonts w:hint="default"/>
      </w:rPr>
    </w:lvl>
  </w:abstractNum>
  <w:abstractNum w:abstractNumId="3" w15:restartNumberingAfterBreak="0">
    <w:nsid w:val="0A22692A"/>
    <w:multiLevelType w:val="singleLevel"/>
    <w:tmpl w:val="796CA236"/>
    <w:lvl w:ilvl="0">
      <w:start w:val="1"/>
      <w:numFmt w:val="decimal"/>
      <w:lvlText w:val="%1)"/>
      <w:lvlJc w:val="left"/>
      <w:pPr>
        <w:tabs>
          <w:tab w:val="num" w:pos="927"/>
        </w:tabs>
        <w:ind w:left="927" w:hanging="360"/>
      </w:pPr>
      <w:rPr>
        <w:rFonts w:hint="default"/>
      </w:rPr>
    </w:lvl>
  </w:abstractNum>
  <w:abstractNum w:abstractNumId="4" w15:restartNumberingAfterBreak="0">
    <w:nsid w:val="0D9D7BC2"/>
    <w:multiLevelType w:val="multilevel"/>
    <w:tmpl w:val="4E7C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611F37"/>
    <w:multiLevelType w:val="singleLevel"/>
    <w:tmpl w:val="796CA236"/>
    <w:lvl w:ilvl="0">
      <w:start w:val="1"/>
      <w:numFmt w:val="decimal"/>
      <w:lvlText w:val="%1)"/>
      <w:lvlJc w:val="left"/>
      <w:pPr>
        <w:tabs>
          <w:tab w:val="num" w:pos="927"/>
        </w:tabs>
        <w:ind w:left="927" w:hanging="360"/>
      </w:pPr>
      <w:rPr>
        <w:rFonts w:hint="default"/>
      </w:rPr>
    </w:lvl>
  </w:abstractNum>
  <w:abstractNum w:abstractNumId="6" w15:restartNumberingAfterBreak="0">
    <w:nsid w:val="1DEE7212"/>
    <w:multiLevelType w:val="multilevel"/>
    <w:tmpl w:val="EFD2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777B8B"/>
    <w:multiLevelType w:val="multilevel"/>
    <w:tmpl w:val="B410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8E3C25"/>
    <w:multiLevelType w:val="multilevel"/>
    <w:tmpl w:val="448C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D32510"/>
    <w:multiLevelType w:val="multilevel"/>
    <w:tmpl w:val="FAC4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0867EB"/>
    <w:multiLevelType w:val="singleLevel"/>
    <w:tmpl w:val="796CA236"/>
    <w:lvl w:ilvl="0">
      <w:start w:val="1"/>
      <w:numFmt w:val="decimal"/>
      <w:lvlText w:val="%1)"/>
      <w:lvlJc w:val="left"/>
      <w:pPr>
        <w:tabs>
          <w:tab w:val="num" w:pos="927"/>
        </w:tabs>
        <w:ind w:left="927" w:hanging="360"/>
      </w:pPr>
      <w:rPr>
        <w:rFonts w:hint="default"/>
      </w:rPr>
    </w:lvl>
  </w:abstractNum>
  <w:abstractNum w:abstractNumId="11" w15:restartNumberingAfterBreak="0">
    <w:nsid w:val="48522B82"/>
    <w:multiLevelType w:val="multilevel"/>
    <w:tmpl w:val="A44A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115F41"/>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6F6C44C3"/>
    <w:multiLevelType w:val="multilevel"/>
    <w:tmpl w:val="4D7A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AB54A6"/>
    <w:multiLevelType w:val="multilevel"/>
    <w:tmpl w:val="642E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0"/>
  </w:num>
  <w:num w:numId="3">
    <w:abstractNumId w:val="4"/>
  </w:num>
  <w:num w:numId="4">
    <w:abstractNumId w:val="7"/>
  </w:num>
  <w:num w:numId="5">
    <w:abstractNumId w:val="11"/>
  </w:num>
  <w:num w:numId="6">
    <w:abstractNumId w:val="8"/>
  </w:num>
  <w:num w:numId="7">
    <w:abstractNumId w:val="9"/>
  </w:num>
  <w:num w:numId="8">
    <w:abstractNumId w:val="6"/>
  </w:num>
  <w:num w:numId="9">
    <w:abstractNumId w:val="14"/>
  </w:num>
  <w:num w:numId="10">
    <w:abstractNumId w:val="2"/>
  </w:num>
  <w:num w:numId="11">
    <w:abstractNumId w:val="12"/>
  </w:num>
  <w:num w:numId="12">
    <w:abstractNumId w:val="5"/>
  </w:num>
  <w:num w:numId="13">
    <w:abstractNumId w:val="1"/>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2A8"/>
    <w:rsid w:val="00064640"/>
    <w:rsid w:val="00145200"/>
    <w:rsid w:val="001C3AB1"/>
    <w:rsid w:val="00295653"/>
    <w:rsid w:val="00357C96"/>
    <w:rsid w:val="0037359F"/>
    <w:rsid w:val="0043494A"/>
    <w:rsid w:val="0061403D"/>
    <w:rsid w:val="006F3546"/>
    <w:rsid w:val="00722E88"/>
    <w:rsid w:val="007911D8"/>
    <w:rsid w:val="00824894"/>
    <w:rsid w:val="00B23B0A"/>
    <w:rsid w:val="00BA2937"/>
    <w:rsid w:val="00C5547B"/>
    <w:rsid w:val="00E2607E"/>
    <w:rsid w:val="00F262A8"/>
    <w:rsid w:val="00FE5DA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02EA63-0514-4E1E-A11A-A82A40231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262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F262A8"/>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1C3AB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262A8"/>
    <w:rPr>
      <w:rFonts w:ascii="Times New Roman" w:eastAsia="Times New Roman" w:hAnsi="Times New Roman" w:cs="Times New Roman"/>
      <w:b/>
      <w:bCs/>
      <w:sz w:val="27"/>
      <w:szCs w:val="27"/>
      <w:lang w:eastAsia="uk-UA"/>
    </w:rPr>
  </w:style>
  <w:style w:type="character" w:styleId="a3">
    <w:name w:val="Strong"/>
    <w:basedOn w:val="a0"/>
    <w:uiPriority w:val="22"/>
    <w:qFormat/>
    <w:rsid w:val="00F262A8"/>
    <w:rPr>
      <w:b/>
      <w:bCs/>
    </w:rPr>
  </w:style>
  <w:style w:type="paragraph" w:styleId="a4">
    <w:name w:val="Normal (Web)"/>
    <w:basedOn w:val="a"/>
    <w:uiPriority w:val="99"/>
    <w:unhideWhenUsed/>
    <w:rsid w:val="00F262A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Hyperlink"/>
    <w:basedOn w:val="a0"/>
    <w:uiPriority w:val="99"/>
    <w:unhideWhenUsed/>
    <w:rsid w:val="00F262A8"/>
    <w:rPr>
      <w:color w:val="0000FF"/>
      <w:u w:val="single"/>
    </w:rPr>
  </w:style>
  <w:style w:type="character" w:styleId="a6">
    <w:name w:val="Emphasis"/>
    <w:basedOn w:val="a0"/>
    <w:uiPriority w:val="20"/>
    <w:qFormat/>
    <w:rsid w:val="00F262A8"/>
    <w:rPr>
      <w:i/>
      <w:iCs/>
    </w:rPr>
  </w:style>
  <w:style w:type="character" w:customStyle="1" w:styleId="10">
    <w:name w:val="Заголовок 1 Знак"/>
    <w:basedOn w:val="a0"/>
    <w:link w:val="1"/>
    <w:uiPriority w:val="9"/>
    <w:rsid w:val="00F262A8"/>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F262A8"/>
    <w:pPr>
      <w:outlineLvl w:val="9"/>
    </w:pPr>
    <w:rPr>
      <w:lang w:eastAsia="uk-UA"/>
    </w:rPr>
  </w:style>
  <w:style w:type="paragraph" w:styleId="2">
    <w:name w:val="toc 2"/>
    <w:basedOn w:val="a"/>
    <w:next w:val="a"/>
    <w:autoRedefine/>
    <w:uiPriority w:val="39"/>
    <w:unhideWhenUsed/>
    <w:rsid w:val="00F262A8"/>
    <w:pPr>
      <w:spacing w:after="100"/>
      <w:ind w:left="220"/>
    </w:pPr>
  </w:style>
  <w:style w:type="paragraph" w:styleId="a8">
    <w:name w:val="Balloon Text"/>
    <w:basedOn w:val="a"/>
    <w:link w:val="a9"/>
    <w:uiPriority w:val="99"/>
    <w:semiHidden/>
    <w:unhideWhenUsed/>
    <w:rsid w:val="00F262A8"/>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F262A8"/>
    <w:rPr>
      <w:rFonts w:ascii="Tahoma" w:hAnsi="Tahoma" w:cs="Tahoma"/>
      <w:sz w:val="16"/>
      <w:szCs w:val="16"/>
    </w:rPr>
  </w:style>
  <w:style w:type="paragraph" w:styleId="aa">
    <w:name w:val="header"/>
    <w:basedOn w:val="a"/>
    <w:link w:val="ab"/>
    <w:uiPriority w:val="99"/>
    <w:unhideWhenUsed/>
    <w:rsid w:val="00BA2937"/>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BA2937"/>
  </w:style>
  <w:style w:type="paragraph" w:styleId="ac">
    <w:name w:val="footer"/>
    <w:basedOn w:val="a"/>
    <w:link w:val="ad"/>
    <w:uiPriority w:val="99"/>
    <w:unhideWhenUsed/>
    <w:rsid w:val="00BA2937"/>
    <w:pPr>
      <w:tabs>
        <w:tab w:val="center" w:pos="4677"/>
        <w:tab w:val="right" w:pos="9355"/>
      </w:tabs>
      <w:spacing w:after="0" w:line="240" w:lineRule="auto"/>
    </w:pPr>
  </w:style>
  <w:style w:type="character" w:customStyle="1" w:styleId="ad">
    <w:name w:val="Нижній колонтитул Знак"/>
    <w:basedOn w:val="a0"/>
    <w:link w:val="ac"/>
    <w:uiPriority w:val="99"/>
    <w:rsid w:val="00BA2937"/>
  </w:style>
  <w:style w:type="character" w:customStyle="1" w:styleId="40">
    <w:name w:val="Заголовок 4 Знак"/>
    <w:basedOn w:val="a0"/>
    <w:link w:val="4"/>
    <w:uiPriority w:val="9"/>
    <w:semiHidden/>
    <w:rsid w:val="001C3AB1"/>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78529">
      <w:bodyDiv w:val="1"/>
      <w:marLeft w:val="0"/>
      <w:marRight w:val="0"/>
      <w:marTop w:val="0"/>
      <w:marBottom w:val="0"/>
      <w:divBdr>
        <w:top w:val="none" w:sz="0" w:space="0" w:color="auto"/>
        <w:left w:val="none" w:sz="0" w:space="0" w:color="auto"/>
        <w:bottom w:val="none" w:sz="0" w:space="0" w:color="auto"/>
        <w:right w:val="none" w:sz="0" w:space="0" w:color="auto"/>
      </w:divBdr>
    </w:div>
    <w:div w:id="123501368">
      <w:bodyDiv w:val="1"/>
      <w:marLeft w:val="0"/>
      <w:marRight w:val="0"/>
      <w:marTop w:val="0"/>
      <w:marBottom w:val="0"/>
      <w:divBdr>
        <w:top w:val="none" w:sz="0" w:space="0" w:color="auto"/>
        <w:left w:val="none" w:sz="0" w:space="0" w:color="auto"/>
        <w:bottom w:val="none" w:sz="0" w:space="0" w:color="auto"/>
        <w:right w:val="none" w:sz="0" w:space="0" w:color="auto"/>
      </w:divBdr>
    </w:div>
    <w:div w:id="192883512">
      <w:bodyDiv w:val="1"/>
      <w:marLeft w:val="0"/>
      <w:marRight w:val="0"/>
      <w:marTop w:val="0"/>
      <w:marBottom w:val="0"/>
      <w:divBdr>
        <w:top w:val="none" w:sz="0" w:space="0" w:color="auto"/>
        <w:left w:val="none" w:sz="0" w:space="0" w:color="auto"/>
        <w:bottom w:val="none" w:sz="0" w:space="0" w:color="auto"/>
        <w:right w:val="none" w:sz="0" w:space="0" w:color="auto"/>
      </w:divBdr>
      <w:divsChild>
        <w:div w:id="708989782">
          <w:marLeft w:val="0"/>
          <w:marRight w:val="0"/>
          <w:marTop w:val="0"/>
          <w:marBottom w:val="0"/>
          <w:divBdr>
            <w:top w:val="none" w:sz="0" w:space="0" w:color="auto"/>
            <w:left w:val="none" w:sz="0" w:space="0" w:color="auto"/>
            <w:bottom w:val="none" w:sz="0" w:space="0" w:color="auto"/>
            <w:right w:val="none" w:sz="0" w:space="0" w:color="auto"/>
          </w:divBdr>
        </w:div>
        <w:div w:id="865950977">
          <w:marLeft w:val="0"/>
          <w:marRight w:val="0"/>
          <w:marTop w:val="0"/>
          <w:marBottom w:val="0"/>
          <w:divBdr>
            <w:top w:val="none" w:sz="0" w:space="0" w:color="auto"/>
            <w:left w:val="none" w:sz="0" w:space="0" w:color="auto"/>
            <w:bottom w:val="none" w:sz="0" w:space="0" w:color="auto"/>
            <w:right w:val="none" w:sz="0" w:space="0" w:color="auto"/>
          </w:divBdr>
        </w:div>
      </w:divsChild>
    </w:div>
    <w:div w:id="258953572">
      <w:bodyDiv w:val="1"/>
      <w:marLeft w:val="0"/>
      <w:marRight w:val="0"/>
      <w:marTop w:val="0"/>
      <w:marBottom w:val="0"/>
      <w:divBdr>
        <w:top w:val="none" w:sz="0" w:space="0" w:color="auto"/>
        <w:left w:val="none" w:sz="0" w:space="0" w:color="auto"/>
        <w:bottom w:val="none" w:sz="0" w:space="0" w:color="auto"/>
        <w:right w:val="none" w:sz="0" w:space="0" w:color="auto"/>
      </w:divBdr>
      <w:divsChild>
        <w:div w:id="1738816460">
          <w:marLeft w:val="0"/>
          <w:marRight w:val="0"/>
          <w:marTop w:val="0"/>
          <w:marBottom w:val="0"/>
          <w:divBdr>
            <w:top w:val="none" w:sz="0" w:space="0" w:color="auto"/>
            <w:left w:val="none" w:sz="0" w:space="0" w:color="auto"/>
            <w:bottom w:val="none" w:sz="0" w:space="0" w:color="auto"/>
            <w:right w:val="none" w:sz="0" w:space="0" w:color="auto"/>
          </w:divBdr>
        </w:div>
        <w:div w:id="260795667">
          <w:marLeft w:val="0"/>
          <w:marRight w:val="0"/>
          <w:marTop w:val="0"/>
          <w:marBottom w:val="0"/>
          <w:divBdr>
            <w:top w:val="none" w:sz="0" w:space="0" w:color="auto"/>
            <w:left w:val="none" w:sz="0" w:space="0" w:color="auto"/>
            <w:bottom w:val="none" w:sz="0" w:space="0" w:color="auto"/>
            <w:right w:val="none" w:sz="0" w:space="0" w:color="auto"/>
          </w:divBdr>
        </w:div>
        <w:div w:id="606044152">
          <w:marLeft w:val="0"/>
          <w:marRight w:val="0"/>
          <w:marTop w:val="0"/>
          <w:marBottom w:val="0"/>
          <w:divBdr>
            <w:top w:val="none" w:sz="0" w:space="0" w:color="auto"/>
            <w:left w:val="none" w:sz="0" w:space="0" w:color="auto"/>
            <w:bottom w:val="none" w:sz="0" w:space="0" w:color="auto"/>
            <w:right w:val="none" w:sz="0" w:space="0" w:color="auto"/>
          </w:divBdr>
        </w:div>
        <w:div w:id="1760565183">
          <w:marLeft w:val="0"/>
          <w:marRight w:val="0"/>
          <w:marTop w:val="0"/>
          <w:marBottom w:val="0"/>
          <w:divBdr>
            <w:top w:val="none" w:sz="0" w:space="0" w:color="auto"/>
            <w:left w:val="none" w:sz="0" w:space="0" w:color="auto"/>
            <w:bottom w:val="none" w:sz="0" w:space="0" w:color="auto"/>
            <w:right w:val="none" w:sz="0" w:space="0" w:color="auto"/>
          </w:divBdr>
        </w:div>
      </w:divsChild>
    </w:div>
    <w:div w:id="811290902">
      <w:bodyDiv w:val="1"/>
      <w:marLeft w:val="0"/>
      <w:marRight w:val="0"/>
      <w:marTop w:val="0"/>
      <w:marBottom w:val="0"/>
      <w:divBdr>
        <w:top w:val="none" w:sz="0" w:space="0" w:color="auto"/>
        <w:left w:val="none" w:sz="0" w:space="0" w:color="auto"/>
        <w:bottom w:val="none" w:sz="0" w:space="0" w:color="auto"/>
        <w:right w:val="none" w:sz="0" w:space="0" w:color="auto"/>
      </w:divBdr>
    </w:div>
    <w:div w:id="1248660599">
      <w:bodyDiv w:val="1"/>
      <w:marLeft w:val="0"/>
      <w:marRight w:val="0"/>
      <w:marTop w:val="0"/>
      <w:marBottom w:val="0"/>
      <w:divBdr>
        <w:top w:val="none" w:sz="0" w:space="0" w:color="auto"/>
        <w:left w:val="none" w:sz="0" w:space="0" w:color="auto"/>
        <w:bottom w:val="none" w:sz="0" w:space="0" w:color="auto"/>
        <w:right w:val="none" w:sz="0" w:space="0" w:color="auto"/>
      </w:divBdr>
      <w:divsChild>
        <w:div w:id="816192568">
          <w:marLeft w:val="0"/>
          <w:marRight w:val="0"/>
          <w:marTop w:val="0"/>
          <w:marBottom w:val="0"/>
          <w:divBdr>
            <w:top w:val="none" w:sz="0" w:space="0" w:color="auto"/>
            <w:left w:val="none" w:sz="0" w:space="0" w:color="auto"/>
            <w:bottom w:val="none" w:sz="0" w:space="0" w:color="auto"/>
            <w:right w:val="none" w:sz="0" w:space="0" w:color="auto"/>
          </w:divBdr>
        </w:div>
        <w:div w:id="366682133">
          <w:marLeft w:val="0"/>
          <w:marRight w:val="0"/>
          <w:marTop w:val="0"/>
          <w:marBottom w:val="0"/>
          <w:divBdr>
            <w:top w:val="none" w:sz="0" w:space="0" w:color="auto"/>
            <w:left w:val="none" w:sz="0" w:space="0" w:color="auto"/>
            <w:bottom w:val="none" w:sz="0" w:space="0" w:color="auto"/>
            <w:right w:val="none" w:sz="0" w:space="0" w:color="auto"/>
          </w:divBdr>
        </w:div>
      </w:divsChild>
    </w:div>
    <w:div w:id="1571228963">
      <w:bodyDiv w:val="1"/>
      <w:marLeft w:val="0"/>
      <w:marRight w:val="0"/>
      <w:marTop w:val="0"/>
      <w:marBottom w:val="0"/>
      <w:divBdr>
        <w:top w:val="none" w:sz="0" w:space="0" w:color="auto"/>
        <w:left w:val="none" w:sz="0" w:space="0" w:color="auto"/>
        <w:bottom w:val="none" w:sz="0" w:space="0" w:color="auto"/>
        <w:right w:val="none" w:sz="0" w:space="0" w:color="auto"/>
      </w:divBdr>
    </w:div>
    <w:div w:id="1582642768">
      <w:bodyDiv w:val="1"/>
      <w:marLeft w:val="0"/>
      <w:marRight w:val="0"/>
      <w:marTop w:val="0"/>
      <w:marBottom w:val="0"/>
      <w:divBdr>
        <w:top w:val="none" w:sz="0" w:space="0" w:color="auto"/>
        <w:left w:val="none" w:sz="0" w:space="0" w:color="auto"/>
        <w:bottom w:val="none" w:sz="0" w:space="0" w:color="auto"/>
        <w:right w:val="none" w:sz="0" w:space="0" w:color="auto"/>
      </w:divBdr>
      <w:divsChild>
        <w:div w:id="1715349660">
          <w:marLeft w:val="0"/>
          <w:marRight w:val="0"/>
          <w:marTop w:val="0"/>
          <w:marBottom w:val="0"/>
          <w:divBdr>
            <w:top w:val="none" w:sz="0" w:space="0" w:color="auto"/>
            <w:left w:val="none" w:sz="0" w:space="0" w:color="auto"/>
            <w:bottom w:val="none" w:sz="0" w:space="0" w:color="auto"/>
            <w:right w:val="none" w:sz="0" w:space="0" w:color="auto"/>
          </w:divBdr>
        </w:div>
        <w:div w:id="1782601628">
          <w:marLeft w:val="0"/>
          <w:marRight w:val="0"/>
          <w:marTop w:val="0"/>
          <w:marBottom w:val="0"/>
          <w:divBdr>
            <w:top w:val="none" w:sz="0" w:space="0" w:color="auto"/>
            <w:left w:val="none" w:sz="0" w:space="0" w:color="auto"/>
            <w:bottom w:val="none" w:sz="0" w:space="0" w:color="auto"/>
            <w:right w:val="none" w:sz="0" w:space="0" w:color="auto"/>
          </w:divBdr>
        </w:div>
        <w:div w:id="294214725">
          <w:marLeft w:val="0"/>
          <w:marRight w:val="0"/>
          <w:marTop w:val="0"/>
          <w:marBottom w:val="0"/>
          <w:divBdr>
            <w:top w:val="none" w:sz="0" w:space="0" w:color="auto"/>
            <w:left w:val="none" w:sz="0" w:space="0" w:color="auto"/>
            <w:bottom w:val="none" w:sz="0" w:space="0" w:color="auto"/>
            <w:right w:val="none" w:sz="0" w:space="0" w:color="auto"/>
          </w:divBdr>
        </w:div>
        <w:div w:id="1932619834">
          <w:marLeft w:val="0"/>
          <w:marRight w:val="0"/>
          <w:marTop w:val="0"/>
          <w:marBottom w:val="0"/>
          <w:divBdr>
            <w:top w:val="none" w:sz="0" w:space="0" w:color="auto"/>
            <w:left w:val="none" w:sz="0" w:space="0" w:color="auto"/>
            <w:bottom w:val="none" w:sz="0" w:space="0" w:color="auto"/>
            <w:right w:val="none" w:sz="0" w:space="0" w:color="auto"/>
          </w:divBdr>
        </w:div>
        <w:div w:id="286745409">
          <w:marLeft w:val="0"/>
          <w:marRight w:val="0"/>
          <w:marTop w:val="0"/>
          <w:marBottom w:val="0"/>
          <w:divBdr>
            <w:top w:val="none" w:sz="0" w:space="0" w:color="auto"/>
            <w:left w:val="none" w:sz="0" w:space="0" w:color="auto"/>
            <w:bottom w:val="none" w:sz="0" w:space="0" w:color="auto"/>
            <w:right w:val="none" w:sz="0" w:space="0" w:color="auto"/>
          </w:divBdr>
        </w:div>
      </w:divsChild>
    </w:div>
    <w:div w:id="2089187475">
      <w:bodyDiv w:val="1"/>
      <w:marLeft w:val="0"/>
      <w:marRight w:val="0"/>
      <w:marTop w:val="0"/>
      <w:marBottom w:val="0"/>
      <w:divBdr>
        <w:top w:val="none" w:sz="0" w:space="0" w:color="auto"/>
        <w:left w:val="none" w:sz="0" w:space="0" w:color="auto"/>
        <w:bottom w:val="none" w:sz="0" w:space="0" w:color="auto"/>
        <w:right w:val="none" w:sz="0" w:space="0" w:color="auto"/>
      </w:divBdr>
      <w:divsChild>
        <w:div w:id="602108229">
          <w:marLeft w:val="0"/>
          <w:marRight w:val="0"/>
          <w:marTop w:val="0"/>
          <w:marBottom w:val="100"/>
          <w:divBdr>
            <w:top w:val="single" w:sz="12" w:space="0" w:color="000000"/>
            <w:left w:val="single" w:sz="12" w:space="0" w:color="000000"/>
            <w:bottom w:val="single" w:sz="12" w:space="0" w:color="000000"/>
            <w:right w:val="single" w:sz="12" w:space="0" w:color="000000"/>
          </w:divBdr>
        </w:div>
        <w:div w:id="89159475">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arm.naiau.kiev.ua/books/kruminalist/lections/lection_2.8.html"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arm.naiau.kiev.ua/books/kruminalist/lections/lection_2.8.html"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m.naiau.kiev.ua/books/kruminalist/lections/lection_2.8.html"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arm.naiau.kiev.ua/books/kruminalist/lections/lection_2.8.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rm.naiau.kiev.ua/books/kruminalist/lections/lection_2.8.html" TargetMode="External"/><Relationship Id="rId14" Type="http://schemas.openxmlformats.org/officeDocument/2006/relationships/hyperlink" Target="https://arm.naiau.kiev.ua/books/kruminalist/lections/lection_2.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7016</Words>
  <Characters>4000</Characters>
  <Application>Microsoft Office Word</Application>
  <DocSecurity>0</DocSecurity>
  <Lines>33</Lines>
  <Paragraphs>21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Пользователь Windows</cp:lastModifiedBy>
  <cp:revision>2</cp:revision>
  <dcterms:created xsi:type="dcterms:W3CDTF">2020-03-15T17:47:00Z</dcterms:created>
  <dcterms:modified xsi:type="dcterms:W3CDTF">2020-03-15T17:47:00Z</dcterms:modified>
</cp:coreProperties>
</file>