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B6351" w14:textId="77777777" w:rsidR="00615D30" w:rsidRDefault="00615D30" w:rsidP="00615D30">
      <w:pPr>
        <w:spacing w:after="0" w:line="240" w:lineRule="auto"/>
        <w:ind w:firstLine="567"/>
        <w:jc w:val="both"/>
        <w:rPr>
          <w:rFonts w:ascii="Georgia" w:eastAsia="Times New Roman" w:hAnsi="Georgia" w:cs="Arial"/>
          <w:i/>
          <w:iCs/>
          <w:color w:val="000000"/>
          <w:sz w:val="24"/>
          <w:szCs w:val="24"/>
          <w:shd w:val="clear" w:color="auto" w:fill="FFFFFF"/>
          <w:lang w:eastAsia="uk-UA"/>
        </w:rPr>
      </w:pPr>
    </w:p>
    <w:p w14:paraId="4C4E0606" w14:textId="77777777" w:rsidR="00615D30" w:rsidRDefault="00615D30" w:rsidP="00615D30">
      <w:pPr>
        <w:spacing w:after="0" w:line="240" w:lineRule="auto"/>
        <w:ind w:firstLine="567"/>
        <w:jc w:val="center"/>
        <w:rPr>
          <w:rFonts w:ascii="Times New Roman" w:eastAsia="Times New Roman" w:hAnsi="Times New Roman"/>
          <w:b/>
          <w:iCs/>
          <w:color w:val="000000"/>
          <w:sz w:val="32"/>
          <w:szCs w:val="32"/>
          <w:shd w:val="clear" w:color="auto" w:fill="FFFFFF"/>
          <w:lang w:eastAsia="uk-UA"/>
        </w:rPr>
      </w:pPr>
      <w:r>
        <w:rPr>
          <w:rFonts w:ascii="Times New Roman" w:eastAsia="Times New Roman" w:hAnsi="Times New Roman"/>
          <w:b/>
          <w:iCs/>
          <w:color w:val="000000"/>
          <w:sz w:val="32"/>
          <w:szCs w:val="32"/>
          <w:shd w:val="clear" w:color="auto" w:fill="FFFFFF"/>
          <w:lang w:eastAsia="uk-UA"/>
        </w:rPr>
        <w:t>АНОТАЦІЯ</w:t>
      </w:r>
    </w:p>
    <w:p w14:paraId="6849E7B9" w14:textId="1409F7CA" w:rsidR="00615D30" w:rsidRDefault="00615D30" w:rsidP="00615D30">
      <w:pPr>
        <w:spacing w:after="0" w:line="240" w:lineRule="auto"/>
        <w:ind w:firstLine="567"/>
        <w:jc w:val="center"/>
        <w:rPr>
          <w:rFonts w:ascii="Times New Roman" w:eastAsia="Times New Roman" w:hAnsi="Times New Roman"/>
          <w:b/>
          <w:iCs/>
          <w:color w:val="000000"/>
          <w:sz w:val="28"/>
          <w:szCs w:val="28"/>
          <w:shd w:val="clear" w:color="auto" w:fill="FFFFFF"/>
          <w:lang w:eastAsia="uk-UA"/>
        </w:rPr>
      </w:pPr>
      <w:r>
        <w:rPr>
          <w:rFonts w:ascii="Times New Roman" w:eastAsia="Times New Roman" w:hAnsi="Times New Roman"/>
          <w:b/>
          <w:iCs/>
          <w:color w:val="000000"/>
          <w:sz w:val="28"/>
          <w:szCs w:val="28"/>
          <w:shd w:val="clear" w:color="auto" w:fill="FFFFFF"/>
          <w:lang w:eastAsia="uk-UA"/>
        </w:rPr>
        <w:t>НАВЧАЛЬНОЇ ДИСЦИПЛІНИ «</w:t>
      </w:r>
      <w:r w:rsidR="00FB0B59" w:rsidRPr="00FB0B59">
        <w:rPr>
          <w:rFonts w:ascii="Times New Roman" w:eastAsia="Times New Roman" w:hAnsi="Times New Roman"/>
          <w:b/>
          <w:iCs/>
          <w:color w:val="000000"/>
          <w:sz w:val="28"/>
          <w:szCs w:val="28"/>
          <w:shd w:val="clear" w:color="auto" w:fill="FFFFFF"/>
          <w:lang w:eastAsia="uk-UA"/>
        </w:rPr>
        <w:t>ВИКОНАВЧЕ ПРОВАДЖЕННЯ</w:t>
      </w:r>
      <w:r>
        <w:rPr>
          <w:rFonts w:ascii="Times New Roman" w:eastAsia="Times New Roman" w:hAnsi="Times New Roman"/>
          <w:b/>
          <w:iCs/>
          <w:color w:val="000000"/>
          <w:sz w:val="28"/>
          <w:szCs w:val="28"/>
          <w:shd w:val="clear" w:color="auto" w:fill="FFFFFF"/>
          <w:lang w:eastAsia="uk-UA"/>
        </w:rPr>
        <w:t>»</w:t>
      </w:r>
    </w:p>
    <w:p w14:paraId="5D73AEC3" w14:textId="77777777" w:rsidR="00FB0B59" w:rsidRDefault="00FB0B59" w:rsidP="00615D30">
      <w:pPr>
        <w:spacing w:after="0" w:line="240" w:lineRule="auto"/>
        <w:ind w:firstLine="567"/>
        <w:jc w:val="center"/>
        <w:rPr>
          <w:rFonts w:ascii="Times New Roman" w:eastAsia="Times New Roman" w:hAnsi="Times New Roman"/>
          <w:b/>
          <w:iCs/>
          <w:color w:val="000000"/>
          <w:sz w:val="28"/>
          <w:szCs w:val="28"/>
          <w:shd w:val="clear" w:color="auto" w:fill="FFFFFF"/>
          <w:lang w:eastAsia="uk-UA"/>
        </w:rPr>
      </w:pPr>
    </w:p>
    <w:p w14:paraId="1FA797E0" w14:textId="3A045963" w:rsidR="00FB0B59" w:rsidRPr="00FB0B59" w:rsidRDefault="00FB0B59" w:rsidP="00FB0B59">
      <w:pPr>
        <w:spacing w:after="0" w:line="240" w:lineRule="auto"/>
        <w:ind w:firstLine="709"/>
        <w:jc w:val="both"/>
        <w:rPr>
          <w:rFonts w:ascii="Times New Roman" w:hAnsi="Times New Roman"/>
          <w:sz w:val="28"/>
          <w:szCs w:val="28"/>
          <w:lang w:eastAsia="ru-RU"/>
        </w:rPr>
      </w:pPr>
      <w:bookmarkStart w:id="0" w:name="_Hlk64940866"/>
      <w:r w:rsidRPr="00FB0B59">
        <w:rPr>
          <w:rFonts w:ascii="Times New Roman" w:hAnsi="Times New Roman"/>
          <w:sz w:val="28"/>
          <w:szCs w:val="28"/>
        </w:rPr>
        <w:t xml:space="preserve">Виконавче провадження </w:t>
      </w:r>
      <w:bookmarkEnd w:id="0"/>
      <w:r w:rsidRPr="00FB0B59">
        <w:rPr>
          <w:rFonts w:ascii="Times New Roman" w:hAnsi="Times New Roman"/>
          <w:sz w:val="28"/>
          <w:szCs w:val="28"/>
        </w:rPr>
        <w:t>– це завершальна стадія судового провадження, яка спрямована на відновлення порушених прав і свобод людини і громадянина.  Виконання судових рішень пов’язане з невід’ємним елементом права кожної людини на судовий захист. Це стадія судового провадження, яка має дуже важливе значення, оскільки забезпечує втілення законів у життя. Якщо рішення суду не виконане, то втрачається сенс правосуддя, зводиться нанівець робота суддів, адвокатів, прокуратури.</w:t>
      </w:r>
    </w:p>
    <w:p w14:paraId="17F3B68F" w14:textId="21D5B4AF" w:rsidR="00FB0B59" w:rsidRPr="00FB0B59" w:rsidRDefault="00FB0B59" w:rsidP="00FB0B59">
      <w:pPr>
        <w:pStyle w:val="a3"/>
        <w:ind w:left="0" w:firstLine="709"/>
        <w:jc w:val="both"/>
        <w:rPr>
          <w:szCs w:val="28"/>
        </w:rPr>
      </w:pPr>
      <w:r w:rsidRPr="00FB0B59">
        <w:rPr>
          <w:b/>
          <w:szCs w:val="28"/>
        </w:rPr>
        <w:t>Предметом</w:t>
      </w:r>
      <w:r w:rsidRPr="00FB0B59">
        <w:rPr>
          <w:szCs w:val="28"/>
        </w:rPr>
        <w:t xml:space="preserve"> вивчення навчальної дисципліни виступає сукупність суспільних відносин, які складаються в процесі здійснення виконавчого провадження в Україні.</w:t>
      </w:r>
    </w:p>
    <w:p w14:paraId="7BAF4950" w14:textId="77777777" w:rsidR="00FB0B59" w:rsidRPr="00FB0B59" w:rsidRDefault="00FB0B59" w:rsidP="00FB0B59">
      <w:pPr>
        <w:tabs>
          <w:tab w:val="left" w:pos="5580"/>
        </w:tabs>
        <w:spacing w:after="0" w:line="240" w:lineRule="auto"/>
        <w:ind w:firstLine="709"/>
        <w:jc w:val="both"/>
        <w:rPr>
          <w:rFonts w:ascii="Times New Roman" w:hAnsi="Times New Roman"/>
          <w:sz w:val="28"/>
          <w:szCs w:val="28"/>
        </w:rPr>
      </w:pPr>
      <w:r w:rsidRPr="00FB0B59">
        <w:rPr>
          <w:rFonts w:ascii="Times New Roman" w:hAnsi="Times New Roman"/>
          <w:b/>
          <w:bCs/>
          <w:sz w:val="28"/>
          <w:szCs w:val="28"/>
        </w:rPr>
        <w:t>Міждисциплінарні зв’язки.</w:t>
      </w:r>
      <w:r w:rsidRPr="00FB0B59">
        <w:rPr>
          <w:rFonts w:ascii="Times New Roman" w:hAnsi="Times New Roman"/>
          <w:sz w:val="28"/>
          <w:szCs w:val="28"/>
        </w:rPr>
        <w:t xml:space="preserve"> Виконавче провадження вивчається після курсів «Теорія держави та права», «Судові та правоохоронні органи», «Конституційне право України», «Цивільне процесуальне право України», «Кримінальне процесуальне право України», «Сімейне право України»,  що дозволяє використати набуті загальнотеоретичні знання. </w:t>
      </w:r>
    </w:p>
    <w:p w14:paraId="0E9C7934" w14:textId="77777777" w:rsidR="00FB0B59" w:rsidRPr="00FB0B59" w:rsidRDefault="00FB0B59" w:rsidP="00FB0B59">
      <w:pPr>
        <w:tabs>
          <w:tab w:val="left" w:pos="5580"/>
        </w:tabs>
        <w:spacing w:after="0" w:line="240" w:lineRule="auto"/>
        <w:ind w:firstLine="709"/>
        <w:jc w:val="both"/>
        <w:rPr>
          <w:rFonts w:ascii="Times New Roman" w:hAnsi="Times New Roman"/>
          <w:sz w:val="28"/>
          <w:szCs w:val="28"/>
        </w:rPr>
      </w:pPr>
      <w:r w:rsidRPr="00FB0B59">
        <w:rPr>
          <w:rFonts w:ascii="Times New Roman" w:hAnsi="Times New Roman"/>
          <w:b/>
          <w:sz w:val="28"/>
          <w:szCs w:val="28"/>
        </w:rPr>
        <w:t>Мета навчальної дисципліни</w:t>
      </w:r>
      <w:r w:rsidRPr="00FB0B59">
        <w:rPr>
          <w:rFonts w:ascii="Times New Roman" w:hAnsi="Times New Roman"/>
          <w:sz w:val="28"/>
          <w:szCs w:val="28"/>
        </w:rPr>
        <w:t xml:space="preserve"> </w:t>
      </w:r>
      <w:r w:rsidRPr="00FB0B59">
        <w:rPr>
          <w:rFonts w:ascii="Times New Roman" w:hAnsi="Times New Roman"/>
          <w:bCs/>
          <w:sz w:val="28"/>
          <w:szCs w:val="28"/>
        </w:rPr>
        <w:t xml:space="preserve">полягає у </w:t>
      </w:r>
      <w:r w:rsidRPr="00FB0B59">
        <w:rPr>
          <w:rFonts w:ascii="Times New Roman" w:hAnsi="Times New Roman"/>
          <w:sz w:val="28"/>
          <w:szCs w:val="28"/>
        </w:rPr>
        <w:t>формуванні теоретичних знань та практичних навичок щодо правового регулювання суспільних відносин, які складаються в процесі здійснення виконавчого провадження в Україні.</w:t>
      </w:r>
    </w:p>
    <w:p w14:paraId="23E26C2D" w14:textId="77777777" w:rsidR="00FB0B59" w:rsidRPr="00FB0B59" w:rsidRDefault="00FB0B59" w:rsidP="00FB0B59">
      <w:pPr>
        <w:tabs>
          <w:tab w:val="left" w:pos="5580"/>
        </w:tabs>
        <w:spacing w:after="0" w:line="240" w:lineRule="auto"/>
        <w:ind w:firstLine="709"/>
        <w:jc w:val="both"/>
        <w:rPr>
          <w:rFonts w:ascii="Times New Roman" w:hAnsi="Times New Roman"/>
          <w:sz w:val="28"/>
          <w:szCs w:val="28"/>
          <w:lang w:val="ru-RU"/>
        </w:rPr>
      </w:pPr>
      <w:r w:rsidRPr="00FB0B59">
        <w:rPr>
          <w:rFonts w:ascii="Times New Roman" w:hAnsi="Times New Roman"/>
          <w:b/>
          <w:sz w:val="28"/>
          <w:szCs w:val="28"/>
        </w:rPr>
        <w:t>Основними завданнями</w:t>
      </w:r>
      <w:r w:rsidRPr="00FB0B59">
        <w:rPr>
          <w:rFonts w:ascii="Times New Roman" w:hAnsi="Times New Roman"/>
          <w:sz w:val="28"/>
          <w:szCs w:val="28"/>
        </w:rPr>
        <w:t xml:space="preserve"> вивчення дисципліни “Виконавче провадження» є: засвоєння студентами основних понять, інститутів, принципів та джерел виконавчого провадження з тим, щоб набути навичок застосувати отримані знання на практиці.</w:t>
      </w:r>
    </w:p>
    <w:p w14:paraId="405CBB3C" w14:textId="77777777" w:rsidR="00FB0B59" w:rsidRPr="00FB0B59" w:rsidRDefault="00FB0B59" w:rsidP="00FB0B59">
      <w:pPr>
        <w:spacing w:after="0" w:line="240" w:lineRule="auto"/>
        <w:ind w:firstLine="709"/>
        <w:jc w:val="both"/>
        <w:rPr>
          <w:rFonts w:ascii="Times New Roman" w:hAnsi="Times New Roman"/>
          <w:sz w:val="28"/>
          <w:szCs w:val="28"/>
        </w:rPr>
      </w:pPr>
      <w:r w:rsidRPr="00FB0B59">
        <w:rPr>
          <w:rFonts w:ascii="Times New Roman" w:hAnsi="Times New Roman"/>
          <w:sz w:val="28"/>
          <w:szCs w:val="28"/>
        </w:rPr>
        <w:tab/>
        <w:t>Згідно з вимогами освітньо-професійної програми студенти повинні:</w:t>
      </w:r>
    </w:p>
    <w:p w14:paraId="4087D22D" w14:textId="77777777" w:rsidR="00FB0B59" w:rsidRPr="00FB0B59" w:rsidRDefault="00FB0B59" w:rsidP="00FB0B59">
      <w:pPr>
        <w:spacing w:after="0" w:line="240" w:lineRule="auto"/>
        <w:ind w:firstLine="709"/>
        <w:jc w:val="both"/>
        <w:rPr>
          <w:rFonts w:ascii="Times New Roman" w:hAnsi="Times New Roman"/>
          <w:b/>
          <w:bCs/>
          <w:i/>
          <w:iCs/>
          <w:sz w:val="28"/>
          <w:szCs w:val="28"/>
        </w:rPr>
      </w:pPr>
      <w:r w:rsidRPr="00FB0B59">
        <w:rPr>
          <w:rFonts w:ascii="Times New Roman" w:hAnsi="Times New Roman"/>
          <w:b/>
          <w:bCs/>
          <w:i/>
          <w:iCs/>
          <w:sz w:val="28"/>
          <w:szCs w:val="28"/>
        </w:rPr>
        <w:t>знати :</w:t>
      </w:r>
    </w:p>
    <w:p w14:paraId="3596D8F9" w14:textId="77777777" w:rsidR="00FB0B59" w:rsidRPr="00FB0B59" w:rsidRDefault="00FB0B59" w:rsidP="00FB0B59">
      <w:pPr>
        <w:pStyle w:val="HTML"/>
        <w:numPr>
          <w:ilvl w:val="0"/>
          <w:numId w:val="1"/>
        </w:numPr>
        <w:tabs>
          <w:tab w:val="clear" w:pos="720"/>
        </w:tabs>
        <w:ind w:left="0" w:firstLine="709"/>
        <w:jc w:val="both"/>
        <w:rPr>
          <w:rFonts w:ascii="Times New Roman" w:hAnsi="Times New Roman"/>
          <w:sz w:val="28"/>
          <w:szCs w:val="28"/>
          <w:lang w:val="uk-UA"/>
        </w:rPr>
      </w:pPr>
      <w:r w:rsidRPr="00FB0B59">
        <w:rPr>
          <w:rFonts w:ascii="Times New Roman" w:hAnsi="Times New Roman"/>
          <w:sz w:val="28"/>
          <w:szCs w:val="28"/>
          <w:lang w:val="uk-UA"/>
        </w:rPr>
        <w:t>організаційно-правовий зміст, сутність та значення інституту виконавчого провадження;</w:t>
      </w:r>
    </w:p>
    <w:p w14:paraId="3A1266AE" w14:textId="77777777" w:rsidR="00992F48" w:rsidRPr="00992F48" w:rsidRDefault="00FB0B59" w:rsidP="000B3BA2">
      <w:pPr>
        <w:pStyle w:val="HTML"/>
        <w:numPr>
          <w:ilvl w:val="0"/>
          <w:numId w:val="1"/>
        </w:numPr>
        <w:tabs>
          <w:tab w:val="clear" w:pos="720"/>
          <w:tab w:val="left" w:pos="5580"/>
        </w:tabs>
        <w:ind w:left="0" w:firstLine="709"/>
        <w:jc w:val="both"/>
        <w:rPr>
          <w:rFonts w:ascii="Times New Roman" w:hAnsi="Times New Roman"/>
          <w:sz w:val="28"/>
          <w:szCs w:val="28"/>
          <w:lang w:val="ru-RU" w:eastAsia="ja-JP"/>
        </w:rPr>
      </w:pPr>
      <w:r w:rsidRPr="00992F48">
        <w:rPr>
          <w:rFonts w:ascii="Times New Roman" w:hAnsi="Times New Roman"/>
          <w:sz w:val="28"/>
          <w:szCs w:val="28"/>
          <w:lang w:val="uk-UA"/>
        </w:rPr>
        <w:t>систему органів та осіб, які здійснюють примусове виконання судових рішень і рішень інших органів;</w:t>
      </w:r>
      <w:r w:rsidR="00992F48" w:rsidRPr="00992F48">
        <w:rPr>
          <w:rFonts w:ascii="Times New Roman" w:hAnsi="Times New Roman"/>
          <w:sz w:val="28"/>
          <w:szCs w:val="28"/>
          <w:lang w:val="uk-UA"/>
        </w:rPr>
        <w:t xml:space="preserve"> </w:t>
      </w:r>
    </w:p>
    <w:p w14:paraId="38670268" w14:textId="77777777" w:rsidR="00992F48" w:rsidRPr="00992F48" w:rsidRDefault="00FB0B59" w:rsidP="001473D9">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rPr>
        <w:t>зміст виконавчих документів та процедури їх виконання;</w:t>
      </w:r>
      <w:r w:rsidRPr="00992F48">
        <w:rPr>
          <w:rFonts w:ascii="Times New Roman" w:eastAsia="MS Mincho" w:hAnsi="Times New Roman"/>
          <w:bCs/>
          <w:iCs/>
          <w:sz w:val="28"/>
          <w:szCs w:val="28"/>
          <w:lang w:val="uk-UA"/>
        </w:rPr>
        <w:t xml:space="preserve"> </w:t>
      </w:r>
    </w:p>
    <w:p w14:paraId="5CC13F8A" w14:textId="77777777" w:rsidR="00992F48" w:rsidRPr="00992F48" w:rsidRDefault="00FB0B59" w:rsidP="000F25CC">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eastAsia="MS Mincho" w:hAnsi="Times New Roman"/>
          <w:bCs/>
          <w:iCs/>
          <w:sz w:val="28"/>
          <w:szCs w:val="28"/>
          <w:lang w:val="uk-UA"/>
        </w:rPr>
        <w:t>строки у виконавчому провадженні;</w:t>
      </w:r>
      <w:r w:rsidR="00992F48" w:rsidRPr="00992F48">
        <w:rPr>
          <w:rFonts w:ascii="Times New Roman" w:eastAsia="MS Mincho" w:hAnsi="Times New Roman"/>
          <w:bCs/>
          <w:iCs/>
          <w:sz w:val="28"/>
          <w:szCs w:val="28"/>
          <w:lang w:val="uk-UA"/>
        </w:rPr>
        <w:t xml:space="preserve"> </w:t>
      </w:r>
    </w:p>
    <w:p w14:paraId="28F80B4E" w14:textId="77777777" w:rsidR="00992F48" w:rsidRPr="00992F48" w:rsidRDefault="00FB0B59" w:rsidP="00F80A68">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bCs/>
          <w:sz w:val="28"/>
          <w:szCs w:val="28"/>
          <w:lang w:val="uk-UA"/>
        </w:rPr>
        <w:t xml:space="preserve">процесуальні особливості діяльності кожного із </w:t>
      </w:r>
      <w:r w:rsidRPr="00992F48">
        <w:rPr>
          <w:rFonts w:ascii="Times New Roman" w:hAnsi="Times New Roman"/>
          <w:sz w:val="28"/>
          <w:szCs w:val="28"/>
          <w:lang w:val="uk-UA"/>
        </w:rPr>
        <w:t>учасників виконавчого провадження;</w:t>
      </w:r>
      <w:r w:rsidR="00992F48" w:rsidRPr="00992F48">
        <w:rPr>
          <w:rFonts w:ascii="Times New Roman" w:hAnsi="Times New Roman"/>
          <w:sz w:val="28"/>
          <w:szCs w:val="28"/>
          <w:lang w:val="uk-UA"/>
        </w:rPr>
        <w:t xml:space="preserve"> </w:t>
      </w:r>
    </w:p>
    <w:p w14:paraId="3E70DC05" w14:textId="77777777" w:rsidR="00992F48" w:rsidRPr="00992F48" w:rsidRDefault="00FB0B59" w:rsidP="009D601B">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rPr>
        <w:t>загальні умови та порядок здійснення виконавчого провадження;</w:t>
      </w:r>
      <w:r w:rsidR="00992F48" w:rsidRPr="00992F48">
        <w:rPr>
          <w:rFonts w:ascii="Times New Roman" w:hAnsi="Times New Roman"/>
          <w:sz w:val="28"/>
          <w:szCs w:val="28"/>
          <w:lang w:val="uk-UA"/>
        </w:rPr>
        <w:t xml:space="preserve"> </w:t>
      </w:r>
    </w:p>
    <w:p w14:paraId="47BC6967" w14:textId="77777777" w:rsidR="00992F48" w:rsidRPr="00992F48" w:rsidRDefault="00FB0B59" w:rsidP="004857F3">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rPr>
        <w:t>порядок фінансування виконавчого провадження;</w:t>
      </w:r>
      <w:r w:rsidR="00992F48" w:rsidRPr="00992F48">
        <w:rPr>
          <w:rFonts w:ascii="Times New Roman" w:hAnsi="Times New Roman"/>
          <w:sz w:val="28"/>
          <w:szCs w:val="28"/>
          <w:lang w:val="uk-UA"/>
        </w:rPr>
        <w:t xml:space="preserve"> </w:t>
      </w:r>
    </w:p>
    <w:p w14:paraId="3E443C39" w14:textId="77777777" w:rsidR="00992F48" w:rsidRPr="00992F48" w:rsidRDefault="00FB0B59" w:rsidP="00447F1E">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rPr>
        <w:t>розподіл стягнутих з боржника грошових сум;</w:t>
      </w:r>
      <w:r w:rsidR="00992F48" w:rsidRPr="00992F48">
        <w:rPr>
          <w:rFonts w:ascii="Times New Roman" w:hAnsi="Times New Roman"/>
          <w:sz w:val="28"/>
          <w:szCs w:val="28"/>
          <w:lang w:val="uk-UA"/>
        </w:rPr>
        <w:t xml:space="preserve"> </w:t>
      </w:r>
    </w:p>
    <w:p w14:paraId="6A64FFE2" w14:textId="77777777" w:rsidR="00992F48" w:rsidRPr="00992F48" w:rsidRDefault="00FB0B59" w:rsidP="00B85B0A">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rPr>
        <w:t>порядок звернення стягнення на майно боржника;</w:t>
      </w:r>
      <w:r w:rsidR="00992F48" w:rsidRPr="00992F48">
        <w:rPr>
          <w:rFonts w:ascii="Times New Roman" w:hAnsi="Times New Roman"/>
          <w:sz w:val="28"/>
          <w:szCs w:val="28"/>
          <w:lang w:val="uk-UA"/>
        </w:rPr>
        <w:t xml:space="preserve"> </w:t>
      </w:r>
    </w:p>
    <w:p w14:paraId="33B567A1" w14:textId="77777777" w:rsidR="00992F48" w:rsidRPr="00992F48" w:rsidRDefault="00FB0B59" w:rsidP="001C5102">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особливості виконання рішень немайнового характеру;</w:t>
      </w:r>
      <w:r w:rsidR="00992F48" w:rsidRPr="00992F48">
        <w:rPr>
          <w:rFonts w:ascii="Times New Roman" w:hAnsi="Times New Roman"/>
          <w:sz w:val="28"/>
          <w:szCs w:val="28"/>
          <w:lang w:val="uk-UA" w:eastAsia="ja-JP"/>
        </w:rPr>
        <w:t xml:space="preserve">  </w:t>
      </w:r>
    </w:p>
    <w:p w14:paraId="1382CED7" w14:textId="77777777" w:rsidR="00992F48" w:rsidRPr="00992F48" w:rsidRDefault="00FB0B59" w:rsidP="00343F62">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порядок звернення стягнення на заробітну плату, пенсію, стипендію та інші доходи боржника;</w:t>
      </w:r>
      <w:r w:rsidR="00992F48" w:rsidRPr="00992F48">
        <w:rPr>
          <w:rFonts w:ascii="Times New Roman" w:hAnsi="Times New Roman"/>
          <w:sz w:val="28"/>
          <w:szCs w:val="28"/>
          <w:lang w:val="uk-UA" w:eastAsia="ja-JP"/>
        </w:rPr>
        <w:t xml:space="preserve"> </w:t>
      </w:r>
    </w:p>
    <w:p w14:paraId="4465A483" w14:textId="77777777" w:rsidR="00992F48" w:rsidRPr="00992F48" w:rsidRDefault="00FB0B59" w:rsidP="008A1C59">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оскаржувати рішення, дії або бездіяльність виконавців та посадових осіб органів державної виконавчої служби;</w:t>
      </w:r>
      <w:r w:rsidR="00992F48" w:rsidRPr="00992F48">
        <w:rPr>
          <w:rFonts w:ascii="Times New Roman" w:hAnsi="Times New Roman"/>
          <w:sz w:val="28"/>
          <w:szCs w:val="28"/>
          <w:lang w:val="uk-UA" w:eastAsia="ja-JP"/>
        </w:rPr>
        <w:t xml:space="preserve"> </w:t>
      </w:r>
    </w:p>
    <w:p w14:paraId="0D4396F4" w14:textId="77777777" w:rsidR="00992F48" w:rsidRPr="00992F48" w:rsidRDefault="00FB0B59" w:rsidP="00786B6D">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особливості відповідальності у виконавчому провадженні;</w:t>
      </w:r>
      <w:r w:rsidR="00992F48" w:rsidRPr="00992F48">
        <w:rPr>
          <w:rFonts w:ascii="Times New Roman" w:hAnsi="Times New Roman"/>
          <w:sz w:val="28"/>
          <w:szCs w:val="28"/>
          <w:lang w:val="uk-UA" w:eastAsia="ja-JP"/>
        </w:rPr>
        <w:t xml:space="preserve"> </w:t>
      </w:r>
    </w:p>
    <w:p w14:paraId="048DEA7E" w14:textId="77777777" w:rsidR="00992F48" w:rsidRPr="00992F48" w:rsidRDefault="00FB0B59" w:rsidP="00285A48">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lastRenderedPageBreak/>
        <w:t>порядок виконання рішень стосовно іноземців, осіб без громадянства та іноземних юридичних осіб; виконання рішень іноземних судів;</w:t>
      </w:r>
      <w:r w:rsidR="00992F48" w:rsidRPr="00992F48">
        <w:rPr>
          <w:rFonts w:ascii="Times New Roman" w:hAnsi="Times New Roman"/>
          <w:sz w:val="28"/>
          <w:szCs w:val="28"/>
          <w:lang w:val="uk-UA" w:eastAsia="ja-JP"/>
        </w:rPr>
        <w:t xml:space="preserve"> </w:t>
      </w:r>
    </w:p>
    <w:p w14:paraId="721CD48C" w14:textId="77777777" w:rsidR="00992F48" w:rsidRPr="00992F48" w:rsidRDefault="00FB0B59" w:rsidP="00D2102B">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перелік майна, на яке не може бути звернено стягнення за виконавчими документами;</w:t>
      </w:r>
      <w:r w:rsidR="00992F48" w:rsidRPr="00992F48">
        <w:rPr>
          <w:rFonts w:ascii="Times New Roman" w:hAnsi="Times New Roman"/>
          <w:sz w:val="28"/>
          <w:szCs w:val="28"/>
          <w:lang w:val="uk-UA" w:eastAsia="ja-JP"/>
        </w:rPr>
        <w:t xml:space="preserve"> </w:t>
      </w:r>
    </w:p>
    <w:p w14:paraId="469B4896" w14:textId="77777777" w:rsidR="00992F48" w:rsidRPr="00992F48" w:rsidRDefault="00FB0B59" w:rsidP="00D4468D">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проблемні питання, які виникають при виконання рішень національних судів та міжнародних судових інстанцій;</w:t>
      </w:r>
      <w:r w:rsidR="00992F48" w:rsidRPr="00992F48">
        <w:rPr>
          <w:rFonts w:ascii="Times New Roman" w:hAnsi="Times New Roman"/>
          <w:sz w:val="28"/>
          <w:szCs w:val="28"/>
          <w:lang w:val="uk-UA" w:eastAsia="ja-JP"/>
        </w:rPr>
        <w:t xml:space="preserve"> </w:t>
      </w:r>
    </w:p>
    <w:p w14:paraId="7A89D73C" w14:textId="33CFD140" w:rsidR="00FB0B59" w:rsidRPr="00992F48" w:rsidRDefault="00FB0B59" w:rsidP="00D4468D">
      <w:pPr>
        <w:pStyle w:val="HTML"/>
        <w:numPr>
          <w:ilvl w:val="0"/>
          <w:numId w:val="1"/>
        </w:numPr>
        <w:tabs>
          <w:tab w:val="clear" w:pos="720"/>
          <w:tab w:val="left" w:pos="5580"/>
        </w:tabs>
        <w:ind w:left="0" w:firstLine="709"/>
        <w:jc w:val="both"/>
        <w:rPr>
          <w:rFonts w:ascii="Times New Roman" w:hAnsi="Times New Roman"/>
          <w:sz w:val="28"/>
          <w:szCs w:val="28"/>
          <w:lang w:eastAsia="ja-JP"/>
        </w:rPr>
      </w:pPr>
      <w:r w:rsidRPr="00992F48">
        <w:rPr>
          <w:rFonts w:ascii="Times New Roman" w:hAnsi="Times New Roman"/>
          <w:sz w:val="28"/>
          <w:szCs w:val="28"/>
          <w:lang w:val="uk-UA" w:eastAsia="ja-JP"/>
        </w:rPr>
        <w:t>особливості виконавчого провадження в інших країнах світу.</w:t>
      </w:r>
    </w:p>
    <w:p w14:paraId="1513254A" w14:textId="77777777" w:rsidR="00FB0B59" w:rsidRPr="00FB0B59" w:rsidRDefault="00FB0B59" w:rsidP="00FB0B59">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8"/>
          <w:lang w:val="ru-RU"/>
        </w:rPr>
      </w:pPr>
    </w:p>
    <w:p w14:paraId="1A8A518A" w14:textId="4E3C6F25" w:rsidR="00FB0B59" w:rsidRPr="00FB0B59" w:rsidRDefault="00FB0B59" w:rsidP="00FB0B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B0B59">
        <w:rPr>
          <w:rFonts w:ascii="Times New Roman" w:hAnsi="Times New Roman"/>
          <w:b/>
          <w:bCs/>
          <w:i/>
          <w:iCs/>
          <w:sz w:val="28"/>
          <w:szCs w:val="28"/>
        </w:rPr>
        <w:t>вміти</w:t>
      </w:r>
      <w:r w:rsidRPr="00FB0B59">
        <w:rPr>
          <w:rFonts w:ascii="Times New Roman" w:hAnsi="Times New Roman"/>
          <w:sz w:val="28"/>
          <w:szCs w:val="28"/>
        </w:rPr>
        <w:t xml:space="preserve"> :</w:t>
      </w:r>
      <w:r w:rsidR="00992F48">
        <w:rPr>
          <w:rFonts w:ascii="Times New Roman" w:hAnsi="Times New Roman"/>
          <w:sz w:val="28"/>
          <w:szCs w:val="28"/>
        </w:rPr>
        <w:t xml:space="preserve"> </w:t>
      </w:r>
    </w:p>
    <w:p w14:paraId="27FED2E5" w14:textId="77777777" w:rsidR="00992F48" w:rsidRPr="00992F48" w:rsidRDefault="00FB0B59" w:rsidP="00992F48">
      <w:pPr>
        <w:pStyle w:val="HTML"/>
        <w:numPr>
          <w:ilvl w:val="0"/>
          <w:numId w:val="1"/>
        </w:numPr>
        <w:tabs>
          <w:tab w:val="clear" w:pos="720"/>
          <w:tab w:val="left" w:pos="5580"/>
        </w:tabs>
        <w:ind w:left="0" w:firstLine="709"/>
        <w:jc w:val="both"/>
        <w:rPr>
          <w:rFonts w:ascii="Times New Roman" w:hAnsi="Times New Roman"/>
          <w:sz w:val="28"/>
          <w:szCs w:val="28"/>
          <w:lang w:val="uk-UA" w:eastAsia="ja-JP"/>
        </w:rPr>
      </w:pPr>
      <w:r w:rsidRPr="00992F48">
        <w:rPr>
          <w:rFonts w:ascii="Times New Roman" w:hAnsi="Times New Roman"/>
          <w:sz w:val="28"/>
          <w:szCs w:val="28"/>
          <w:lang w:val="uk-UA" w:eastAsia="ja-JP"/>
        </w:rPr>
        <w:t>вирішувати професійні завдання з виконання судових рішень і рішень інших органів (посадових осіб), володіти основними професійними компетенціями щодо даного виду роботи;</w:t>
      </w:r>
      <w:r w:rsidR="00992F48" w:rsidRPr="00992F48">
        <w:rPr>
          <w:rFonts w:ascii="Times New Roman" w:hAnsi="Times New Roman"/>
          <w:sz w:val="28"/>
          <w:szCs w:val="28"/>
          <w:lang w:val="uk-UA" w:eastAsia="ja-JP"/>
        </w:rPr>
        <w:t xml:space="preserve"> </w:t>
      </w:r>
    </w:p>
    <w:p w14:paraId="513E83BE" w14:textId="358770CA" w:rsidR="00FB0B59" w:rsidRPr="00992F48" w:rsidRDefault="00FB0B59" w:rsidP="00992F48">
      <w:pPr>
        <w:pStyle w:val="HTML"/>
        <w:numPr>
          <w:ilvl w:val="0"/>
          <w:numId w:val="1"/>
        </w:numPr>
        <w:tabs>
          <w:tab w:val="clear" w:pos="720"/>
          <w:tab w:val="left" w:pos="5580"/>
        </w:tabs>
        <w:ind w:left="0" w:firstLine="709"/>
        <w:jc w:val="both"/>
        <w:rPr>
          <w:rFonts w:ascii="Times New Roman" w:hAnsi="Times New Roman"/>
          <w:sz w:val="28"/>
          <w:szCs w:val="28"/>
          <w:lang w:val="uk-UA" w:eastAsia="ja-JP"/>
        </w:rPr>
      </w:pPr>
      <w:r w:rsidRPr="00992F48">
        <w:rPr>
          <w:rFonts w:ascii="Times New Roman" w:hAnsi="Times New Roman"/>
          <w:sz w:val="28"/>
          <w:szCs w:val="28"/>
          <w:lang w:val="uk-UA" w:eastAsia="ja-JP"/>
        </w:rPr>
        <w:t>застосовувати сучасні методи дослідження й аналізу обов’язкових елементів і етапів виконання судових рішень і рішень інших органів (посадових осіб), а також методичні прийоми їх здійснення, у тому числі під час ведення і використання спеціального моніторингу судових рішень України, Європейського Суду з прав людини та актів законодавства і міжнародних договорів України;</w:t>
      </w:r>
    </w:p>
    <w:p w14:paraId="6651006A" w14:textId="77777777" w:rsidR="00FB0B59" w:rsidRPr="00992F48" w:rsidRDefault="00FB0B59" w:rsidP="00992F48">
      <w:pPr>
        <w:pStyle w:val="HTML"/>
        <w:numPr>
          <w:ilvl w:val="0"/>
          <w:numId w:val="1"/>
        </w:numPr>
        <w:tabs>
          <w:tab w:val="clear" w:pos="720"/>
          <w:tab w:val="left" w:pos="5580"/>
        </w:tabs>
        <w:ind w:left="0" w:firstLine="709"/>
        <w:jc w:val="both"/>
        <w:rPr>
          <w:rFonts w:ascii="Times New Roman" w:hAnsi="Times New Roman"/>
          <w:sz w:val="28"/>
          <w:szCs w:val="28"/>
          <w:lang w:val="uk-UA" w:eastAsia="ja-JP"/>
        </w:rPr>
      </w:pPr>
      <w:r w:rsidRPr="00FB0B59">
        <w:rPr>
          <w:rFonts w:ascii="Times New Roman" w:hAnsi="Times New Roman"/>
          <w:sz w:val="28"/>
          <w:szCs w:val="28"/>
          <w:lang w:val="uk-UA" w:eastAsia="ja-JP"/>
        </w:rPr>
        <w:t>поставити завдання та організувати наукові дослідження з питань, що вирішуються на стадіях виконавчого провадження;</w:t>
      </w:r>
    </w:p>
    <w:p w14:paraId="4C89CE08" w14:textId="77777777" w:rsidR="00FB0B59" w:rsidRPr="00992F48" w:rsidRDefault="00FB0B59" w:rsidP="00992F48">
      <w:pPr>
        <w:pStyle w:val="HTML"/>
        <w:numPr>
          <w:ilvl w:val="0"/>
          <w:numId w:val="1"/>
        </w:numPr>
        <w:tabs>
          <w:tab w:val="clear" w:pos="720"/>
          <w:tab w:val="left" w:pos="5580"/>
        </w:tabs>
        <w:ind w:left="0" w:firstLine="709"/>
        <w:jc w:val="both"/>
        <w:rPr>
          <w:rFonts w:ascii="Times New Roman" w:hAnsi="Times New Roman"/>
          <w:sz w:val="28"/>
          <w:szCs w:val="28"/>
          <w:lang w:val="uk-UA" w:eastAsia="ja-JP"/>
        </w:rPr>
      </w:pPr>
      <w:r w:rsidRPr="00FB0B59">
        <w:rPr>
          <w:rFonts w:ascii="Times New Roman" w:hAnsi="Times New Roman"/>
          <w:sz w:val="28"/>
          <w:szCs w:val="28"/>
          <w:lang w:val="uk-UA" w:eastAsia="ja-JP"/>
        </w:rPr>
        <w:t>правильно складати необхідні процесуальні документи з питань виконавчого провадження.</w:t>
      </w:r>
    </w:p>
    <w:p w14:paraId="764B9259" w14:textId="77777777" w:rsidR="00615D30" w:rsidRPr="00992F48" w:rsidRDefault="00615D30" w:rsidP="00992F48">
      <w:pPr>
        <w:pStyle w:val="HTML"/>
        <w:tabs>
          <w:tab w:val="left" w:pos="5580"/>
        </w:tabs>
        <w:ind w:left="709"/>
        <w:jc w:val="both"/>
        <w:rPr>
          <w:rFonts w:ascii="Times New Roman" w:hAnsi="Times New Roman"/>
          <w:sz w:val="28"/>
          <w:szCs w:val="28"/>
          <w:lang w:val="uk-UA" w:eastAsia="ja-JP"/>
        </w:rPr>
      </w:pPr>
    </w:p>
    <w:sectPr w:rsidR="00615D30" w:rsidRPr="00992F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0B88"/>
    <w:multiLevelType w:val="hybridMultilevel"/>
    <w:tmpl w:val="2AEAA15A"/>
    <w:lvl w:ilvl="0" w:tplc="0EBED7A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30"/>
    <w:rsid w:val="00615D30"/>
    <w:rsid w:val="00982D93"/>
    <w:rsid w:val="00992F48"/>
    <w:rsid w:val="00D75FAC"/>
    <w:rsid w:val="00FB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02E3"/>
  <w15:chartTrackingRefBased/>
  <w15:docId w15:val="{0314DE91-0F3D-4C30-A554-93096D42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B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FB0B59"/>
    <w:rPr>
      <w:rFonts w:ascii="Courier New" w:eastAsia="Times New Roman" w:hAnsi="Courier New"/>
      <w:lang w:val="x-none" w:eastAsia="x-none"/>
    </w:rPr>
  </w:style>
  <w:style w:type="paragraph" w:styleId="a3">
    <w:name w:val="Body Text Indent"/>
    <w:basedOn w:val="a"/>
    <w:link w:val="a4"/>
    <w:semiHidden/>
    <w:unhideWhenUsed/>
    <w:rsid w:val="00FB0B59"/>
    <w:pPr>
      <w:spacing w:after="0" w:line="240" w:lineRule="auto"/>
      <w:ind w:left="4536"/>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semiHidden/>
    <w:rsid w:val="00FB0B59"/>
    <w:rPr>
      <w:rFonts w:ascii="Times New Roman" w:eastAsia="Times New Roman" w:hAnsi="Times New Roman"/>
      <w:sz w:val="28"/>
      <w:lang w:val="uk-UA"/>
    </w:rPr>
  </w:style>
  <w:style w:type="character" w:customStyle="1" w:styleId="apple-converted-space">
    <w:name w:val="apple-converted-space"/>
    <w:basedOn w:val="a0"/>
    <w:rsid w:val="00FB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91013">
      <w:bodyDiv w:val="1"/>
      <w:marLeft w:val="0"/>
      <w:marRight w:val="0"/>
      <w:marTop w:val="0"/>
      <w:marBottom w:val="0"/>
      <w:divBdr>
        <w:top w:val="none" w:sz="0" w:space="0" w:color="auto"/>
        <w:left w:val="none" w:sz="0" w:space="0" w:color="auto"/>
        <w:bottom w:val="none" w:sz="0" w:space="0" w:color="auto"/>
        <w:right w:val="none" w:sz="0" w:space="0" w:color="auto"/>
      </w:divBdr>
    </w:div>
    <w:div w:id="1354649811">
      <w:bodyDiv w:val="1"/>
      <w:marLeft w:val="0"/>
      <w:marRight w:val="0"/>
      <w:marTop w:val="0"/>
      <w:marBottom w:val="0"/>
      <w:divBdr>
        <w:top w:val="none" w:sz="0" w:space="0" w:color="auto"/>
        <w:left w:val="none" w:sz="0" w:space="0" w:color="auto"/>
        <w:bottom w:val="none" w:sz="0" w:space="0" w:color="auto"/>
        <w:right w:val="none" w:sz="0" w:space="0" w:color="auto"/>
      </w:divBdr>
      <w:divsChild>
        <w:div w:id="219292073">
          <w:marLeft w:val="0"/>
          <w:marRight w:val="0"/>
          <w:marTop w:val="0"/>
          <w:marBottom w:val="0"/>
          <w:divBdr>
            <w:top w:val="none" w:sz="0" w:space="0" w:color="auto"/>
            <w:left w:val="none" w:sz="0" w:space="0" w:color="auto"/>
            <w:bottom w:val="none" w:sz="0" w:space="0" w:color="auto"/>
            <w:right w:val="none" w:sz="0" w:space="0" w:color="auto"/>
          </w:divBdr>
        </w:div>
        <w:div w:id="515341165">
          <w:marLeft w:val="0"/>
          <w:marRight w:val="0"/>
          <w:marTop w:val="0"/>
          <w:marBottom w:val="0"/>
          <w:divBdr>
            <w:top w:val="none" w:sz="0" w:space="0" w:color="auto"/>
            <w:left w:val="none" w:sz="0" w:space="0" w:color="auto"/>
            <w:bottom w:val="none" w:sz="0" w:space="0" w:color="auto"/>
            <w:right w:val="none" w:sz="0" w:space="0" w:color="auto"/>
          </w:divBdr>
        </w:div>
        <w:div w:id="691877153">
          <w:marLeft w:val="0"/>
          <w:marRight w:val="0"/>
          <w:marTop w:val="0"/>
          <w:marBottom w:val="0"/>
          <w:divBdr>
            <w:top w:val="none" w:sz="0" w:space="0" w:color="auto"/>
            <w:left w:val="none" w:sz="0" w:space="0" w:color="auto"/>
            <w:bottom w:val="none" w:sz="0" w:space="0" w:color="auto"/>
            <w:right w:val="none" w:sz="0" w:space="0" w:color="auto"/>
          </w:divBdr>
        </w:div>
        <w:div w:id="1213806549">
          <w:marLeft w:val="0"/>
          <w:marRight w:val="0"/>
          <w:marTop w:val="0"/>
          <w:marBottom w:val="0"/>
          <w:divBdr>
            <w:top w:val="none" w:sz="0" w:space="0" w:color="auto"/>
            <w:left w:val="none" w:sz="0" w:space="0" w:color="auto"/>
            <w:bottom w:val="none" w:sz="0" w:space="0" w:color="auto"/>
            <w:right w:val="none" w:sz="0" w:space="0" w:color="auto"/>
          </w:divBdr>
        </w:div>
        <w:div w:id="149167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08F0-DA77-44E2-8E2F-E215384B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Vladimir Petrov</cp:lastModifiedBy>
  <cp:revision>3</cp:revision>
  <dcterms:created xsi:type="dcterms:W3CDTF">2021-02-23T00:51:00Z</dcterms:created>
  <dcterms:modified xsi:type="dcterms:W3CDTF">2021-02-23T00:55:00Z</dcterms:modified>
</cp:coreProperties>
</file>