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49342B" w:rsidRPr="0049342B" w:rsidRDefault="00DD177F" w:rsidP="0049342B">
      <w:pPr>
        <w:pStyle w:val="1"/>
        <w:spacing w:before="0" w:after="0"/>
        <w:jc w:val="center"/>
        <w:textAlignment w:val="center"/>
        <w:rPr>
          <w:rFonts w:ascii="Times New Roman" w:hAnsi="Times New Roman"/>
          <w:color w:val="auto"/>
          <w:sz w:val="28"/>
          <w:szCs w:val="28"/>
        </w:rPr>
      </w:pPr>
      <w:r>
        <w:rPr>
          <w:rFonts w:ascii="Times New Roman" w:hAnsi="Times New Roman"/>
          <w:color w:val="auto"/>
          <w:sz w:val="28"/>
          <w:szCs w:val="28"/>
        </w:rPr>
        <w:t>Педіатрія з основами мединих знань</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49342B">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DD177F" w:rsidP="001C5289">
      <w:pPr>
        <w:ind w:firstLine="709"/>
        <w:jc w:val="both"/>
        <w:rPr>
          <w:rFonts w:ascii="Times New Roman" w:hAnsi="Times New Roman" w:cs="Times New Roman"/>
          <w:sz w:val="16"/>
        </w:rPr>
      </w:pPr>
      <w:r>
        <w:rPr>
          <w:rFonts w:ascii="Times New Roman" w:hAnsi="Times New Roman" w:cs="Times New Roman"/>
          <w:sz w:val="28"/>
          <w:szCs w:val="28"/>
        </w:rPr>
        <w:t>Обсяг, кредитів: 4</w:t>
      </w:r>
      <w:r w:rsidR="001C5289" w:rsidRPr="00685241">
        <w:rPr>
          <w:rFonts w:ascii="Times New Roman" w:hAnsi="Times New Roman" w:cs="Times New Roman"/>
          <w:sz w:val="28"/>
          <w:szCs w:val="28"/>
        </w:rPr>
        <w:t>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49342B">
        <w:tc>
          <w:tcPr>
            <w:tcW w:w="9571" w:type="dxa"/>
            <w:gridSpan w:val="2"/>
            <w:shd w:val="clear" w:color="auto" w:fill="auto"/>
            <w:vAlign w:val="center"/>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49342B">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DD177F" w:rsidP="0049342B">
            <w:pPr>
              <w:jc w:val="center"/>
              <w:rPr>
                <w:rFonts w:ascii="Times New Roman" w:hAnsi="Times New Roman" w:cs="Times New Roman"/>
              </w:rPr>
            </w:pPr>
            <w:r w:rsidRPr="00DD177F">
              <w:rPr>
                <w:rStyle w:val="a3"/>
                <w:rFonts w:ascii="Times New Roman" w:hAnsi="Times New Roman" w:cs="Times New Roman"/>
                <w:color w:val="auto"/>
                <w:sz w:val="28"/>
                <w:szCs w:val="28"/>
              </w:rPr>
              <w:t>https://vo.uu.edu.ua/course/view.php?id=14294</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49342B">
        <w:trPr>
          <w:trHeight w:val="803"/>
          <w:jc w:val="center"/>
        </w:trPr>
        <w:tc>
          <w:tcPr>
            <w:tcW w:w="2896"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49342B">
        <w:trPr>
          <w:trHeight w:val="549"/>
          <w:jc w:val="center"/>
        </w:trPr>
        <w:tc>
          <w:tcPr>
            <w:tcW w:w="2896" w:type="dxa"/>
            <w:vMerge/>
            <w:vAlign w:val="center"/>
          </w:tcPr>
          <w:p w:rsidR="00264A5F" w:rsidRPr="00596920" w:rsidRDefault="00264A5F" w:rsidP="0049342B">
            <w:pPr>
              <w:jc w:val="center"/>
              <w:rPr>
                <w:rFonts w:ascii="Times New Roman" w:hAnsi="Times New Roman" w:cs="Times New Roman"/>
                <w:b/>
              </w:rPr>
            </w:pPr>
          </w:p>
        </w:tc>
        <w:tc>
          <w:tcPr>
            <w:tcW w:w="3262" w:type="dxa"/>
            <w:vMerge/>
            <w:vAlign w:val="center"/>
          </w:tcPr>
          <w:p w:rsidR="00264A5F" w:rsidRPr="00596920" w:rsidRDefault="00264A5F" w:rsidP="0049342B">
            <w:pPr>
              <w:jc w:val="center"/>
              <w:rPr>
                <w:rFonts w:ascii="Times New Roman" w:hAnsi="Times New Roman" w:cs="Times New Roman"/>
                <w:b/>
              </w:rPr>
            </w:pPr>
          </w:p>
        </w:tc>
        <w:tc>
          <w:tcPr>
            <w:tcW w:w="162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49342B">
        <w:trPr>
          <w:trHeight w:val="409"/>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49342B">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49342B">
        <w:trPr>
          <w:trHeight w:val="409"/>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49342B">
        <w:trPr>
          <w:trHeight w:val="170"/>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49342B">
        <w:trPr>
          <w:trHeight w:val="207"/>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49342B">
        <w:trPr>
          <w:trHeight w:val="246"/>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49342B">
        <w:trPr>
          <w:trHeight w:val="323"/>
          <w:jc w:val="center"/>
        </w:trPr>
        <w:tc>
          <w:tcPr>
            <w:tcW w:w="2896" w:type="dxa"/>
            <w:vMerge w:val="restart"/>
            <w:vAlign w:val="center"/>
          </w:tcPr>
          <w:p w:rsidR="00264A5F" w:rsidRPr="00596920" w:rsidRDefault="00DD177F" w:rsidP="0049342B">
            <w:pPr>
              <w:rPr>
                <w:rFonts w:ascii="Times New Roman" w:hAnsi="Times New Roman" w:cs="Times New Roman"/>
              </w:rPr>
            </w:pPr>
            <w:r>
              <w:rPr>
                <w:rFonts w:ascii="Times New Roman" w:hAnsi="Times New Roman" w:cs="Times New Roman"/>
                <w:sz w:val="28"/>
                <w:szCs w:val="28"/>
              </w:rPr>
              <w:t>Загальний обсяг годин – 12</w:t>
            </w:r>
            <w:r w:rsidR="00264A5F" w:rsidRPr="00596920">
              <w:rPr>
                <w:rFonts w:ascii="Times New Roman" w:hAnsi="Times New Roman" w:cs="Times New Roman"/>
                <w:sz w:val="28"/>
                <w:szCs w:val="28"/>
              </w:rPr>
              <w:t>0</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49342B">
        <w:trPr>
          <w:trHeight w:val="322"/>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49342B">
        <w:trPr>
          <w:trHeight w:val="320"/>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i/>
              </w:rPr>
            </w:pPr>
            <w:r>
              <w:rPr>
                <w:rFonts w:ascii="Times New Roman" w:hAnsi="Times New Roman" w:cs="Times New Roman"/>
                <w:sz w:val="28"/>
                <w:szCs w:val="28"/>
              </w:rPr>
              <w:t>74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49342B">
        <w:rPr>
          <w:rFonts w:ascii="Times New Roman" w:hAnsi="Times New Roman" w:cs="Times New Roman"/>
          <w:sz w:val="28"/>
          <w:szCs w:val="28"/>
        </w:rPr>
        <w:t>16/74</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513102" w:rsidRDefault="00513102" w:rsidP="00513102">
      <w:pPr>
        <w:spacing w:line="276"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А</w:t>
      </w:r>
      <w:r w:rsidRPr="00513102">
        <w:rPr>
          <w:rFonts w:ascii="Times New Roman" w:hAnsi="Times New Roman" w:cs="Times New Roman"/>
          <w:color w:val="auto"/>
          <w:sz w:val="28"/>
          <w:szCs w:val="28"/>
        </w:rPr>
        <w:t>натомія людини, фізіологія людини, загальна та приватна патологія, основи медичних знань, масаж, лікувальна фізична культура, фізіотерапія, методи фізичної реабілітації.</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DD177F" w:rsidRPr="0004518F" w:rsidRDefault="00DD177F" w:rsidP="00DD177F">
      <w:pPr>
        <w:tabs>
          <w:tab w:val="left" w:pos="284"/>
          <w:tab w:val="left" w:pos="567"/>
        </w:tabs>
        <w:jc w:val="both"/>
        <w:rPr>
          <w:rFonts w:ascii="Times New Roman" w:hAnsi="Times New Roman" w:cs="Times New Roman"/>
          <w:sz w:val="28"/>
          <w:szCs w:val="28"/>
        </w:rPr>
      </w:pPr>
      <w:r w:rsidRPr="0004518F">
        <w:rPr>
          <w:rFonts w:ascii="Times New Roman" w:hAnsi="Times New Roman" w:cs="Times New Roman"/>
          <w:sz w:val="28"/>
          <w:szCs w:val="28"/>
        </w:rPr>
        <w:t>забезпечення підготовки педагога до надання першої (долікарської) медичної допомоги при нещасних випадках і невідкладних станах та проведення профілактично-оздоровчої роботи з питань охорони життя і здоров’я дітей у відповідності до основних положень Концепції медичної освіти педагогічних працівників. Підвищенню ефективності семінарських занять сприятиме передбачене програмою виконання навчально-дослідницьких завдань, зокрема реферативних досліджень з актуальних питань біології та медицини. Під час семінарських занять, індивідуальної навчальнодослідницької та самостійної роботи студенти набувають практичні уміння та навички оперативно оцінити стан хворого або потерпілого, визначити необхідний об’єм першої долікарської медичної допомоги і своєчасно надати її.</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DD177F" w:rsidRDefault="00DD177F" w:rsidP="00DD177F">
      <w:pPr>
        <w:tabs>
          <w:tab w:val="left" w:pos="0"/>
        </w:tabs>
        <w:ind w:left="426"/>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D177F">
        <w:rPr>
          <w:rFonts w:ascii="Times New Roman" w:hAnsi="Times New Roman" w:cs="Times New Roman"/>
          <w:color w:val="auto"/>
          <w:sz w:val="28"/>
          <w:szCs w:val="28"/>
        </w:rPr>
        <w:t xml:space="preserve">Згідно з вимогами програми студенти повинні знати:  основи анатомії та фізіології організму людини;  морфо-функціональні особливості організму дітей в різні вікові періоди;  питання загальної та особистої гігієни;  основні ознаки патологічних станів у дітей різного віку  ознаки клінічної та біологічної смерті; основи проведення реанімації;  основи .надання допомоги при деяких патологічних станах (опіках, відмороженнях, ушкодженнях електричним струмом, хімічних опіках, синдромі тривалого здавлення, отруєннях, переломах, кровотечах, травматичному шоку, пораненнях тощо) і раптових захворюваннях, в звичайних умовах та в екстремальних ситуаціях;  основи долікарської діагностики, класифікацію раптових захворювань (в тому числі епідемічних процесів) та патологічних станів;  техніку надання долікарської допомоги в різних ситуаціях, спрямовану на попередження ускладнень та врятування життя потерпілого. Студенти повинні вміти:  володіти навичками реанімації;  володіти навичками діагностики раптових захворювань та патологічних станів (вимірювати температуру тіла, АТ, визначати та оцінювати пульс, дихання тощо);  володіти технікою надання першої (долікарської) допомоги при травмах, кровотечах, утопленні, задушенні, ураженнях різними хімічними і </w:t>
      </w:r>
      <w:r w:rsidRPr="00DD177F">
        <w:rPr>
          <w:rFonts w:ascii="Times New Roman" w:hAnsi="Times New Roman" w:cs="Times New Roman"/>
          <w:color w:val="auto"/>
          <w:sz w:val="28"/>
          <w:szCs w:val="28"/>
        </w:rPr>
        <w:lastRenderedPageBreak/>
        <w:t>фізичними факторами (електричним струмом, високою і низькою температурами, радіацією) та при отруєннях;  розпізнати ознаки та надати першу допомогу при укусах змій, комах, собак та інших тварин;  володіти технікою десмургії, транспортної іммобілізації та тимчасової зупинки кровотеч;  володіти технікою беззондового промивання шлунку, очисної клізми, застосування компресів, банок, гірчичників, міхура з льодом, ванн (місцевих та загальних), ін'єкцій, інгаляцій;  вміло користуватись доступними лікарськими препаратами;  володіти навичками введення доступних лікарських препаратів в організм</w:t>
      </w:r>
      <w:r>
        <w:rPr>
          <w:rFonts w:ascii="Times New Roman" w:hAnsi="Times New Roman" w:cs="Times New Roman"/>
          <w:color w:val="auto"/>
          <w:sz w:val="28"/>
          <w:szCs w:val="28"/>
        </w:rPr>
        <w:t xml:space="preserve"> </w:t>
      </w:r>
      <w:r w:rsidRPr="00DD177F">
        <w:rPr>
          <w:rFonts w:ascii="Times New Roman" w:hAnsi="Times New Roman" w:cs="Times New Roman"/>
          <w:color w:val="auto"/>
          <w:sz w:val="28"/>
          <w:szCs w:val="28"/>
        </w:rPr>
        <w:t>хворого при невідкладних станах (зовнішнє, ентеральне, парентеральне);  володіти правилами роботи при бактеріологічній небезпеці;  володіти правилами роботи в умовах стихійного лиха чи екстремальних ситуацій;  використовувати набуті знання не тільки в побуті та особистому житті, а також і в 6 повсякденній роботі з дітьми.</w:t>
      </w:r>
    </w:p>
    <w:p w:rsidR="001C5289" w:rsidRPr="00685241" w:rsidRDefault="001C5289" w:rsidP="00DD177F">
      <w:pPr>
        <w:tabs>
          <w:tab w:val="left" w:pos="0"/>
        </w:tabs>
        <w:ind w:left="426"/>
        <w:contextualSpacing/>
        <w:jc w:val="both"/>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w:t>
      </w:r>
      <w:r w:rsidRPr="00685241">
        <w:rPr>
          <w:rFonts w:ascii="Times New Roman" w:hAnsi="Times New Roman" w:cs="Times New Roman"/>
          <w:sz w:val="28"/>
          <w:szCs w:val="28"/>
        </w:rPr>
        <w:lastRenderedPageBreak/>
        <w:t>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lastRenderedPageBreak/>
        <w:t xml:space="preserve">СК 11. </w:t>
      </w:r>
      <w:r w:rsidRPr="00685241">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DD177F">
        <w:rPr>
          <w:rFonts w:ascii="Times New Roman" w:hAnsi="Times New Roman"/>
          <w:bCs/>
          <w:sz w:val="28"/>
          <w:szCs w:val="28"/>
          <w:highlight w:val="yellow"/>
        </w:rPr>
        <w:t>Тематичн</w:t>
      </w:r>
      <w:r w:rsidRPr="00685241">
        <w:rPr>
          <w:rFonts w:ascii="Times New Roman" w:hAnsi="Times New Roman"/>
          <w:bCs/>
          <w:sz w:val="28"/>
          <w:szCs w:val="28"/>
        </w:rPr>
        <w:t>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3"/>
        <w:gridCol w:w="884"/>
        <w:gridCol w:w="456"/>
        <w:gridCol w:w="456"/>
        <w:gridCol w:w="565"/>
        <w:gridCol w:w="534"/>
        <w:gridCol w:w="564"/>
        <w:gridCol w:w="884"/>
        <w:gridCol w:w="456"/>
        <w:gridCol w:w="456"/>
        <w:gridCol w:w="565"/>
        <w:gridCol w:w="534"/>
        <w:gridCol w:w="563"/>
      </w:tblGrid>
      <w:tr w:rsidR="00513102" w:rsidRPr="00513102" w:rsidTr="00175B34">
        <w:trPr>
          <w:cantSplit/>
        </w:trPr>
        <w:tc>
          <w:tcPr>
            <w:tcW w:w="1387" w:type="pct"/>
            <w:vMerge w:val="restar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Назви змістових модулів і тем</w:t>
            </w:r>
          </w:p>
        </w:tc>
        <w:tc>
          <w:tcPr>
            <w:tcW w:w="3613" w:type="pct"/>
            <w:gridSpan w:val="12"/>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Кількість годин</w:t>
            </w:r>
          </w:p>
        </w:tc>
      </w:tr>
      <w:tr w:rsidR="00513102" w:rsidRPr="00513102" w:rsidTr="00175B34">
        <w:trPr>
          <w:cantSplit/>
        </w:trPr>
        <w:tc>
          <w:tcPr>
            <w:tcW w:w="1387" w:type="pct"/>
            <w:vMerge/>
          </w:tcPr>
          <w:p w:rsidR="00513102" w:rsidRPr="00513102" w:rsidRDefault="00513102" w:rsidP="00DD177F">
            <w:pPr>
              <w:jc w:val="center"/>
              <w:rPr>
                <w:rFonts w:ascii="Times New Roman" w:hAnsi="Times New Roman" w:cs="Times New Roman"/>
              </w:rPr>
            </w:pPr>
          </w:p>
        </w:tc>
        <w:tc>
          <w:tcPr>
            <w:tcW w:w="1807" w:type="pct"/>
            <w:gridSpan w:val="6"/>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денна форма</w:t>
            </w:r>
          </w:p>
        </w:tc>
        <w:tc>
          <w:tcPr>
            <w:tcW w:w="1807" w:type="pct"/>
            <w:gridSpan w:val="6"/>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Заочна форма</w:t>
            </w:r>
          </w:p>
        </w:tc>
      </w:tr>
      <w:tr w:rsidR="00513102" w:rsidRPr="00513102" w:rsidTr="00175B34">
        <w:trPr>
          <w:cantSplit/>
        </w:trPr>
        <w:tc>
          <w:tcPr>
            <w:tcW w:w="1387" w:type="pct"/>
            <w:vMerge/>
          </w:tcPr>
          <w:p w:rsidR="00513102" w:rsidRPr="00513102" w:rsidRDefault="00513102" w:rsidP="00DD177F">
            <w:pPr>
              <w:jc w:val="center"/>
              <w:rPr>
                <w:rFonts w:ascii="Times New Roman" w:hAnsi="Times New Roman" w:cs="Times New Roman"/>
              </w:rPr>
            </w:pPr>
          </w:p>
        </w:tc>
        <w:tc>
          <w:tcPr>
            <w:tcW w:w="462" w:type="pct"/>
            <w:vMerge w:val="restar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 xml:space="preserve">всього </w:t>
            </w:r>
          </w:p>
        </w:tc>
        <w:tc>
          <w:tcPr>
            <w:tcW w:w="1345" w:type="pct"/>
            <w:gridSpan w:val="5"/>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у тому числі</w:t>
            </w:r>
          </w:p>
        </w:tc>
        <w:tc>
          <w:tcPr>
            <w:tcW w:w="462" w:type="pct"/>
            <w:vMerge w:val="restar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 xml:space="preserve">всього </w:t>
            </w:r>
          </w:p>
        </w:tc>
        <w:tc>
          <w:tcPr>
            <w:tcW w:w="1345" w:type="pct"/>
            <w:gridSpan w:val="5"/>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у тому числі</w:t>
            </w:r>
          </w:p>
        </w:tc>
      </w:tr>
      <w:tr w:rsidR="00513102" w:rsidRPr="00513102" w:rsidTr="00175B34">
        <w:trPr>
          <w:cantSplit/>
        </w:trPr>
        <w:tc>
          <w:tcPr>
            <w:tcW w:w="1387" w:type="pct"/>
            <w:vMerge/>
          </w:tcPr>
          <w:p w:rsidR="00513102" w:rsidRPr="00513102" w:rsidRDefault="00513102" w:rsidP="00DD177F">
            <w:pPr>
              <w:jc w:val="center"/>
              <w:rPr>
                <w:rFonts w:ascii="Times New Roman" w:hAnsi="Times New Roman" w:cs="Times New Roman"/>
              </w:rPr>
            </w:pPr>
          </w:p>
        </w:tc>
        <w:tc>
          <w:tcPr>
            <w:tcW w:w="462" w:type="pct"/>
            <w:vMerge/>
            <w:shd w:val="clear" w:color="auto" w:fill="auto"/>
          </w:tcPr>
          <w:p w:rsidR="00513102" w:rsidRPr="00513102" w:rsidRDefault="00513102" w:rsidP="00DD177F">
            <w:pPr>
              <w:jc w:val="center"/>
              <w:rPr>
                <w:rFonts w:ascii="Times New Roman" w:hAnsi="Times New Roman" w:cs="Times New Roman"/>
              </w:rPr>
            </w:pP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л</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п</w:t>
            </w:r>
          </w:p>
        </w:tc>
        <w:tc>
          <w:tcPr>
            <w:tcW w:w="295"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лаб</w:t>
            </w:r>
          </w:p>
        </w:tc>
        <w:tc>
          <w:tcPr>
            <w:tcW w:w="279"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інд</w:t>
            </w: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с.р.</w:t>
            </w:r>
          </w:p>
        </w:tc>
        <w:tc>
          <w:tcPr>
            <w:tcW w:w="462" w:type="pct"/>
            <w:vMerge/>
            <w:shd w:val="clear" w:color="auto" w:fill="auto"/>
          </w:tcPr>
          <w:p w:rsidR="00513102" w:rsidRPr="00513102" w:rsidRDefault="00513102" w:rsidP="00DD177F">
            <w:pPr>
              <w:jc w:val="center"/>
              <w:rPr>
                <w:rFonts w:ascii="Times New Roman" w:hAnsi="Times New Roman" w:cs="Times New Roman"/>
              </w:rPr>
            </w:pP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л</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п</w:t>
            </w:r>
          </w:p>
        </w:tc>
        <w:tc>
          <w:tcPr>
            <w:tcW w:w="295"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лаб</w:t>
            </w:r>
          </w:p>
        </w:tc>
        <w:tc>
          <w:tcPr>
            <w:tcW w:w="279"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інд</w:t>
            </w: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с.р.</w:t>
            </w:r>
          </w:p>
        </w:tc>
      </w:tr>
      <w:tr w:rsidR="00513102" w:rsidRPr="00513102" w:rsidTr="00175B34">
        <w:tc>
          <w:tcPr>
            <w:tcW w:w="1387"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1</w:t>
            </w:r>
          </w:p>
        </w:tc>
        <w:tc>
          <w:tcPr>
            <w:tcW w:w="462" w:type="pct"/>
            <w:shd w:val="clear" w:color="auto" w:fill="auto"/>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2</w:t>
            </w:r>
          </w:p>
        </w:tc>
        <w:tc>
          <w:tcPr>
            <w:tcW w:w="238" w:type="pct"/>
            <w:shd w:val="clear" w:color="auto" w:fill="auto"/>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3</w:t>
            </w:r>
          </w:p>
        </w:tc>
        <w:tc>
          <w:tcPr>
            <w:tcW w:w="238"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4</w:t>
            </w:r>
          </w:p>
        </w:tc>
        <w:tc>
          <w:tcPr>
            <w:tcW w:w="295"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5</w:t>
            </w:r>
          </w:p>
        </w:tc>
        <w:tc>
          <w:tcPr>
            <w:tcW w:w="279"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6</w:t>
            </w:r>
          </w:p>
        </w:tc>
        <w:tc>
          <w:tcPr>
            <w:tcW w:w="294"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7</w:t>
            </w:r>
          </w:p>
        </w:tc>
        <w:tc>
          <w:tcPr>
            <w:tcW w:w="462" w:type="pct"/>
            <w:shd w:val="clear" w:color="auto" w:fill="auto"/>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8</w:t>
            </w:r>
          </w:p>
        </w:tc>
        <w:tc>
          <w:tcPr>
            <w:tcW w:w="238" w:type="pct"/>
            <w:shd w:val="clear" w:color="auto" w:fill="auto"/>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9</w:t>
            </w:r>
          </w:p>
        </w:tc>
        <w:tc>
          <w:tcPr>
            <w:tcW w:w="238"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10</w:t>
            </w:r>
          </w:p>
        </w:tc>
        <w:tc>
          <w:tcPr>
            <w:tcW w:w="295"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11</w:t>
            </w:r>
          </w:p>
        </w:tc>
        <w:tc>
          <w:tcPr>
            <w:tcW w:w="279"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12</w:t>
            </w:r>
          </w:p>
        </w:tc>
        <w:tc>
          <w:tcPr>
            <w:tcW w:w="294" w:type="pct"/>
          </w:tcPr>
          <w:p w:rsidR="00513102" w:rsidRPr="00513102" w:rsidRDefault="00513102" w:rsidP="00DD177F">
            <w:pPr>
              <w:jc w:val="center"/>
              <w:rPr>
                <w:rFonts w:ascii="Times New Roman" w:hAnsi="Times New Roman" w:cs="Times New Roman"/>
                <w:bCs w:val="0"/>
              </w:rPr>
            </w:pPr>
            <w:r w:rsidRPr="00513102">
              <w:rPr>
                <w:rFonts w:ascii="Times New Roman" w:hAnsi="Times New Roman" w:cs="Times New Roman"/>
                <w:bCs w:val="0"/>
              </w:rPr>
              <w:t>13</w:t>
            </w:r>
          </w:p>
        </w:tc>
      </w:tr>
      <w:tr w:rsidR="00513102" w:rsidRPr="00513102" w:rsidTr="00DD177F">
        <w:trPr>
          <w:cantSplit/>
        </w:trPr>
        <w:tc>
          <w:tcPr>
            <w:tcW w:w="5000" w:type="pct"/>
            <w:gridSpan w:val="13"/>
          </w:tcPr>
          <w:p w:rsidR="00513102" w:rsidRPr="00513102" w:rsidRDefault="00513102" w:rsidP="00175B34">
            <w:pPr>
              <w:jc w:val="center"/>
              <w:rPr>
                <w:rFonts w:ascii="Times New Roman" w:hAnsi="Times New Roman" w:cs="Times New Roman"/>
                <w:b/>
              </w:rPr>
            </w:pPr>
            <w:r w:rsidRPr="00513102">
              <w:rPr>
                <w:rFonts w:ascii="Times New Roman" w:hAnsi="Times New Roman" w:cs="Times New Roman"/>
                <w:b/>
                <w:bCs w:val="0"/>
              </w:rPr>
              <w:t>Змістовий модуль 1</w:t>
            </w:r>
            <w:r w:rsidRPr="00513102">
              <w:rPr>
                <w:rFonts w:ascii="Times New Roman" w:hAnsi="Times New Roman" w:cs="Times New Roman"/>
                <w:b/>
              </w:rPr>
              <w:t xml:space="preserve">. </w:t>
            </w:r>
          </w:p>
        </w:tc>
      </w:tr>
      <w:tr w:rsidR="00513102" w:rsidRPr="00513102" w:rsidTr="00175B34">
        <w:tc>
          <w:tcPr>
            <w:tcW w:w="1387" w:type="pct"/>
          </w:tcPr>
          <w:p w:rsidR="00513102" w:rsidRPr="00175B34" w:rsidRDefault="00175B34" w:rsidP="00DD177F">
            <w:pPr>
              <w:rPr>
                <w:rFonts w:ascii="Times New Roman" w:hAnsi="Times New Roman" w:cs="Times New Roman"/>
              </w:rPr>
            </w:pPr>
            <w:r w:rsidRPr="00175B34">
              <w:rPr>
                <w:rFonts w:ascii="Times New Roman" w:hAnsi="Times New Roman" w:cs="Times New Roman"/>
              </w:rPr>
              <w:t>1 Охорона здоров’я дітей та підлітків. Профілактика дитячих захворювань. Долікарська медична допомога при невідкладних станах, які виникають при захворюваннях і отруєннях</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9</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lang w:val="en-US"/>
              </w:rPr>
            </w:pPr>
          </w:p>
        </w:tc>
        <w:tc>
          <w:tcPr>
            <w:tcW w:w="238" w:type="pct"/>
          </w:tcPr>
          <w:p w:rsidR="00513102" w:rsidRPr="00513102" w:rsidRDefault="00513102" w:rsidP="00DD177F">
            <w:pPr>
              <w:jc w:val="center"/>
              <w:rPr>
                <w:rFonts w:ascii="Times New Roman" w:hAnsi="Times New Roman" w:cs="Times New Roman"/>
                <w:lang w:val="en-US"/>
              </w:rPr>
            </w:pP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r>
      <w:tr w:rsidR="00513102" w:rsidRPr="00513102" w:rsidTr="00175B34">
        <w:tc>
          <w:tcPr>
            <w:tcW w:w="1387" w:type="pct"/>
          </w:tcPr>
          <w:p w:rsidR="00513102" w:rsidRPr="00175B34" w:rsidRDefault="00513102" w:rsidP="00DD177F">
            <w:pPr>
              <w:rPr>
                <w:rFonts w:ascii="Times New Roman" w:hAnsi="Times New Roman" w:cs="Times New Roman"/>
                <w:bCs w:val="0"/>
                <w:lang w:val="ru-RU"/>
              </w:rPr>
            </w:pPr>
            <w:r w:rsidRPr="00175B34">
              <w:rPr>
                <w:rFonts w:ascii="Times New Roman" w:hAnsi="Times New Roman" w:cs="Times New Roman"/>
                <w:bCs w:val="0"/>
                <w:shd w:val="clear" w:color="auto" w:fill="FFFFFF"/>
              </w:rPr>
              <w:t xml:space="preserve">2. </w:t>
            </w:r>
            <w:r w:rsidR="00175B34" w:rsidRPr="00175B34">
              <w:rPr>
                <w:rFonts w:ascii="Times New Roman" w:hAnsi="Times New Roman" w:cs="Times New Roman"/>
              </w:rPr>
              <w:t>. Долікарська медична допомога в загрозливих для життя станах при інфекційних захворюваннях</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r>
      <w:tr w:rsidR="00513102" w:rsidRPr="00513102" w:rsidTr="00175B34">
        <w:tc>
          <w:tcPr>
            <w:tcW w:w="1387" w:type="pct"/>
          </w:tcPr>
          <w:p w:rsidR="00513102" w:rsidRPr="00175B34" w:rsidRDefault="00513102" w:rsidP="00DD177F">
            <w:pPr>
              <w:rPr>
                <w:rFonts w:ascii="Times New Roman" w:hAnsi="Times New Roman" w:cs="Times New Roman"/>
              </w:rPr>
            </w:pPr>
            <w:r w:rsidRPr="00175B34">
              <w:rPr>
                <w:rFonts w:ascii="Times New Roman" w:hAnsi="Times New Roman" w:cs="Times New Roman"/>
                <w:bCs w:val="0"/>
              </w:rPr>
              <w:t xml:space="preserve">3. </w:t>
            </w:r>
            <w:r w:rsidR="00175B34" w:rsidRPr="00175B34">
              <w:rPr>
                <w:rFonts w:ascii="Times New Roman" w:hAnsi="Times New Roman" w:cs="Times New Roman"/>
              </w:rPr>
              <w:t>Долікарська медична допомога в загрозливих для життя станах при нещасних випадках</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r>
      <w:tr w:rsidR="00513102" w:rsidRPr="00513102" w:rsidTr="00175B34">
        <w:tc>
          <w:tcPr>
            <w:tcW w:w="1387" w:type="pct"/>
          </w:tcPr>
          <w:p w:rsidR="00513102" w:rsidRPr="00175B34" w:rsidRDefault="00513102" w:rsidP="00DD177F">
            <w:pPr>
              <w:rPr>
                <w:rFonts w:ascii="Times New Roman" w:hAnsi="Times New Roman" w:cs="Times New Roman"/>
                <w:bCs w:val="0"/>
              </w:rPr>
            </w:pPr>
            <w:r w:rsidRPr="00175B34">
              <w:rPr>
                <w:rFonts w:ascii="Times New Roman" w:hAnsi="Times New Roman" w:cs="Times New Roman"/>
                <w:bCs w:val="0"/>
              </w:rPr>
              <w:t xml:space="preserve">4. </w:t>
            </w:r>
            <w:r w:rsidR="00175B34" w:rsidRPr="00175B34">
              <w:rPr>
                <w:rFonts w:ascii="Times New Roman" w:hAnsi="Times New Roman" w:cs="Times New Roman"/>
              </w:rPr>
              <w:t>Особливості травматизму дитини та перебіг травм</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r>
      <w:tr w:rsidR="00513102" w:rsidRPr="00513102" w:rsidTr="00175B34">
        <w:tc>
          <w:tcPr>
            <w:tcW w:w="1387" w:type="pct"/>
          </w:tcPr>
          <w:p w:rsidR="00513102" w:rsidRPr="00175B34" w:rsidRDefault="00513102" w:rsidP="00DD177F">
            <w:pPr>
              <w:rPr>
                <w:rFonts w:ascii="Times New Roman" w:hAnsi="Times New Roman" w:cs="Times New Roman"/>
                <w:bCs w:val="0"/>
              </w:rPr>
            </w:pPr>
            <w:r w:rsidRPr="00175B34">
              <w:rPr>
                <w:rFonts w:ascii="Times New Roman" w:hAnsi="Times New Roman" w:cs="Times New Roman"/>
                <w:bCs w:val="0"/>
              </w:rPr>
              <w:t xml:space="preserve">5. </w:t>
            </w:r>
            <w:r w:rsidR="00175B34" w:rsidRPr="00175B34">
              <w:rPr>
                <w:rFonts w:ascii="Times New Roman" w:hAnsi="Times New Roman" w:cs="Times New Roman"/>
              </w:rPr>
              <w:t>Дитячі соматичні захворювання та їх профілактика</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2</w:t>
            </w: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7</w:t>
            </w:r>
          </w:p>
        </w:tc>
        <w:tc>
          <w:tcPr>
            <w:tcW w:w="462" w:type="pct"/>
            <w:shd w:val="clear" w:color="auto" w:fill="auto"/>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DD177F">
            <w:pPr>
              <w:jc w:val="center"/>
              <w:rPr>
                <w:rFonts w:ascii="Times New Roman" w:hAnsi="Times New Roman" w:cs="Times New Roman"/>
              </w:rPr>
            </w:pPr>
          </w:p>
        </w:tc>
        <w:tc>
          <w:tcPr>
            <w:tcW w:w="238" w:type="pct"/>
          </w:tcPr>
          <w:p w:rsidR="00513102" w:rsidRPr="00513102" w:rsidRDefault="00513102" w:rsidP="00DD177F">
            <w:pPr>
              <w:jc w:val="center"/>
              <w:rPr>
                <w:rFonts w:ascii="Times New Roman" w:hAnsi="Times New Roman" w:cs="Times New Roman"/>
              </w:rPr>
            </w:pPr>
          </w:p>
        </w:tc>
        <w:tc>
          <w:tcPr>
            <w:tcW w:w="295" w:type="pct"/>
          </w:tcPr>
          <w:p w:rsidR="00513102" w:rsidRPr="00513102" w:rsidRDefault="00513102" w:rsidP="00DD177F">
            <w:pPr>
              <w:jc w:val="center"/>
              <w:rPr>
                <w:rFonts w:ascii="Times New Roman" w:hAnsi="Times New Roman" w:cs="Times New Roman"/>
              </w:rPr>
            </w:pPr>
          </w:p>
        </w:tc>
        <w:tc>
          <w:tcPr>
            <w:tcW w:w="279" w:type="pct"/>
          </w:tcPr>
          <w:p w:rsidR="00513102" w:rsidRPr="00513102" w:rsidRDefault="00513102" w:rsidP="00DD177F">
            <w:pPr>
              <w:jc w:val="center"/>
              <w:rPr>
                <w:rFonts w:ascii="Times New Roman" w:hAnsi="Times New Roman" w:cs="Times New Roman"/>
              </w:rPr>
            </w:pPr>
          </w:p>
        </w:tc>
        <w:tc>
          <w:tcPr>
            <w:tcW w:w="294" w:type="pct"/>
          </w:tcPr>
          <w:p w:rsidR="00513102" w:rsidRPr="00513102" w:rsidRDefault="00513102" w:rsidP="00DD177F">
            <w:pPr>
              <w:jc w:val="center"/>
              <w:rPr>
                <w:rFonts w:ascii="Times New Roman" w:hAnsi="Times New Roman" w:cs="Times New Roman"/>
              </w:rPr>
            </w:pPr>
            <w:r w:rsidRPr="00513102">
              <w:rPr>
                <w:rFonts w:ascii="Times New Roman" w:hAnsi="Times New Roman" w:cs="Times New Roman"/>
              </w:rPr>
              <w:t>11</w:t>
            </w:r>
          </w:p>
        </w:tc>
      </w:tr>
      <w:tr w:rsidR="00513102" w:rsidRPr="00513102" w:rsidTr="00175B34">
        <w:tc>
          <w:tcPr>
            <w:tcW w:w="1387" w:type="pct"/>
          </w:tcPr>
          <w:p w:rsidR="00513102" w:rsidRPr="00513102" w:rsidRDefault="00513102" w:rsidP="00DD177F">
            <w:pPr>
              <w:pStyle w:val="4"/>
              <w:rPr>
                <w:rFonts w:ascii="Times New Roman" w:hAnsi="Times New Roman" w:cs="Times New Roman"/>
                <w:i w:val="0"/>
              </w:rPr>
            </w:pPr>
            <w:r w:rsidRPr="00513102">
              <w:rPr>
                <w:rFonts w:ascii="Times New Roman" w:hAnsi="Times New Roman" w:cs="Times New Roman"/>
                <w:i w:val="0"/>
              </w:rPr>
              <w:t xml:space="preserve">Всього годин </w:t>
            </w:r>
          </w:p>
        </w:tc>
        <w:tc>
          <w:tcPr>
            <w:tcW w:w="462" w:type="pct"/>
            <w:shd w:val="clear" w:color="auto" w:fill="auto"/>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105</w:t>
            </w:r>
          </w:p>
        </w:tc>
        <w:tc>
          <w:tcPr>
            <w:tcW w:w="238" w:type="pct"/>
            <w:shd w:val="clear" w:color="auto" w:fill="auto"/>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20</w:t>
            </w:r>
          </w:p>
        </w:tc>
        <w:tc>
          <w:tcPr>
            <w:tcW w:w="238" w:type="pct"/>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16</w:t>
            </w:r>
          </w:p>
        </w:tc>
        <w:tc>
          <w:tcPr>
            <w:tcW w:w="295" w:type="pct"/>
          </w:tcPr>
          <w:p w:rsidR="00513102" w:rsidRPr="00513102" w:rsidRDefault="00513102" w:rsidP="00DD177F">
            <w:pPr>
              <w:jc w:val="center"/>
              <w:rPr>
                <w:rFonts w:ascii="Times New Roman" w:hAnsi="Times New Roman" w:cs="Times New Roman"/>
                <w:b/>
              </w:rPr>
            </w:pPr>
          </w:p>
        </w:tc>
        <w:tc>
          <w:tcPr>
            <w:tcW w:w="279" w:type="pct"/>
          </w:tcPr>
          <w:p w:rsidR="00513102" w:rsidRPr="00513102" w:rsidRDefault="00513102" w:rsidP="00DD177F">
            <w:pPr>
              <w:jc w:val="center"/>
              <w:rPr>
                <w:rFonts w:ascii="Times New Roman" w:hAnsi="Times New Roman" w:cs="Times New Roman"/>
                <w:b/>
                <w:lang w:val="ru-RU"/>
              </w:rPr>
            </w:pPr>
          </w:p>
        </w:tc>
        <w:tc>
          <w:tcPr>
            <w:tcW w:w="294" w:type="pct"/>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69</w:t>
            </w:r>
          </w:p>
        </w:tc>
        <w:tc>
          <w:tcPr>
            <w:tcW w:w="462" w:type="pct"/>
            <w:shd w:val="clear" w:color="auto" w:fill="auto"/>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105</w:t>
            </w:r>
          </w:p>
        </w:tc>
        <w:tc>
          <w:tcPr>
            <w:tcW w:w="238" w:type="pct"/>
            <w:shd w:val="clear" w:color="auto" w:fill="auto"/>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12</w:t>
            </w:r>
          </w:p>
        </w:tc>
        <w:tc>
          <w:tcPr>
            <w:tcW w:w="238" w:type="pct"/>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12</w:t>
            </w:r>
          </w:p>
        </w:tc>
        <w:tc>
          <w:tcPr>
            <w:tcW w:w="295" w:type="pct"/>
          </w:tcPr>
          <w:p w:rsidR="00513102" w:rsidRPr="00513102" w:rsidRDefault="00513102" w:rsidP="00DD177F">
            <w:pPr>
              <w:jc w:val="center"/>
              <w:rPr>
                <w:rFonts w:ascii="Times New Roman" w:hAnsi="Times New Roman" w:cs="Times New Roman"/>
                <w:b/>
              </w:rPr>
            </w:pPr>
          </w:p>
        </w:tc>
        <w:tc>
          <w:tcPr>
            <w:tcW w:w="279" w:type="pct"/>
          </w:tcPr>
          <w:p w:rsidR="00513102" w:rsidRPr="00513102" w:rsidRDefault="00513102" w:rsidP="00DD177F">
            <w:pPr>
              <w:jc w:val="center"/>
              <w:rPr>
                <w:rFonts w:ascii="Times New Roman" w:hAnsi="Times New Roman" w:cs="Times New Roman"/>
                <w:b/>
              </w:rPr>
            </w:pPr>
          </w:p>
        </w:tc>
        <w:tc>
          <w:tcPr>
            <w:tcW w:w="294" w:type="pct"/>
          </w:tcPr>
          <w:p w:rsidR="00513102" w:rsidRPr="00513102" w:rsidRDefault="00513102" w:rsidP="00DD177F">
            <w:pPr>
              <w:jc w:val="center"/>
              <w:rPr>
                <w:rFonts w:ascii="Times New Roman" w:hAnsi="Times New Roman" w:cs="Times New Roman"/>
                <w:b/>
              </w:rPr>
            </w:pPr>
            <w:r w:rsidRPr="00513102">
              <w:rPr>
                <w:rFonts w:ascii="Times New Roman" w:hAnsi="Times New Roman" w:cs="Times New Roman"/>
                <w:b/>
              </w:rPr>
              <w:t>81</w:t>
            </w:r>
          </w:p>
        </w:tc>
      </w:tr>
    </w:tbl>
    <w:p w:rsidR="001C5289" w:rsidRDefault="001C5289" w:rsidP="001C5289">
      <w:pPr>
        <w:rPr>
          <w:rFonts w:ascii="Times New Roman" w:hAnsi="Times New Roman" w:cs="Times New Roman"/>
        </w:rPr>
      </w:pPr>
    </w:p>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lastRenderedPageBreak/>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rPr>
            </w:pPr>
            <w:r w:rsidRPr="00175B34">
              <w:rPr>
                <w:rFonts w:ascii="Times New Roman" w:hAnsi="Times New Roman" w:cs="Times New Roman"/>
              </w:rPr>
              <w:t>: Спостереження і догляд за хворими і здоровими дітьми. Лікарські препарати, способи їх застосування</w:t>
            </w:r>
          </w:p>
        </w:tc>
      </w:tr>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bCs w:val="0"/>
                <w:lang w:val="ru-RU"/>
              </w:rPr>
            </w:pPr>
            <w:r w:rsidRPr="00175B34">
              <w:rPr>
                <w:rFonts w:ascii="Times New Roman" w:hAnsi="Times New Roman" w:cs="Times New Roman"/>
              </w:rPr>
              <w:t>Гігієнічна оцінка довобого раціону харчування дітей. Визначення постави й форми стопи, профілактика їх порушень у дітей</w:t>
            </w:r>
          </w:p>
        </w:tc>
      </w:tr>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rPr>
            </w:pPr>
            <w:r w:rsidRPr="00175B34">
              <w:rPr>
                <w:rFonts w:ascii="Times New Roman" w:hAnsi="Times New Roman" w:cs="Times New Roman"/>
              </w:rPr>
              <w:t>Гельмінтози та їх профілактика у дітей.</w:t>
            </w:r>
            <w:r w:rsidR="00513102" w:rsidRPr="00175B34">
              <w:rPr>
                <w:rFonts w:ascii="Times New Roman" w:hAnsi="Times New Roman" w:cs="Times New Roman"/>
                <w:bCs w:val="0"/>
              </w:rPr>
              <w:t>.</w:t>
            </w:r>
          </w:p>
        </w:tc>
      </w:tr>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bCs w:val="0"/>
              </w:rPr>
            </w:pPr>
            <w:r w:rsidRPr="00175B34">
              <w:rPr>
                <w:rFonts w:ascii="Times New Roman" w:hAnsi="Times New Roman" w:cs="Times New Roman"/>
              </w:rPr>
              <w:t>ДМД при невідкладних станах, які виникають при захворюваннях серцевосудинної та дихальної систем</w:t>
            </w:r>
          </w:p>
        </w:tc>
      </w:tr>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bCs w:val="0"/>
              </w:rPr>
            </w:pPr>
            <w:r w:rsidRPr="00175B34">
              <w:rPr>
                <w:rFonts w:ascii="Times New Roman" w:hAnsi="Times New Roman" w:cs="Times New Roman"/>
              </w:rPr>
              <w:lastRenderedPageBreak/>
              <w:t xml:space="preserve">: Методи мікробіологічного дослідження мікроорганізмів. Структура мікробної клітини. Ознайомлення з основними формами клітин мікроорганізмів. Визначення рівня бактеріального забруднення досліджувальних приміщень. Вивчення хімічних речовин знезараження. </w:t>
            </w:r>
          </w:p>
        </w:tc>
      </w:tr>
      <w:tr w:rsidR="00513102" w:rsidRPr="001368E6" w:rsidTr="00DD177F">
        <w:tc>
          <w:tcPr>
            <w:tcW w:w="3806" w:type="pct"/>
            <w:tcBorders>
              <w:top w:val="single" w:sz="4" w:space="0" w:color="auto"/>
              <w:left w:val="single" w:sz="4" w:space="0" w:color="auto"/>
              <w:bottom w:val="single" w:sz="4" w:space="0" w:color="auto"/>
              <w:right w:val="single" w:sz="4" w:space="0" w:color="auto"/>
            </w:tcBorders>
          </w:tcPr>
          <w:p w:rsidR="00513102" w:rsidRPr="00175B34" w:rsidRDefault="00175B34" w:rsidP="00DD177F">
            <w:pPr>
              <w:rPr>
                <w:rFonts w:ascii="Times New Roman" w:hAnsi="Times New Roman" w:cs="Times New Roman"/>
                <w:bCs w:val="0"/>
              </w:rPr>
            </w:pPr>
            <w:r w:rsidRPr="00175B34">
              <w:rPr>
                <w:rFonts w:ascii="Times New Roman" w:hAnsi="Times New Roman" w:cs="Times New Roman"/>
              </w:rPr>
              <w:t>Диференціальна діагностика дитячих інфекційних захворювань за висипкою на шкірі, слизовій оболонці та іншими симптомами. Методи формування штучного імунітету. Профілактичні щеплення. Догляд за хворими на грип та ГРВІ.</w:t>
            </w:r>
          </w:p>
        </w:tc>
      </w:tr>
    </w:tbl>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lastRenderedPageBreak/>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596920" w:rsidRDefault="00095DC3" w:rsidP="00095DC3">
      <w:pPr>
        <w:shd w:val="clear" w:color="auto" w:fill="FFFFFF"/>
        <w:jc w:val="center"/>
        <w:rPr>
          <w:rFonts w:ascii="Times New Roman" w:hAnsi="Times New Roman" w:cs="Times New Roman"/>
          <w:b/>
          <w:bCs w:val="0"/>
          <w:sz w:val="28"/>
          <w:szCs w:val="28"/>
        </w:rPr>
      </w:pPr>
      <w:r w:rsidRPr="00596920">
        <w:rPr>
          <w:rFonts w:ascii="Times New Roman" w:hAnsi="Times New Roman" w:cs="Times New Roman"/>
          <w:b/>
          <w:bCs w:val="0"/>
          <w:sz w:val="28"/>
          <w:szCs w:val="28"/>
        </w:rPr>
        <w:t>Основна</w:t>
      </w:r>
    </w:p>
    <w:p w:rsidR="00237EB8" w:rsidRPr="00513102" w:rsidRDefault="00237EB8" w:rsidP="00237EB8">
      <w:pPr>
        <w:shd w:val="clear" w:color="auto" w:fill="FFFFFF"/>
        <w:jc w:val="center"/>
        <w:rPr>
          <w:rFonts w:ascii="Times New Roman" w:hAnsi="Times New Roman" w:cs="Times New Roman"/>
          <w:b/>
          <w:bCs w:val="0"/>
        </w:rPr>
      </w:pPr>
    </w:p>
    <w:p w:rsidR="00237EB8" w:rsidRPr="00513102" w:rsidRDefault="00237EB8" w:rsidP="00237EB8">
      <w:pPr>
        <w:pStyle w:val="a8"/>
        <w:ind w:left="0"/>
        <w:jc w:val="center"/>
        <w:rPr>
          <w:b/>
          <w:sz w:val="24"/>
          <w:szCs w:val="24"/>
        </w:rPr>
      </w:pPr>
      <w:r w:rsidRPr="00513102">
        <w:rPr>
          <w:b/>
          <w:sz w:val="24"/>
          <w:szCs w:val="24"/>
        </w:rPr>
        <w:t>Основна</w:t>
      </w:r>
    </w:p>
    <w:p w:rsidR="00513102" w:rsidRPr="00513102" w:rsidRDefault="00513102" w:rsidP="00513102">
      <w:pPr>
        <w:shd w:val="clear" w:color="auto" w:fill="FFFFFF"/>
        <w:ind w:left="284"/>
        <w:jc w:val="both"/>
        <w:rPr>
          <w:rFonts w:ascii="Times New Roman" w:hAnsi="Times New Roman" w:cs="Times New Roman"/>
          <w:b/>
        </w:rPr>
      </w:pPr>
    </w:p>
    <w:p w:rsidR="001966B7" w:rsidRPr="00EF7372" w:rsidRDefault="001966B7" w:rsidP="001966B7">
      <w:pPr>
        <w:shd w:val="clear" w:color="auto" w:fill="FFFFFF"/>
        <w:spacing w:line="276" w:lineRule="auto"/>
        <w:ind w:left="284"/>
        <w:jc w:val="both"/>
        <w:rPr>
          <w:rFonts w:ascii="Times New Roman" w:hAnsi="Times New Roman" w:cs="Times New Roman"/>
          <w:b/>
          <w:sz w:val="28"/>
          <w:szCs w:val="28"/>
        </w:rPr>
      </w:pPr>
    </w:p>
    <w:p w:rsidR="001966B7" w:rsidRDefault="001966B7" w:rsidP="001966B7">
      <w:pPr>
        <w:spacing w:line="276" w:lineRule="auto"/>
        <w:jc w:val="both"/>
        <w:rPr>
          <w:rFonts w:ascii="Times New Roman" w:hAnsi="Times New Roman" w:cs="Times New Roman"/>
          <w:sz w:val="28"/>
          <w:szCs w:val="28"/>
        </w:rPr>
      </w:pPr>
      <w:r w:rsidRPr="00EF7372">
        <w:rPr>
          <w:rFonts w:ascii="Times New Roman" w:hAnsi="Times New Roman" w:cs="Times New Roman"/>
          <w:sz w:val="28"/>
          <w:szCs w:val="28"/>
        </w:rPr>
        <w:t xml:space="preserve">1. Мойсак О.Д. Основи медичних знань і охорони здоров’я. Навчальний посібник. 5-е видання, виправлене та доповнене. – К., Арістей, 2008. </w:t>
      </w:r>
    </w:p>
    <w:p w:rsidR="001966B7" w:rsidRPr="00EF7372" w:rsidRDefault="001966B7" w:rsidP="001966B7">
      <w:pPr>
        <w:spacing w:line="276" w:lineRule="auto"/>
        <w:jc w:val="both"/>
        <w:rPr>
          <w:rFonts w:ascii="Times New Roman" w:hAnsi="Times New Roman" w:cs="Times New Roman"/>
          <w:b/>
          <w:caps/>
          <w:color w:val="auto"/>
          <w:sz w:val="28"/>
          <w:szCs w:val="28"/>
        </w:rPr>
      </w:pPr>
      <w:r w:rsidRPr="00EF7372">
        <w:rPr>
          <w:rFonts w:ascii="Times New Roman" w:hAnsi="Times New Roman" w:cs="Times New Roman"/>
          <w:sz w:val="28"/>
          <w:szCs w:val="28"/>
        </w:rPr>
        <w:t xml:space="preserve">Допоміжна 1. Конституція України.– К., Відкрите акціонерне товариство “Патент”, 1996. 2.Конвенція ООН про права дитини. – К., Прінт Ікс Прес, 1999. 3. Детские болезни / Под редакцией проф. Гудзенко П.Н. - К.: Вища школа, 1984. 4. Чеботарьова В.Д., Майданник В.Г. Пропедевтична педіатрія. – К., 1999. 5. Посібник з діагностики терапії та профілактики інфекційних хвороб в умовах поліклініки / За редакцією проф. Андрейчина М.А. - К.: Здоров'я, 1992. 6. Практична педіатрія / За редакцією проф. Сміяна І.С. - К.: Здоров'я, 1993. 7. Практичні роботи з курсу "Основи медичних знань"/Укл. МойсакО.Д. -К., 1992. 8.Снигур М.И., Корешкова З.Т. Питание детей - К.: Радянська школа, 1988. 9. Товстуха Є.С. Українська народна медицина - К.: Рось, 1994. 10.Тур А.Ф. Пропедевтика детских болезней. Государственное издатель-ство медицинской литературы МЕДГИЗ, Ленинградское отделение, 1958. 11. Усов И.Н. Здоровый ребенок. - Минск: Беларусь, 1994. 12. Усов И.Н., Чичко М.В., Астахова Л.Н. Практические навыки педиатра. -Минск: Выcш.шк., 1983. 13. Антипчук Ю.П., Вожик И.Б., Лебедева Н.С, Лунина Н.В. Анатомія і фізіологія дитини (з основами шкільної гігієни). - К.: Вища шк., 1984. 14. БуяновМ.И. Беседы о детской психиатрии.-М.: Просвещение, 1986. 15. Вилькович В.А. Дезинфекционное дело.-М.: Медицина, 1987. 16. Генис Д.Е. Медицинская паразитология.-М.: Медицина, 1985. 17. Гигиена детей и подростков / Под редакцией Кардашенко В.Н. - М.: Медицина, 1988. 18. Епідеміологія / За редакцією проф. Синяка К.М. - К.: Здоров'я, 1993. 19. </w:t>
      </w:r>
      <w:r w:rsidRPr="00EF7372">
        <w:rPr>
          <w:rFonts w:ascii="Times New Roman" w:hAnsi="Times New Roman" w:cs="Times New Roman"/>
          <w:sz w:val="28"/>
          <w:szCs w:val="28"/>
        </w:rPr>
        <w:lastRenderedPageBreak/>
        <w:t>Кузмичева А.Т., Шарлай И.В. Детские инфекционные болезни. - М.: Медицина, 1984. 20. Ляшенко Г.І. Фізіологічні особливості дітей дошкільного віку. - К.: Радянська школа, 1982. 21. Пяткин К.Д., Кривошеин Ю.С. Микробиология-М.: Медицина, 1981. 22. Майданник В.Г., Бурлай В.Г., Бережной В.В. Ваш ребенок. - К., 2002. 23. Найт Р. Паразитарные болезни. – М.: Медицина, 1985 24. Брехман В.И. Введение в валеологию – науку о здоровье. – Л.: Наука, 1987. 25. Селье Г. Стресс без дистресса. – М.: Прогресс, 1982. 26. Профилактика наследственных болезней. – Изд-во АМН СССР, 1987</w:t>
      </w:r>
    </w:p>
    <w:p w:rsidR="00237EB8" w:rsidRPr="004401B3" w:rsidRDefault="00237EB8" w:rsidP="00237EB8">
      <w:pPr>
        <w:jc w:val="both"/>
        <w:rPr>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b/>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sz w:val="28"/>
          <w:szCs w:val="28"/>
        </w:rPr>
      </w:pPr>
      <w:r w:rsidRPr="00BF62A7">
        <w:rPr>
          <w:rFonts w:ascii="Times New Roman" w:hAnsi="Times New Roman" w:cs="Times New Roman"/>
          <w:b/>
          <w:sz w:val="28"/>
          <w:szCs w:val="28"/>
        </w:rPr>
        <w:t>7.4. Інформаційні ресурси</w:t>
      </w:r>
    </w:p>
    <w:p w:rsidR="00237EB8" w:rsidRDefault="00237EB8" w:rsidP="00237EB8">
      <w:pPr>
        <w:jc w:val="center"/>
        <w:rPr>
          <w:rFonts w:ascii="Times New Roman" w:hAnsi="Times New Roman" w:cs="Times New Roman"/>
          <w:sz w:val="28"/>
          <w:szCs w:val="28"/>
        </w:rPr>
      </w:pPr>
    </w:p>
    <w:p w:rsidR="00237EB8" w:rsidRPr="00DC7710" w:rsidRDefault="00237EB8" w:rsidP="00237EB8">
      <w:pPr>
        <w:ind w:firstLine="75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Інформаційні ресурси п</w:t>
      </w:r>
      <w:r w:rsidRPr="00DC7710">
        <w:rPr>
          <w:rFonts w:ascii="Times New Roman" w:eastAsia="Times New Roman" w:hAnsi="Times New Roman" w:cs="Times New Roman"/>
          <w:color w:val="auto"/>
          <w:sz w:val="28"/>
          <w:szCs w:val="28"/>
          <w:lang w:eastAsia="ru-RU"/>
        </w:rPr>
        <w:t>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r>
      <w:r w:rsidRPr="00482C9E">
        <w:rPr>
          <w:rFonts w:ascii="Times New Roman" w:eastAsia="Times New Roman" w:hAnsi="Times New Roman" w:cs="Times New Roman"/>
          <w:color w:val="auto"/>
          <w:sz w:val="28"/>
          <w:szCs w:val="28"/>
          <w:lang w:eastAsia="ru-RU"/>
        </w:rPr>
        <w:t>www.education.goy.ua – веб-сторінка Міністерства освіти і науки України.</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2.</w:t>
      </w:r>
      <w:r w:rsidRPr="00482C9E">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3.</w:t>
      </w:r>
      <w:r w:rsidRPr="00482C9E">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237EB8"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4.</w:t>
      </w:r>
      <w:r w:rsidRPr="00482C9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5. </w:t>
      </w:r>
      <w:r w:rsidRPr="00482C9E">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175B34" w:rsidRDefault="001C5289" w:rsidP="001C5289">
      <w:pPr>
        <w:shd w:val="clear" w:color="auto" w:fill="FFFFFF"/>
        <w:ind w:left="-142" w:firstLine="426"/>
        <w:jc w:val="center"/>
        <w:rPr>
          <w:rFonts w:ascii="Times New Roman" w:hAnsi="Times New Roman" w:cs="Times New Roman"/>
          <w:b/>
          <w:bCs w:val="0"/>
          <w:sz w:val="28"/>
          <w:szCs w:val="28"/>
        </w:rPr>
      </w:pPr>
      <w:r w:rsidRPr="00175B34">
        <w:rPr>
          <w:rFonts w:ascii="Times New Roman" w:hAnsi="Times New Roman" w:cs="Times New Roman"/>
          <w:b/>
          <w:bCs w:val="0"/>
          <w:sz w:val="28"/>
          <w:szCs w:val="28"/>
        </w:rPr>
        <w:t>САМОСТІЙНА РОБОТА ЗДОБУВАЧІВ ВИЩОЇ ОСВІТИ</w:t>
      </w:r>
    </w:p>
    <w:p w:rsidR="001C5289" w:rsidRPr="00175B34" w:rsidRDefault="001C5289" w:rsidP="001C5289">
      <w:pPr>
        <w:shd w:val="clear" w:color="auto" w:fill="FFFFFF"/>
        <w:ind w:left="-142" w:firstLine="426"/>
        <w:jc w:val="center"/>
        <w:rPr>
          <w:rFonts w:ascii="Times New Roman" w:hAnsi="Times New Roman" w:cs="Times New Roman"/>
          <w:b/>
          <w:bCs w:val="0"/>
          <w:sz w:val="28"/>
          <w:szCs w:val="28"/>
        </w:rPr>
      </w:pPr>
    </w:p>
    <w:p w:rsidR="00685241" w:rsidRPr="00175B34" w:rsidRDefault="00175B34" w:rsidP="00175B34">
      <w:pPr>
        <w:shd w:val="clear" w:color="auto" w:fill="FFFFFF"/>
        <w:ind w:left="-142" w:firstLine="426"/>
        <w:jc w:val="both"/>
        <w:rPr>
          <w:rFonts w:ascii="Times New Roman" w:hAnsi="Times New Roman" w:cs="Times New Roman"/>
          <w:b/>
          <w:bCs w:val="0"/>
          <w:color w:val="auto"/>
          <w:sz w:val="28"/>
          <w:szCs w:val="28"/>
        </w:rPr>
      </w:pPr>
      <w:r w:rsidRPr="00175B34">
        <w:rPr>
          <w:rFonts w:ascii="Times New Roman" w:hAnsi="Times New Roman" w:cs="Times New Roman"/>
          <w:color w:val="auto"/>
          <w:sz w:val="28"/>
          <w:szCs w:val="28"/>
        </w:rPr>
        <w:t xml:space="preserve">Змістовий модуль І. Охорона здоров’я дітей та підлітків. Профілактика дитячого захворювання. Долікарська медична допомога при невідкладних станах, які виникають при захворюваннях Тема 1. Вступ. Стан здоров’я населення в Україні. Основні питання нозології. 1. Вікова періодизація розвитку дітей. Характеристика кожного з періодів розвитку дитини з медичного погляду. Критичні періоди розвитку дитини. 2. Спадковість і патологія. Тема 2. Функціональні порушення вищої нервової діяльності у дітей. Профілактика порушень слуху, зору та опорно-рухового апарату. 1. Раціональне харчування дітей різного віку. Особливості харчування хворої дитини. 2. Загартовування, гімнастика та фізична культура дітей. 3. Особиста </w:t>
      </w:r>
      <w:r w:rsidRPr="00175B34">
        <w:rPr>
          <w:rFonts w:ascii="Times New Roman" w:hAnsi="Times New Roman" w:cs="Times New Roman"/>
          <w:color w:val="auto"/>
          <w:sz w:val="28"/>
          <w:szCs w:val="28"/>
        </w:rPr>
        <w:lastRenderedPageBreak/>
        <w:t xml:space="preserve">гігієна дітей дошкільного та шкільного віку. Тема 3. Профілактика захворювань шкіри, заразних паразитарних захворювань людини. 1. Загальні відомості про етіологію та патогенез захворювань шкіри. 2. Захворювання шкіри у дітей. Паразитарні захворювання дитини. 3. Незаразні захворювання шкіри. 4. Гнійничкові хвороби. Заразні захворювання шкіри. Догляд за шкірою, профілактика захворювання шкіри. 5. Венеричні хвороби та їх профілактика. Тема 4. ДМД в загрозливих для життя людини станах, які виникають при захворюваннях серцево-судинної системи, органів дихання, травлення, сечовиділення. ДМД при гострих отруєннях. 1. Анатомо-фізіологічні особливості серцево-судинної, дихальної, травної, сечостатевої систем дітей. 2. Особливості будови, захворювання та профілактика серцево-судинної системи та органів дихання. Профілактика захворювань. Тема 5. ДМД при гострих отруєннях. 1. Органи виділення. Профілактика захворювань. 2. Ендокринна система у дітей. Змістовий модуль ІІ. Долікарська медична допомога в загрозливих для життя людини станах при інфекційних захворюваннях Тема 6. Основи мікробіології, епідеміології, дезінфекційної справи. Загальна характеристика і профілактика інфекційних захворювань. 1. Поширення мікробів у природі. Мікрофлора грунту, води, повітря. 2. Мікрофлора тіла здорової людини. 24 3. Значення епідеміології в охороні здоров’я дітей. 4. Санітарно-дезінфекційний режим в дошкільному закладі. 5. Роль вихователя в проведенні профілактичної дезінфекції. 6. Загальна характеристика інфекційних захворювань та їх профілактика у дітей. 7. Шляхи перебігу інфекційних хвороб. 8. Туберкульоз, як соціальна хвороба. 9. Епідеміологічна ситуація в Україні. Профілактика туберкульозу. Тема 7. Інфекції дихальних шляхів. Дитячі інфекції з групи інфекцій дихальних шляхів. 1. Принципи лікування гострих респіраторних захворювань. Догляд за хворими на ГРВІ. 2. Вплив шкідливих звичок людини на перебіг та ускладнення ГРВІ. 3. Методи формування штучного імунітету. Профілактичні щеплення. 4. СНІД. Небезпека захворювання на СНІД. Профілактика СНІДу. 5. ВІЛ-інфекція. Епідемічна ситуація у світі та в Україні. 6. Догляд і підтримка дітей з ВІЛ-інфекцією. Змістовий модуль ІІІ. Долікарська медична допомога в загрозливих для життя станах при нещасних випадках Тема 8. Невідкладна долікарська допомога при нещасних випадках. Реанімація. 1. Рани. 2. Ускладнення при пораненні та їх профілактика. 3. Асептика та антисептика. 4. Перев’язувальний матеріал та інструменти, що застосовуються при обробці ран. Тема 9. Долікарська медична допомога при нещасних випадках та невідкладних станах. 1. Опіки, запобігання опіків у дітей. 2. Небезпека опіків очей, дихальних шляхів. 3. Поняття про лікування опіків. 4. Загальне поняття про невідкладні стани та засоби надання ДМД при них. 5. Перша допомога при нещасних випадках та невідкладних ситуаціях. 6. Перша допомога при попаданні чужорідних тіл. 7. Перша допомога при утопленні, удушенні. 8. Перша допомога при опіках та електротравмах. 9. Перша допомога при обмороженні. 10. Перша допомога при отруєнні. 11. Перша допомога при приступі апендициту, випаданні прямої кишки, укусах ядовитих та скажених </w:t>
      </w:r>
      <w:r w:rsidRPr="00175B34">
        <w:rPr>
          <w:rFonts w:ascii="Times New Roman" w:hAnsi="Times New Roman" w:cs="Times New Roman"/>
          <w:color w:val="auto"/>
          <w:sz w:val="28"/>
          <w:szCs w:val="28"/>
        </w:rPr>
        <w:lastRenderedPageBreak/>
        <w:t>тварин. 12. Зомління і шок, перша допомога при них. 13. Перша допомога при нещасних випадках. 25 Змістовий модуль IV. Особливості травматизму дитини та перебіг травм Тема 12. . Загальні відомості про травматизм. Дитячий травматизм. Закриті ушкодження, синдром тривалого здавлення. 1. Роль дорослих в попередженні дитячого травматизму. 2. Закриті ушкодження, синдром тривалого здавлення. 3. Набуті дефекти опорно-рухового апарату. Плоскостопість та її профілактика. 4. Переломи. 5. Загальні відомості про травматизм. Реанімація. Травматизм та його види. Перша допомога при травмах. Змістовий модуль V. Дитячі соматичні захворювання та їх профілактика Тема 13. Розвиток організму дитини. 1. Внутрішньоутробний період розвитку та вплив шкідливих факторів на розвиток дитини. 2. Характеристика доношеної новонародженої дитини. 3. Періоди дитячого віку та їх характеристика. 4. Фізичний розвиток дитини. 5. Нервово-психічний розвиток дитини. 6. Хвороби новонароджених. Захворювання немовлят та дітей раннього і дошкільного віку Змістовий модуль VI. Питання фізіології дітей раннього і дошкільного віку Тема 16. Дитячі захворювання та їх профілактика. 1. Фізіологічні стани новонароджених або стани, суміжні з нормою. 2. Визначення понять про здоров`я та хворобу. Хвороби новонародженого. 3. Захворювання немовлят та дітей раннього віку. 4. Захворювання органів дихання у дошкільнят. Профілактика захворювань. 5. Аномалії, консультації алергічних захворювань 6. Хвороби серцево-судинних систем у дітей. 7. Захворювання сечостатевих органів та їх профілактика. 8. Захворювання органів травлення та їх профілактика. 9. Захворювання ендокринної системи у дітей</w:t>
      </w: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49342B">
        <w:trPr>
          <w:trHeight w:val="1003"/>
          <w:jc w:val="center"/>
        </w:trPr>
        <w:tc>
          <w:tcPr>
            <w:tcW w:w="5486" w:type="dxa"/>
            <w:vAlign w:val="center"/>
          </w:tcPr>
          <w:p w:rsidR="00095DC3" w:rsidRPr="00596920" w:rsidRDefault="00095DC3" w:rsidP="0049342B">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49342B">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49342B">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49342B">
        <w:trPr>
          <w:trHeight w:val="289"/>
          <w:jc w:val="center"/>
        </w:trPr>
        <w:tc>
          <w:tcPr>
            <w:tcW w:w="9552" w:type="dxa"/>
            <w:gridSpan w:val="4"/>
          </w:tcPr>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513102" w:rsidRPr="00596920" w:rsidTr="0049342B">
        <w:trPr>
          <w:trHeight w:val="701"/>
          <w:jc w:val="center"/>
        </w:trPr>
        <w:tc>
          <w:tcPr>
            <w:tcW w:w="5486" w:type="dxa"/>
          </w:tcPr>
          <w:p w:rsidR="00513102" w:rsidRPr="00513102" w:rsidRDefault="00175B34" w:rsidP="00513102">
            <w:pPr>
              <w:rPr>
                <w:rFonts w:ascii="Times New Roman" w:hAnsi="Times New Roman" w:cs="Times New Roman"/>
              </w:rPr>
            </w:pPr>
            <w:r w:rsidRPr="00175B34">
              <w:rPr>
                <w:rFonts w:ascii="Times New Roman" w:hAnsi="Times New Roman" w:cs="Times New Roman"/>
                <w:color w:val="auto"/>
                <w:sz w:val="28"/>
                <w:szCs w:val="28"/>
              </w:rPr>
              <w:t>Набуті дефекти опорно-рухового апарату. Плоск</w:t>
            </w:r>
            <w:r>
              <w:rPr>
                <w:rFonts w:ascii="Times New Roman" w:hAnsi="Times New Roman" w:cs="Times New Roman"/>
                <w:color w:val="auto"/>
                <w:sz w:val="28"/>
                <w:szCs w:val="28"/>
              </w:rPr>
              <w:t xml:space="preserve">остопість та її профілактика.  Переломи. </w:t>
            </w:r>
            <w:r w:rsidRPr="00175B34">
              <w:rPr>
                <w:rFonts w:ascii="Times New Roman" w:hAnsi="Times New Roman" w:cs="Times New Roman"/>
                <w:color w:val="auto"/>
                <w:sz w:val="28"/>
                <w:szCs w:val="28"/>
              </w:rPr>
              <w:t xml:space="preserve"> Загальні відомості про травматизм. Реанімація. Травматизм та його види. Перша допомога при травмах.</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513102" w:rsidRPr="00596920" w:rsidRDefault="00513102" w:rsidP="00513102">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175B34" w:rsidP="00513102">
            <w:pPr>
              <w:pStyle w:val="a6"/>
              <w:rPr>
                <w:sz w:val="24"/>
              </w:rPr>
            </w:pPr>
            <w:r w:rsidRPr="00175B34">
              <w:rPr>
                <w:szCs w:val="28"/>
              </w:rPr>
              <w:t>Перша доп</w:t>
            </w:r>
            <w:r>
              <w:rPr>
                <w:szCs w:val="28"/>
              </w:rPr>
              <w:t>омога при утопленні, удушенні</w:t>
            </w:r>
            <w:r w:rsidRPr="00175B34">
              <w:rPr>
                <w:szCs w:val="28"/>
              </w:rPr>
              <w:t xml:space="preserve">. Перша допомога </w:t>
            </w:r>
            <w:r>
              <w:rPr>
                <w:szCs w:val="28"/>
              </w:rPr>
              <w:t xml:space="preserve">при опіках та електротравмах. </w:t>
            </w:r>
            <w:r w:rsidRPr="00175B34">
              <w:rPr>
                <w:szCs w:val="28"/>
              </w:rPr>
              <w:t xml:space="preserve"> Пер</w:t>
            </w:r>
            <w:r>
              <w:rPr>
                <w:szCs w:val="28"/>
              </w:rPr>
              <w:t xml:space="preserve">ша допомога при обмороженні. </w:t>
            </w:r>
            <w:r w:rsidRPr="00175B34">
              <w:rPr>
                <w:szCs w:val="28"/>
              </w:rPr>
              <w:t xml:space="preserve"> Перша допомога при отруєнні</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175B34" w:rsidP="00513102">
            <w:pPr>
              <w:rPr>
                <w:rFonts w:ascii="Times New Roman" w:hAnsi="Times New Roman" w:cs="Times New Roman"/>
              </w:rPr>
            </w:pPr>
            <w:r w:rsidRPr="00175B34">
              <w:rPr>
                <w:rFonts w:ascii="Times New Roman" w:hAnsi="Times New Roman" w:cs="Times New Roman"/>
                <w:color w:val="auto"/>
                <w:sz w:val="28"/>
                <w:szCs w:val="28"/>
              </w:rPr>
              <w:lastRenderedPageBreak/>
              <w:t>Визначення понять про здоров`я та хворобу. Хвороби новонародженого.</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175B34" w:rsidP="00513102">
            <w:pPr>
              <w:rPr>
                <w:rFonts w:ascii="Times New Roman" w:hAnsi="Times New Roman" w:cs="Times New Roman"/>
                <w:bCs w:val="0"/>
              </w:rPr>
            </w:pPr>
            <w:r w:rsidRPr="00175B34">
              <w:rPr>
                <w:rFonts w:ascii="Times New Roman" w:hAnsi="Times New Roman" w:cs="Times New Roman"/>
                <w:color w:val="auto"/>
                <w:sz w:val="28"/>
                <w:szCs w:val="28"/>
              </w:rPr>
              <w:t>Захворювання сечостатевих органів та їх профі</w:t>
            </w:r>
            <w:r>
              <w:rPr>
                <w:rFonts w:ascii="Times New Roman" w:hAnsi="Times New Roman" w:cs="Times New Roman"/>
                <w:color w:val="auto"/>
                <w:sz w:val="28"/>
                <w:szCs w:val="28"/>
              </w:rPr>
              <w:t xml:space="preserve">лактика. </w:t>
            </w:r>
            <w:r w:rsidRPr="00175B34">
              <w:rPr>
                <w:rFonts w:ascii="Times New Roman" w:hAnsi="Times New Roman" w:cs="Times New Roman"/>
                <w:color w:val="auto"/>
                <w:sz w:val="28"/>
                <w:szCs w:val="28"/>
              </w:rPr>
              <w:t>. Захворювання органів</w:t>
            </w:r>
            <w:r>
              <w:rPr>
                <w:rFonts w:ascii="Times New Roman" w:hAnsi="Times New Roman" w:cs="Times New Roman"/>
                <w:color w:val="auto"/>
                <w:sz w:val="28"/>
                <w:szCs w:val="28"/>
              </w:rPr>
              <w:t xml:space="preserve"> травлення та їх профілактика. </w:t>
            </w:r>
            <w:r w:rsidRPr="00175B34">
              <w:rPr>
                <w:rFonts w:ascii="Times New Roman" w:hAnsi="Times New Roman" w:cs="Times New Roman"/>
                <w:color w:val="auto"/>
                <w:sz w:val="28"/>
                <w:szCs w:val="28"/>
              </w:rPr>
              <w:t>. Захворювання ендокринної системи у дітей</w:t>
            </w:r>
          </w:p>
        </w:tc>
        <w:tc>
          <w:tcPr>
            <w:tcW w:w="1856" w:type="dxa"/>
            <w:vAlign w:val="center"/>
          </w:tcPr>
          <w:p w:rsidR="00513102" w:rsidRPr="00596920" w:rsidRDefault="00513102" w:rsidP="00513102">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49342B">
        <w:trPr>
          <w:trHeight w:val="369"/>
          <w:jc w:val="center"/>
        </w:trPr>
        <w:tc>
          <w:tcPr>
            <w:tcW w:w="5486" w:type="dxa"/>
            <w:vAlign w:val="center"/>
          </w:tcPr>
          <w:p w:rsidR="00095DC3" w:rsidRPr="00596920" w:rsidRDefault="00095DC3" w:rsidP="0049342B">
            <w:pPr>
              <w:shd w:val="clear" w:color="auto" w:fill="FFFFFF"/>
              <w:spacing w:line="276" w:lineRule="auto"/>
              <w:jc w:val="center"/>
              <w:rPr>
                <w:rFonts w:ascii="Times New Roman" w:hAnsi="Times New Roman" w:cs="Times New Roman"/>
                <w:i/>
              </w:rPr>
            </w:pPr>
            <w:r>
              <w:rPr>
                <w:rFonts w:ascii="Times New Roman" w:hAnsi="Times New Roman" w:cs="Times New Roman"/>
                <w:i/>
              </w:rPr>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49342B">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49342B">
        <w:trPr>
          <w:trHeight w:val="518"/>
          <w:jc w:val="center"/>
        </w:trPr>
        <w:tc>
          <w:tcPr>
            <w:tcW w:w="5486" w:type="dxa"/>
            <w:vAlign w:val="center"/>
          </w:tcPr>
          <w:p w:rsidR="00095DC3" w:rsidRPr="00596920" w:rsidRDefault="00095DC3" w:rsidP="0049342B">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49342B">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49342B">
        <w:trPr>
          <w:cantSplit/>
          <w:trHeight w:val="518"/>
        </w:trPr>
        <w:tc>
          <w:tcPr>
            <w:tcW w:w="4911"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49342B">
        <w:trPr>
          <w:cantSplit/>
          <w:trHeight w:val="1933"/>
        </w:trPr>
        <w:tc>
          <w:tcPr>
            <w:tcW w:w="4911"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49342B">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49342B">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49342B">
        <w:trPr>
          <w:jc w:val="center"/>
        </w:trPr>
        <w:tc>
          <w:tcPr>
            <w:tcW w:w="2092"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49342B">
        <w:trPr>
          <w:jc w:val="center"/>
        </w:trPr>
        <w:tc>
          <w:tcPr>
            <w:tcW w:w="2092" w:type="dxa"/>
            <w:vAlign w:val="center"/>
          </w:tcPr>
          <w:p w:rsidR="001C5289" w:rsidRPr="00685241" w:rsidRDefault="001C5289" w:rsidP="0049342B">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49342B">
        <w:trPr>
          <w:trHeight w:val="627"/>
        </w:trPr>
        <w:tc>
          <w:tcPr>
            <w:tcW w:w="3261" w:type="dxa"/>
            <w:tcBorders>
              <w:bottom w:val="single" w:sz="4" w:space="0" w:color="000000"/>
            </w:tcBorders>
            <w:shd w:val="clear" w:color="auto" w:fill="auto"/>
          </w:tcPr>
          <w:p w:rsidR="001C5289" w:rsidRPr="00685241" w:rsidRDefault="001C5289" w:rsidP="0049342B">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49342B">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49342B">
        <w:trPr>
          <w:trHeight w:val="933"/>
        </w:trPr>
        <w:tc>
          <w:tcPr>
            <w:tcW w:w="3261" w:type="dxa"/>
            <w:tcBorders>
              <w:top w:val="single" w:sz="4" w:space="0" w:color="000000"/>
            </w:tcBorders>
            <w:shd w:val="clear" w:color="auto" w:fill="auto"/>
          </w:tcPr>
          <w:p w:rsidR="001C5289" w:rsidRPr="00685241" w:rsidRDefault="001C5289" w:rsidP="0049342B">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49342B">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49342B">
        <w:trPr>
          <w:trHeight w:val="2107"/>
        </w:trPr>
        <w:tc>
          <w:tcPr>
            <w:tcW w:w="3261" w:type="dxa"/>
            <w:shd w:val="clear" w:color="auto" w:fill="auto"/>
          </w:tcPr>
          <w:p w:rsidR="001C5289" w:rsidRPr="00685241" w:rsidRDefault="001C5289" w:rsidP="0049342B">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49342B">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49342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242" w:rsidRDefault="00D82242" w:rsidP="00166630">
      <w:r>
        <w:separator/>
      </w:r>
    </w:p>
  </w:endnote>
  <w:endnote w:type="continuationSeparator" w:id="1">
    <w:p w:rsidR="00D82242" w:rsidRDefault="00D82242"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242" w:rsidRDefault="00D82242" w:rsidP="00166630">
      <w:r>
        <w:separator/>
      </w:r>
    </w:p>
  </w:footnote>
  <w:footnote w:type="continuationSeparator" w:id="1">
    <w:p w:rsidR="00D82242" w:rsidRDefault="00D82242"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7F" w:rsidRDefault="00DD177F">
    <w:pPr>
      <w:pStyle w:val="a9"/>
      <w:jc w:val="right"/>
    </w:pPr>
    <w:fldSimple w:instr=" PAGE   \* MERGEFORMAT ">
      <w:r>
        <w:rPr>
          <w:noProof/>
        </w:rPr>
        <w:t>8</w:t>
      </w:r>
    </w:fldSimple>
  </w:p>
  <w:p w:rsidR="00DD177F" w:rsidRDefault="00DD177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7F" w:rsidRPr="00CE2902" w:rsidRDefault="00DD177F">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1966B7">
      <w:rPr>
        <w:rFonts w:ascii="Times New Roman" w:hAnsi="Times New Roman" w:cs="Times New Roman"/>
        <w:noProof/>
      </w:rPr>
      <w:t>5</w:t>
    </w:r>
    <w:r w:rsidRPr="00CE2902">
      <w:rPr>
        <w:rFonts w:ascii="Times New Roman" w:hAnsi="Times New Roman" w:cs="Times New Roman"/>
      </w:rPr>
      <w:fldChar w:fldCharType="end"/>
    </w:r>
  </w:p>
  <w:p w:rsidR="00DD177F" w:rsidRDefault="00DD177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091CF6"/>
    <w:multiLevelType w:val="hybridMultilevel"/>
    <w:tmpl w:val="75F47454"/>
    <w:lvl w:ilvl="0" w:tplc="47CE1D58">
      <w:start w:val="1"/>
      <w:numFmt w:val="bullet"/>
      <w:lvlText w:val="▪"/>
      <w:lvlJc w:val="left"/>
      <w:pPr>
        <w:tabs>
          <w:tab w:val="num" w:pos="2266"/>
        </w:tabs>
        <w:ind w:left="2266" w:hanging="283"/>
      </w:pPr>
      <w:rPr>
        <w:rFonts w:ascii="Courier New" w:hAnsi="Courier New"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nsid w:val="4A62483A"/>
    <w:multiLevelType w:val="hybridMultilevel"/>
    <w:tmpl w:val="2BC81426"/>
    <w:lvl w:ilvl="0" w:tplc="730CFE44">
      <w:start w:val="1"/>
      <w:numFmt w:val="decimal"/>
      <w:lvlText w:val="%1."/>
      <w:lvlJc w:val="left"/>
      <w:pPr>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84C4C"/>
    <w:multiLevelType w:val="hybridMultilevel"/>
    <w:tmpl w:val="41D8578C"/>
    <w:lvl w:ilvl="0" w:tplc="3B9AF0D2">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C7D7E"/>
    <w:multiLevelType w:val="hybridMultilevel"/>
    <w:tmpl w:val="A5FC3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30AB0"/>
    <w:multiLevelType w:val="hybridMultilevel"/>
    <w:tmpl w:val="6798A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4"/>
  </w:num>
  <w:num w:numId="4">
    <w:abstractNumId w:val="18"/>
  </w:num>
  <w:num w:numId="5">
    <w:abstractNumId w:val="19"/>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1"/>
  </w:num>
  <w:num w:numId="14">
    <w:abstractNumId w:val="8"/>
  </w:num>
  <w:num w:numId="15">
    <w:abstractNumId w:val="4"/>
  </w:num>
  <w:num w:numId="16">
    <w:abstractNumId w:val="7"/>
  </w:num>
  <w:num w:numId="17">
    <w:abstractNumId w:val="16"/>
  </w:num>
  <w:num w:numId="18">
    <w:abstractNumId w:val="13"/>
  </w:num>
  <w:num w:numId="19">
    <w:abstractNumId w:val="9"/>
  </w:num>
  <w:num w:numId="20">
    <w:abstractNumId w:val="11"/>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E72D5"/>
    <w:rsid w:val="00166630"/>
    <w:rsid w:val="00175B34"/>
    <w:rsid w:val="001966B7"/>
    <w:rsid w:val="001C5289"/>
    <w:rsid w:val="001D7743"/>
    <w:rsid w:val="002330DA"/>
    <w:rsid w:val="00237EB8"/>
    <w:rsid w:val="00264A5F"/>
    <w:rsid w:val="00272B00"/>
    <w:rsid w:val="00282734"/>
    <w:rsid w:val="002D0784"/>
    <w:rsid w:val="00316B3F"/>
    <w:rsid w:val="00333B5B"/>
    <w:rsid w:val="00390453"/>
    <w:rsid w:val="00392776"/>
    <w:rsid w:val="004700F6"/>
    <w:rsid w:val="0049342B"/>
    <w:rsid w:val="00497A90"/>
    <w:rsid w:val="00513102"/>
    <w:rsid w:val="00555ED9"/>
    <w:rsid w:val="005A7CB8"/>
    <w:rsid w:val="005F0A15"/>
    <w:rsid w:val="006133B2"/>
    <w:rsid w:val="00613CC8"/>
    <w:rsid w:val="00616F56"/>
    <w:rsid w:val="00677D2D"/>
    <w:rsid w:val="00685241"/>
    <w:rsid w:val="006857CA"/>
    <w:rsid w:val="00685D42"/>
    <w:rsid w:val="007066BA"/>
    <w:rsid w:val="00800FCF"/>
    <w:rsid w:val="00857818"/>
    <w:rsid w:val="008D16C2"/>
    <w:rsid w:val="009161C7"/>
    <w:rsid w:val="009404BF"/>
    <w:rsid w:val="00943ACF"/>
    <w:rsid w:val="00994C9C"/>
    <w:rsid w:val="00996792"/>
    <w:rsid w:val="009C7652"/>
    <w:rsid w:val="009E72EE"/>
    <w:rsid w:val="009E7EAB"/>
    <w:rsid w:val="00A23BF8"/>
    <w:rsid w:val="00B42F2E"/>
    <w:rsid w:val="00B467FD"/>
    <w:rsid w:val="00C117E8"/>
    <w:rsid w:val="00C65872"/>
    <w:rsid w:val="00CB66A9"/>
    <w:rsid w:val="00CC099A"/>
    <w:rsid w:val="00CD175A"/>
    <w:rsid w:val="00CE47EE"/>
    <w:rsid w:val="00D2416D"/>
    <w:rsid w:val="00D667D5"/>
    <w:rsid w:val="00D82242"/>
    <w:rsid w:val="00DD177F"/>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rsid w:val="00513102"/>
    <w:pPr>
      <w:spacing w:after="120" w:line="480" w:lineRule="auto"/>
      <w:ind w:left="283"/>
    </w:pPr>
    <w:rPr>
      <w:rFonts w:ascii="Times New Roman" w:eastAsia="Times New Roman" w:hAnsi="Times New Roman" w:cs="Times New Roman"/>
      <w:bCs w:val="0"/>
      <w:color w:val="auto"/>
      <w:sz w:val="20"/>
      <w:szCs w:val="20"/>
      <w:lang w:eastAsia="ru-RU"/>
    </w:rPr>
  </w:style>
  <w:style w:type="character" w:customStyle="1" w:styleId="22">
    <w:name w:val="Основний текст з відступом 2 Знак"/>
    <w:basedOn w:val="a0"/>
    <w:link w:val="21"/>
    <w:rsid w:val="00513102"/>
    <w:rPr>
      <w:rFonts w:eastAsia="Times New Roman"/>
      <w:color w:val="auto"/>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777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21971</Words>
  <Characters>12525</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12</cp:revision>
  <dcterms:created xsi:type="dcterms:W3CDTF">2020-11-06T18:26:00Z</dcterms:created>
  <dcterms:modified xsi:type="dcterms:W3CDTF">2021-03-11T12:35:00Z</dcterms:modified>
</cp:coreProperties>
</file>