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4D715" w14:textId="77777777" w:rsidR="00A95E9C" w:rsidRPr="009F4041" w:rsidRDefault="00A95E9C" w:rsidP="00A95E9C">
      <w:pPr>
        <w:pStyle w:val="a3"/>
        <w:spacing w:before="0" w:beforeAutospacing="0" w:after="0" w:afterAutospacing="0"/>
        <w:jc w:val="center"/>
        <w:rPr>
          <w:rFonts w:ascii="Times New Roman" w:hAnsi="Times New Roman" w:cs="Times New Roman"/>
          <w:b/>
          <w:color w:val="auto"/>
          <w:sz w:val="28"/>
          <w:szCs w:val="28"/>
          <w:lang w:val="uk-UA"/>
        </w:rPr>
      </w:pPr>
    </w:p>
    <w:p w14:paraId="4B43E759" w14:textId="1D732F50" w:rsidR="00A95E9C" w:rsidRPr="004A41E6" w:rsidRDefault="004A41E6" w:rsidP="00A95E9C">
      <w:pPr>
        <w:pStyle w:val="a3"/>
        <w:spacing w:before="0" w:beforeAutospacing="0" w:after="0" w:afterAutospacing="0"/>
        <w:jc w:val="center"/>
        <w:rPr>
          <w:rFonts w:ascii="Times New Roman" w:hAnsi="Times New Roman" w:cs="Times New Roman"/>
          <w:b/>
          <w:color w:val="auto"/>
          <w:sz w:val="28"/>
          <w:szCs w:val="28"/>
          <w:lang w:val="uk-UA"/>
        </w:rPr>
      </w:pPr>
      <w:r w:rsidRPr="004A41E6">
        <w:rPr>
          <w:rFonts w:ascii="Times New Roman" w:hAnsi="Times New Roman" w:cs="Times New Roman"/>
          <w:b/>
          <w:color w:val="auto"/>
          <w:sz w:val="28"/>
          <w:szCs w:val="28"/>
          <w:lang w:val="uk-UA"/>
        </w:rPr>
        <w:t xml:space="preserve">ТЕМА 9.  </w:t>
      </w:r>
    </w:p>
    <w:p w14:paraId="49E5854E" w14:textId="77777777" w:rsidR="00152B8A" w:rsidRPr="009F4041" w:rsidRDefault="00152B8A" w:rsidP="00152B8A">
      <w:pPr>
        <w:pStyle w:val="a3"/>
        <w:spacing w:before="0" w:beforeAutospacing="0" w:after="0" w:afterAutospacing="0"/>
        <w:rPr>
          <w:rFonts w:ascii="Times New Roman" w:hAnsi="Times New Roman" w:cs="Times New Roman"/>
          <w:color w:val="auto"/>
          <w:sz w:val="28"/>
          <w:szCs w:val="28"/>
          <w:lang w:val="uk-UA"/>
        </w:rPr>
      </w:pPr>
    </w:p>
    <w:p w14:paraId="4CEE275A" w14:textId="2CDC2F92" w:rsidR="00152B8A" w:rsidRPr="001B67A9" w:rsidRDefault="00155D9E" w:rsidP="00155D9E">
      <w:pPr>
        <w:pStyle w:val="a3"/>
        <w:spacing w:before="0" w:beforeAutospacing="0" w:after="0" w:afterAutospacing="0"/>
        <w:jc w:val="center"/>
        <w:rPr>
          <w:rFonts w:ascii="Times New Roman" w:hAnsi="Times New Roman" w:cs="Times New Roman"/>
          <w:b/>
          <w:bCs/>
          <w:color w:val="auto"/>
          <w:sz w:val="28"/>
          <w:szCs w:val="28"/>
          <w:lang w:val="uk-UA"/>
        </w:rPr>
      </w:pPr>
      <w:r w:rsidRPr="00155D9E">
        <w:rPr>
          <w:rFonts w:ascii="Times New Roman" w:hAnsi="Times New Roman" w:cs="Times New Roman"/>
          <w:b/>
          <w:bCs/>
          <w:color w:val="auto"/>
          <w:spacing w:val="-8"/>
          <w:sz w:val="28"/>
          <w:szCs w:val="28"/>
          <w:lang w:val="uk-UA"/>
        </w:rPr>
        <w:t xml:space="preserve">СУБ’ЄКТ </w:t>
      </w:r>
      <w:bookmarkStart w:id="0" w:name="_Hlk56051134"/>
      <w:r w:rsidR="001B67A9" w:rsidRPr="001B67A9">
        <w:rPr>
          <w:rFonts w:ascii="Times New Roman" w:hAnsi="Times New Roman" w:cs="Times New Roman"/>
          <w:b/>
          <w:bCs/>
          <w:color w:val="auto"/>
          <w:spacing w:val="-8"/>
          <w:sz w:val="28"/>
          <w:szCs w:val="28"/>
          <w:lang w:val="uk-UA"/>
        </w:rPr>
        <w:t>КРИМІНАЛЬНОГО ПРАВОПОРУШЕННЯ</w:t>
      </w:r>
      <w:bookmarkEnd w:id="0"/>
    </w:p>
    <w:p w14:paraId="67688E32" w14:textId="77777777" w:rsidR="00152B8A" w:rsidRPr="009F4041" w:rsidRDefault="00152B8A" w:rsidP="00152B8A">
      <w:pPr>
        <w:pStyle w:val="a3"/>
        <w:spacing w:before="0" w:beforeAutospacing="0" w:after="0" w:afterAutospacing="0"/>
        <w:jc w:val="center"/>
        <w:rPr>
          <w:rFonts w:ascii="Times New Roman" w:hAnsi="Times New Roman" w:cs="Times New Roman"/>
          <w:b/>
          <w:color w:val="auto"/>
          <w:sz w:val="28"/>
          <w:szCs w:val="28"/>
          <w:lang w:val="uk-UA"/>
        </w:rPr>
      </w:pPr>
    </w:p>
    <w:p w14:paraId="31240096" w14:textId="77777777" w:rsidR="00152B8A" w:rsidRPr="009F4041" w:rsidRDefault="00152B8A" w:rsidP="00152B8A">
      <w:pPr>
        <w:pStyle w:val="a3"/>
        <w:spacing w:before="0" w:beforeAutospacing="0" w:after="0" w:afterAutospacing="0"/>
        <w:jc w:val="center"/>
        <w:rPr>
          <w:rFonts w:ascii="Times New Roman" w:hAnsi="Times New Roman" w:cs="Times New Roman"/>
          <w:b/>
          <w:color w:val="auto"/>
          <w:sz w:val="28"/>
          <w:szCs w:val="28"/>
          <w:lang w:val="uk-UA"/>
        </w:rPr>
      </w:pPr>
    </w:p>
    <w:p w14:paraId="3594999C" w14:textId="2DF74155" w:rsidR="00292932" w:rsidRPr="00292932" w:rsidRDefault="00292932" w:rsidP="00D8393A">
      <w:pPr>
        <w:contextualSpacing/>
        <w:jc w:val="center"/>
        <w:rPr>
          <w:rFonts w:cs="Times New Roman"/>
          <w:b/>
          <w:sz w:val="28"/>
          <w:szCs w:val="28"/>
        </w:rPr>
      </w:pPr>
      <w:r w:rsidRPr="00292932">
        <w:rPr>
          <w:rFonts w:cs="Times New Roman"/>
          <w:b/>
          <w:sz w:val="28"/>
          <w:szCs w:val="28"/>
        </w:rPr>
        <w:t>План лекції</w:t>
      </w:r>
    </w:p>
    <w:p w14:paraId="20D5C180" w14:textId="1AE44591" w:rsidR="00292932" w:rsidRPr="00292932" w:rsidRDefault="00292932" w:rsidP="00292932">
      <w:pPr>
        <w:pStyle w:val="a3"/>
        <w:widowControl w:val="0"/>
        <w:spacing w:before="120" w:beforeAutospacing="0" w:after="120" w:afterAutospacing="0"/>
        <w:ind w:firstLine="567"/>
        <w:contextualSpacing/>
        <w:jc w:val="both"/>
        <w:rPr>
          <w:rFonts w:ascii="Times New Roman" w:hAnsi="Times New Roman" w:cs="Times New Roman"/>
          <w:color w:val="auto"/>
          <w:sz w:val="28"/>
          <w:szCs w:val="28"/>
          <w:lang w:val="uk-UA"/>
        </w:rPr>
      </w:pPr>
      <w:r w:rsidRPr="00292932">
        <w:rPr>
          <w:rFonts w:ascii="Times New Roman" w:hAnsi="Times New Roman" w:cs="Times New Roman"/>
          <w:color w:val="auto"/>
          <w:sz w:val="28"/>
          <w:szCs w:val="28"/>
          <w:lang w:val="uk-UA"/>
        </w:rPr>
        <w:t xml:space="preserve">1. Поняття та ознаки суб’єкта </w:t>
      </w:r>
      <w:bookmarkStart w:id="1" w:name="_Hlk56051331"/>
      <w:r w:rsidR="00155D9E" w:rsidRPr="00155D9E">
        <w:rPr>
          <w:rFonts w:ascii="Times New Roman" w:hAnsi="Times New Roman" w:cs="Times New Roman"/>
          <w:color w:val="auto"/>
          <w:sz w:val="28"/>
          <w:szCs w:val="28"/>
          <w:lang w:val="uk-UA"/>
        </w:rPr>
        <w:t>кримінального правопорушення</w:t>
      </w:r>
      <w:bookmarkEnd w:id="1"/>
      <w:r w:rsidRPr="00292932">
        <w:rPr>
          <w:rFonts w:ascii="Times New Roman" w:hAnsi="Times New Roman" w:cs="Times New Roman"/>
          <w:color w:val="auto"/>
          <w:sz w:val="28"/>
          <w:szCs w:val="28"/>
          <w:lang w:val="uk-UA"/>
        </w:rPr>
        <w:t>.</w:t>
      </w:r>
    </w:p>
    <w:p w14:paraId="436D1E72" w14:textId="47359936" w:rsidR="00292932" w:rsidRPr="00292932" w:rsidRDefault="00292932" w:rsidP="00292932">
      <w:pPr>
        <w:pStyle w:val="a3"/>
        <w:widowControl w:val="0"/>
        <w:spacing w:before="120" w:beforeAutospacing="0" w:after="120" w:afterAutospacing="0"/>
        <w:ind w:firstLine="567"/>
        <w:contextualSpacing/>
        <w:jc w:val="both"/>
        <w:rPr>
          <w:rFonts w:ascii="Times New Roman" w:hAnsi="Times New Roman" w:cs="Times New Roman"/>
          <w:color w:val="auto"/>
          <w:sz w:val="28"/>
          <w:szCs w:val="28"/>
          <w:lang w:val="uk-UA"/>
        </w:rPr>
      </w:pPr>
      <w:r w:rsidRPr="00292932">
        <w:rPr>
          <w:rFonts w:ascii="Times New Roman" w:hAnsi="Times New Roman" w:cs="Times New Roman"/>
          <w:color w:val="auto"/>
          <w:sz w:val="28"/>
          <w:szCs w:val="28"/>
          <w:lang w:val="uk-UA"/>
        </w:rPr>
        <w:t xml:space="preserve">2. Осудність як обов’язкова ознака суб’єкта </w:t>
      </w:r>
      <w:r w:rsidR="00155D9E" w:rsidRPr="00155D9E">
        <w:rPr>
          <w:rFonts w:ascii="Times New Roman" w:hAnsi="Times New Roman" w:cs="Times New Roman"/>
          <w:color w:val="auto"/>
          <w:sz w:val="28"/>
          <w:szCs w:val="28"/>
          <w:lang w:val="uk-UA"/>
        </w:rPr>
        <w:t>кримінального правопорушення</w:t>
      </w:r>
      <w:r w:rsidRPr="00292932">
        <w:rPr>
          <w:rFonts w:ascii="Times New Roman" w:hAnsi="Times New Roman" w:cs="Times New Roman"/>
          <w:color w:val="auto"/>
          <w:sz w:val="28"/>
          <w:szCs w:val="28"/>
          <w:lang w:val="uk-UA"/>
        </w:rPr>
        <w:t>. Формула осудності та обмеженої осудності.</w:t>
      </w:r>
    </w:p>
    <w:p w14:paraId="4C35D82D" w14:textId="77777777" w:rsidR="00292932" w:rsidRPr="00292932" w:rsidRDefault="00292932" w:rsidP="00292932">
      <w:pPr>
        <w:pStyle w:val="a3"/>
        <w:widowControl w:val="0"/>
        <w:spacing w:before="120" w:beforeAutospacing="0" w:after="120" w:afterAutospacing="0"/>
        <w:ind w:firstLine="567"/>
        <w:contextualSpacing/>
        <w:jc w:val="both"/>
        <w:rPr>
          <w:rFonts w:ascii="Times New Roman" w:hAnsi="Times New Roman" w:cs="Times New Roman"/>
          <w:color w:val="auto"/>
          <w:sz w:val="28"/>
          <w:szCs w:val="28"/>
          <w:lang w:val="uk-UA"/>
        </w:rPr>
      </w:pPr>
      <w:r w:rsidRPr="00292932">
        <w:rPr>
          <w:rFonts w:ascii="Times New Roman" w:hAnsi="Times New Roman" w:cs="Times New Roman"/>
          <w:color w:val="auto"/>
          <w:sz w:val="28"/>
          <w:szCs w:val="28"/>
          <w:lang w:val="uk-UA"/>
        </w:rPr>
        <w:t>3. Поняття неосудності, юридичний (психологічний) та медичний (біологічний) критерії неосудності.</w:t>
      </w:r>
    </w:p>
    <w:p w14:paraId="48B30B3E" w14:textId="77777777" w:rsidR="00292932" w:rsidRPr="00292932" w:rsidRDefault="00292932" w:rsidP="00292932">
      <w:pPr>
        <w:pStyle w:val="a3"/>
        <w:widowControl w:val="0"/>
        <w:spacing w:before="120" w:beforeAutospacing="0" w:after="120" w:afterAutospacing="0"/>
        <w:ind w:firstLine="567"/>
        <w:contextualSpacing/>
        <w:jc w:val="both"/>
        <w:rPr>
          <w:rFonts w:ascii="Times New Roman" w:hAnsi="Times New Roman" w:cs="Times New Roman"/>
          <w:color w:val="auto"/>
          <w:sz w:val="28"/>
          <w:szCs w:val="28"/>
          <w:lang w:val="uk-UA"/>
        </w:rPr>
      </w:pPr>
      <w:r w:rsidRPr="00292932">
        <w:rPr>
          <w:rFonts w:ascii="Times New Roman" w:hAnsi="Times New Roman" w:cs="Times New Roman"/>
          <w:color w:val="auto"/>
          <w:sz w:val="28"/>
          <w:szCs w:val="28"/>
          <w:lang w:val="uk-UA"/>
        </w:rPr>
        <w:t>4. Вік з якого може наставати кримінальна відповідальність.</w:t>
      </w:r>
    </w:p>
    <w:p w14:paraId="17C31BA6" w14:textId="6B5DA23B" w:rsidR="00292932" w:rsidRPr="00292932" w:rsidRDefault="00292932" w:rsidP="00292932">
      <w:pPr>
        <w:pStyle w:val="a3"/>
        <w:widowControl w:val="0"/>
        <w:spacing w:before="120" w:beforeAutospacing="0" w:after="120" w:afterAutospacing="0"/>
        <w:ind w:firstLine="567"/>
        <w:contextualSpacing/>
        <w:jc w:val="both"/>
        <w:rPr>
          <w:rFonts w:ascii="Times New Roman" w:hAnsi="Times New Roman" w:cs="Times New Roman"/>
          <w:color w:val="auto"/>
          <w:sz w:val="28"/>
          <w:szCs w:val="28"/>
          <w:lang w:val="uk-UA"/>
        </w:rPr>
      </w:pPr>
      <w:r w:rsidRPr="00292932">
        <w:rPr>
          <w:rFonts w:ascii="Times New Roman" w:hAnsi="Times New Roman" w:cs="Times New Roman"/>
          <w:color w:val="auto"/>
          <w:sz w:val="28"/>
          <w:szCs w:val="28"/>
          <w:lang w:val="uk-UA"/>
        </w:rPr>
        <w:t xml:space="preserve">5. </w:t>
      </w:r>
      <w:r w:rsidR="006A50E6" w:rsidRPr="006A50E6">
        <w:rPr>
          <w:rFonts w:ascii="Times New Roman" w:hAnsi="Times New Roman" w:cs="Times New Roman"/>
          <w:color w:val="auto"/>
          <w:sz w:val="28"/>
          <w:szCs w:val="28"/>
          <w:lang w:val="uk-UA"/>
        </w:rPr>
        <w:t>Кримінальна відповідальність за кримінальні правопорушення, вчинені у стані алкогольного, наркотичного чи іншого сп’яніння або під впливом лікарських препаратів, що знижують увагу та швидкість реакції</w:t>
      </w:r>
      <w:r w:rsidRPr="00292932">
        <w:rPr>
          <w:rFonts w:ascii="Times New Roman" w:hAnsi="Times New Roman" w:cs="Times New Roman"/>
          <w:color w:val="auto"/>
          <w:sz w:val="28"/>
          <w:szCs w:val="28"/>
          <w:lang w:val="uk-UA"/>
        </w:rPr>
        <w:t>.</w:t>
      </w:r>
    </w:p>
    <w:p w14:paraId="330865C7" w14:textId="2B4C536A" w:rsidR="00292932" w:rsidRPr="00292932" w:rsidRDefault="00292932" w:rsidP="00292932">
      <w:pPr>
        <w:pStyle w:val="a3"/>
        <w:widowControl w:val="0"/>
        <w:spacing w:before="120" w:beforeAutospacing="0" w:after="120" w:afterAutospacing="0"/>
        <w:ind w:firstLine="567"/>
        <w:contextualSpacing/>
        <w:jc w:val="both"/>
        <w:rPr>
          <w:rFonts w:ascii="Times New Roman" w:hAnsi="Times New Roman" w:cs="Times New Roman"/>
          <w:color w:val="auto"/>
          <w:sz w:val="28"/>
          <w:szCs w:val="28"/>
          <w:lang w:val="uk-UA"/>
        </w:rPr>
      </w:pPr>
      <w:r w:rsidRPr="00292932">
        <w:rPr>
          <w:rFonts w:ascii="Times New Roman" w:hAnsi="Times New Roman" w:cs="Times New Roman"/>
          <w:color w:val="auto"/>
          <w:sz w:val="28"/>
          <w:szCs w:val="28"/>
          <w:lang w:val="uk-UA"/>
        </w:rPr>
        <w:t xml:space="preserve">6. Спеціальний суб’єкт </w:t>
      </w:r>
      <w:r w:rsidR="006A50E6" w:rsidRPr="006A50E6">
        <w:rPr>
          <w:rFonts w:ascii="Times New Roman" w:hAnsi="Times New Roman" w:cs="Times New Roman"/>
          <w:color w:val="auto"/>
          <w:sz w:val="28"/>
          <w:szCs w:val="28"/>
          <w:lang w:val="uk-UA"/>
        </w:rPr>
        <w:t>кримінального правопорушення</w:t>
      </w:r>
      <w:r w:rsidRPr="00292932">
        <w:rPr>
          <w:rFonts w:ascii="Times New Roman" w:hAnsi="Times New Roman" w:cs="Times New Roman"/>
          <w:color w:val="auto"/>
          <w:sz w:val="28"/>
          <w:szCs w:val="28"/>
          <w:lang w:val="uk-UA"/>
        </w:rPr>
        <w:t>: його поняття та види.</w:t>
      </w:r>
    </w:p>
    <w:p w14:paraId="64355F27" w14:textId="77777777" w:rsidR="00292932" w:rsidRPr="00292932" w:rsidRDefault="00292932" w:rsidP="00292932">
      <w:pPr>
        <w:pStyle w:val="a3"/>
        <w:spacing w:before="0" w:beforeAutospacing="0" w:after="0" w:afterAutospacing="0"/>
        <w:contextualSpacing/>
        <w:jc w:val="both"/>
        <w:rPr>
          <w:rFonts w:ascii="Times New Roman" w:hAnsi="Times New Roman" w:cs="Times New Roman"/>
          <w:b/>
          <w:color w:val="auto"/>
          <w:sz w:val="28"/>
          <w:szCs w:val="28"/>
          <w:lang w:val="uk-UA"/>
        </w:rPr>
      </w:pPr>
    </w:p>
    <w:p w14:paraId="6E904F87" w14:textId="77777777" w:rsidR="0055489D" w:rsidRDefault="0055489D" w:rsidP="0055489D">
      <w:pPr>
        <w:jc w:val="center"/>
        <w:rPr>
          <w:rFonts w:cs="Times New Roman"/>
          <w:b/>
          <w:sz w:val="28"/>
          <w:szCs w:val="28"/>
        </w:rPr>
      </w:pPr>
      <w:r>
        <w:rPr>
          <w:rFonts w:cs="Times New Roman"/>
          <w:b/>
          <w:sz w:val="28"/>
          <w:szCs w:val="28"/>
        </w:rPr>
        <w:t>Література:</w:t>
      </w:r>
    </w:p>
    <w:p w14:paraId="3147F19E" w14:textId="77777777" w:rsidR="0055489D" w:rsidRDefault="0055489D" w:rsidP="0055489D">
      <w:pPr>
        <w:jc w:val="center"/>
        <w:rPr>
          <w:rFonts w:cs="Times New Roman"/>
          <w:b/>
          <w:sz w:val="28"/>
          <w:szCs w:val="28"/>
        </w:rPr>
      </w:pPr>
    </w:p>
    <w:p w14:paraId="300D12BD" w14:textId="77777777" w:rsidR="0055489D" w:rsidRDefault="0055489D" w:rsidP="0055489D">
      <w:pPr>
        <w:jc w:val="center"/>
        <w:rPr>
          <w:rFonts w:cs="Times New Roman"/>
          <w:b/>
          <w:bCs/>
          <w:sz w:val="28"/>
          <w:szCs w:val="28"/>
        </w:rPr>
      </w:pPr>
      <w:r>
        <w:rPr>
          <w:rFonts w:cs="Times New Roman"/>
          <w:b/>
          <w:bCs/>
          <w:sz w:val="28"/>
          <w:szCs w:val="28"/>
        </w:rPr>
        <w:t>Нормативно-правові акти:</w:t>
      </w:r>
    </w:p>
    <w:p w14:paraId="0094BC6C" w14:textId="77777777" w:rsidR="0055489D" w:rsidRDefault="0055489D" w:rsidP="00D8393A">
      <w:pPr>
        <w:numPr>
          <w:ilvl w:val="0"/>
          <w:numId w:val="23"/>
        </w:numPr>
        <w:tabs>
          <w:tab w:val="clear" w:pos="720"/>
          <w:tab w:val="num" w:pos="1080"/>
        </w:tabs>
        <w:autoSpaceDE/>
        <w:autoSpaceDN/>
        <w:adjustRightInd/>
        <w:ind w:left="0" w:firstLine="709"/>
        <w:jc w:val="both"/>
        <w:rPr>
          <w:rFonts w:cs="Times New Roman"/>
          <w:snapToGrid w:val="0"/>
          <w:color w:val="000000"/>
          <w:sz w:val="28"/>
          <w:szCs w:val="28"/>
        </w:rPr>
      </w:pPr>
      <w:r w:rsidRPr="00A96679">
        <w:rPr>
          <w:rFonts w:cs="Times New Roman"/>
          <w:color w:val="000000"/>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0B63D1">
          <w:rPr>
            <w:rStyle w:val="ab"/>
            <w:rFonts w:cs="Times New Roman"/>
            <w:sz w:val="28"/>
            <w:szCs w:val="28"/>
          </w:rPr>
          <w:t>https://zakon.rada.gov.ua/laws/show/254%D0%BA/96-%D0%B2%D1%80</w:t>
        </w:r>
      </w:hyperlink>
      <w:r w:rsidRPr="00A96679">
        <w:rPr>
          <w:rFonts w:cs="Times New Roman"/>
          <w:color w:val="000000"/>
          <w:sz w:val="28"/>
          <w:szCs w:val="28"/>
        </w:rPr>
        <w:t xml:space="preserve"> (</w:t>
      </w:r>
      <w:r>
        <w:rPr>
          <w:rFonts w:cs="Times New Roman"/>
          <w:color w:val="000000"/>
          <w:sz w:val="28"/>
          <w:szCs w:val="28"/>
        </w:rPr>
        <w:t>дата звернення: 10.12.2019</w:t>
      </w:r>
      <w:r w:rsidRPr="00A96679">
        <w:rPr>
          <w:rFonts w:cs="Times New Roman"/>
          <w:color w:val="000000"/>
          <w:sz w:val="28"/>
          <w:szCs w:val="28"/>
        </w:rPr>
        <w:t>).</w:t>
      </w:r>
    </w:p>
    <w:p w14:paraId="650D33F4" w14:textId="77777777" w:rsidR="0055489D" w:rsidRDefault="0055489D" w:rsidP="00D8393A">
      <w:pPr>
        <w:numPr>
          <w:ilvl w:val="0"/>
          <w:numId w:val="23"/>
        </w:numPr>
        <w:tabs>
          <w:tab w:val="clear" w:pos="720"/>
          <w:tab w:val="num" w:pos="1080"/>
        </w:tabs>
        <w:autoSpaceDE/>
        <w:autoSpaceDN/>
        <w:adjustRightInd/>
        <w:ind w:left="0" w:firstLine="709"/>
        <w:jc w:val="both"/>
        <w:rPr>
          <w:rFonts w:cs="Times New Roman"/>
          <w:snapToGrid w:val="0"/>
          <w:color w:val="000000"/>
          <w:sz w:val="28"/>
          <w:szCs w:val="28"/>
        </w:rPr>
      </w:pPr>
      <w:r w:rsidRPr="00A96679">
        <w:rPr>
          <w:rFonts w:cs="Times New Roman"/>
          <w:color w:val="000000"/>
          <w:sz w:val="28"/>
          <w:szCs w:val="28"/>
        </w:rPr>
        <w:t>Кримінальний кодекс України: закон України від 0</w:t>
      </w:r>
      <w:r w:rsidRPr="00A96679">
        <w:rPr>
          <w:rFonts w:cs="Times New Roman"/>
          <w:noProof/>
          <w:color w:val="000000"/>
          <w:sz w:val="28"/>
          <w:szCs w:val="28"/>
        </w:rPr>
        <w:t>5.04.2001 № 2341-III</w:t>
      </w:r>
      <w:r w:rsidRPr="00A96679">
        <w:rPr>
          <w:rFonts w:cs="Times New Roman"/>
          <w:color w:val="000000"/>
          <w:sz w:val="28"/>
          <w:szCs w:val="28"/>
        </w:rPr>
        <w:t xml:space="preserve"> // База даних «Законодавство України»/Верховна Рада України. URL: </w:t>
      </w:r>
      <w:hyperlink r:id="rId8" w:history="1">
        <w:r w:rsidRPr="009C3A1A">
          <w:rPr>
            <w:rStyle w:val="ab"/>
            <w:rFonts w:cs="Times New Roman"/>
            <w:sz w:val="28"/>
            <w:szCs w:val="28"/>
          </w:rPr>
          <w:t>https://zakon.rada.gov.ua/laws/show/2341-14</w:t>
        </w:r>
      </w:hyperlink>
      <w:r w:rsidRPr="00A96679">
        <w:rPr>
          <w:rFonts w:cs="Times New Roman"/>
          <w:color w:val="000000"/>
          <w:sz w:val="28"/>
          <w:szCs w:val="28"/>
        </w:rPr>
        <w:t xml:space="preserve"> (</w:t>
      </w:r>
      <w:r>
        <w:rPr>
          <w:rFonts w:cs="Times New Roman"/>
          <w:color w:val="000000"/>
          <w:sz w:val="28"/>
          <w:szCs w:val="28"/>
        </w:rPr>
        <w:t>дата звернення: 10.12.2019</w:t>
      </w:r>
      <w:r w:rsidRPr="00A96679">
        <w:rPr>
          <w:rFonts w:cs="Times New Roman"/>
          <w:color w:val="000000"/>
          <w:sz w:val="28"/>
          <w:szCs w:val="28"/>
        </w:rPr>
        <w:t>).</w:t>
      </w:r>
    </w:p>
    <w:p w14:paraId="468F04BD" w14:textId="77777777" w:rsidR="0055489D" w:rsidRDefault="0055489D" w:rsidP="00D8393A">
      <w:pPr>
        <w:numPr>
          <w:ilvl w:val="0"/>
          <w:numId w:val="23"/>
        </w:numPr>
        <w:tabs>
          <w:tab w:val="clear" w:pos="720"/>
          <w:tab w:val="left" w:pos="900"/>
          <w:tab w:val="num" w:pos="1080"/>
        </w:tabs>
        <w:autoSpaceDE/>
        <w:adjustRightInd/>
        <w:ind w:left="0" w:firstLine="709"/>
        <w:contextualSpacing/>
        <w:jc w:val="both"/>
        <w:rPr>
          <w:rFonts w:cs="Times New Roman"/>
          <w:sz w:val="28"/>
          <w:szCs w:val="28"/>
        </w:rPr>
      </w:pPr>
      <w:r w:rsidRPr="00A96679">
        <w:rPr>
          <w:rFonts w:cs="Times New Roman"/>
          <w:color w:val="000000"/>
          <w:sz w:val="28"/>
          <w:szCs w:val="28"/>
        </w:rPr>
        <w:t xml:space="preserve">Про Національну поліцію: </w:t>
      </w:r>
      <w:r>
        <w:rPr>
          <w:rFonts w:cs="Times New Roman"/>
          <w:color w:val="000000"/>
          <w:sz w:val="28"/>
          <w:szCs w:val="28"/>
          <w:lang w:val="ru-RU"/>
        </w:rPr>
        <w:t>з</w:t>
      </w:r>
      <w:r w:rsidRPr="00A96679">
        <w:rPr>
          <w:rFonts w:cs="Times New Roman"/>
          <w:color w:val="000000"/>
          <w:sz w:val="28"/>
          <w:szCs w:val="28"/>
        </w:rPr>
        <w:t xml:space="preserve">акон України від 02.07.2015 № 580-VIII // База даних «Законодавство України»/Верховна Рада України. URL: </w:t>
      </w:r>
      <w:hyperlink r:id="rId9" w:history="1">
        <w:r w:rsidRPr="00432581">
          <w:rPr>
            <w:rStyle w:val="ab"/>
            <w:rFonts w:cs="Times New Roman"/>
            <w:sz w:val="28"/>
            <w:szCs w:val="28"/>
          </w:rPr>
          <w:t>https://zakon.rada.gov.ua/laws/show/580-19</w:t>
        </w:r>
      </w:hyperlink>
      <w:r w:rsidRPr="00A96679">
        <w:rPr>
          <w:rFonts w:cs="Times New Roman"/>
          <w:color w:val="000000"/>
          <w:sz w:val="28"/>
          <w:szCs w:val="28"/>
        </w:rPr>
        <w:t xml:space="preserve"> (</w:t>
      </w:r>
      <w:r>
        <w:rPr>
          <w:rFonts w:cs="Times New Roman"/>
          <w:color w:val="000000"/>
          <w:sz w:val="28"/>
          <w:szCs w:val="28"/>
        </w:rPr>
        <w:t>дата звернення: 10.12.2019</w:t>
      </w:r>
      <w:r w:rsidRPr="00A96679">
        <w:rPr>
          <w:rFonts w:cs="Times New Roman"/>
          <w:color w:val="000000"/>
          <w:sz w:val="28"/>
          <w:szCs w:val="28"/>
        </w:rPr>
        <w:t>).</w:t>
      </w:r>
    </w:p>
    <w:p w14:paraId="0C850F91" w14:textId="77777777" w:rsidR="0055489D" w:rsidRDefault="0055489D" w:rsidP="0055489D">
      <w:pPr>
        <w:jc w:val="center"/>
        <w:rPr>
          <w:rFonts w:cs="Times New Roman"/>
          <w:b/>
          <w:bCs/>
          <w:sz w:val="28"/>
          <w:szCs w:val="28"/>
        </w:rPr>
      </w:pPr>
      <w:r>
        <w:rPr>
          <w:rFonts w:cs="Times New Roman"/>
          <w:b/>
          <w:bCs/>
          <w:sz w:val="28"/>
          <w:szCs w:val="28"/>
        </w:rPr>
        <w:t>Основна література:</w:t>
      </w:r>
    </w:p>
    <w:p w14:paraId="67B2D875"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t>Бурдін В. М. Особливості кримінальної відповідальності неповнолітніх в Україні: монографія. Київ: Атіка, 2004. 240 с.</w:t>
      </w:r>
    </w:p>
    <w:p w14:paraId="5326F5D7"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t>Бурдін В. М. Осудність та неосудність (кримінально-правове дослідження): монографія. Львів: Львів. нац. ун-т, 2010. 780 с.</w:t>
      </w:r>
    </w:p>
    <w:p w14:paraId="18B2242E"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t>Вереша Р.В. Суб’єктивні елементи складу злочину</w:t>
      </w:r>
      <w:r w:rsidRPr="00522FAA">
        <w:rPr>
          <w:sz w:val="28"/>
          <w:szCs w:val="28"/>
          <w:lang w:val="ru-RU"/>
        </w:rPr>
        <w:t xml:space="preserve">. </w:t>
      </w:r>
      <w:r w:rsidRPr="00522FAA">
        <w:rPr>
          <w:sz w:val="28"/>
          <w:szCs w:val="28"/>
        </w:rPr>
        <w:t>наук.-практ. Посіб</w:t>
      </w:r>
      <w:r w:rsidRPr="00522FAA">
        <w:rPr>
          <w:sz w:val="28"/>
          <w:szCs w:val="28"/>
          <w:lang w:val="ru-RU"/>
        </w:rPr>
        <w:t xml:space="preserve">. </w:t>
      </w:r>
      <w:r w:rsidRPr="00522FAA">
        <w:rPr>
          <w:sz w:val="28"/>
          <w:szCs w:val="28"/>
        </w:rPr>
        <w:t>Київ : Правова єдність: Алерта, 2015. – 88 с.</w:t>
      </w:r>
    </w:p>
    <w:p w14:paraId="0522C1D8"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t>Зайцев О. В. Обмежена осудність у кримінальному праві України: монографія. Харків, 2007. 240 с.</w:t>
      </w:r>
    </w:p>
    <w:p w14:paraId="217339BD"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t>Лень В. В. Осудність у кримінальному праві і законодавстві: монографія. Дніпропетровськ: Дніпроп. держ. ун-т внутр. справ; Ліра ЛТД, 2008. 180 с.</w:t>
      </w:r>
    </w:p>
    <w:p w14:paraId="5C7AB8F6"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lastRenderedPageBreak/>
        <w:t>Лень В. В., Книга М. М. Примусові заходи медичного характеру: цілі і підстави застосування. Запоріжжя: Дніпровський металург, 2011. 92 с.</w:t>
      </w:r>
    </w:p>
    <w:p w14:paraId="6B16A323"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t>Максимович Р.Л. Поняття службової особи у кримінальному праві України: монографія. Львів: Львівський державний університет внутрішніх справ, 2008. 304 с.</w:t>
      </w:r>
    </w:p>
    <w:p w14:paraId="5E7D5386" w14:textId="77777777" w:rsidR="0055489D" w:rsidRPr="00522FAA" w:rsidRDefault="0055489D" w:rsidP="0055489D">
      <w:pPr>
        <w:pStyle w:val="ae"/>
        <w:keepLines w:val="0"/>
        <w:widowControl w:val="0"/>
        <w:numPr>
          <w:ilvl w:val="0"/>
          <w:numId w:val="21"/>
        </w:numPr>
        <w:tabs>
          <w:tab w:val="clear" w:pos="1665"/>
          <w:tab w:val="left" w:pos="1080"/>
        </w:tabs>
        <w:ind w:left="0" w:firstLine="567"/>
        <w:rPr>
          <w:sz w:val="28"/>
          <w:szCs w:val="28"/>
        </w:rPr>
      </w:pPr>
      <w:r w:rsidRPr="00522FAA">
        <w:rPr>
          <w:sz w:val="28"/>
          <w:szCs w:val="28"/>
        </w:rPr>
        <w:t>Малиновский А. А. Сравнительное правоведение в сфере уголовного права. М.: Междунар. отношения, 2002. 376 с.</w:t>
      </w:r>
    </w:p>
    <w:p w14:paraId="08FA2568" w14:textId="77777777" w:rsidR="00DA682F" w:rsidRDefault="0055489D" w:rsidP="00DA682F">
      <w:pPr>
        <w:pStyle w:val="ae"/>
        <w:keepLines w:val="0"/>
        <w:widowControl w:val="0"/>
        <w:numPr>
          <w:ilvl w:val="0"/>
          <w:numId w:val="21"/>
        </w:numPr>
        <w:tabs>
          <w:tab w:val="clear" w:pos="1665"/>
          <w:tab w:val="left" w:pos="1080"/>
        </w:tabs>
        <w:ind w:left="0" w:firstLine="567"/>
        <w:rPr>
          <w:sz w:val="28"/>
          <w:szCs w:val="28"/>
        </w:rPr>
      </w:pPr>
      <w:r w:rsidRPr="00522FAA">
        <w:rPr>
          <w:sz w:val="28"/>
          <w:szCs w:val="28"/>
        </w:rPr>
        <w:t>Первомайский В. Б. Невменяемость. Киев, 2000. 320 с.</w:t>
      </w:r>
    </w:p>
    <w:p w14:paraId="7F79C591" w14:textId="77777777" w:rsidR="00DA682F" w:rsidRDefault="00DA682F" w:rsidP="00DA682F">
      <w:pPr>
        <w:pStyle w:val="ae"/>
        <w:keepLines w:val="0"/>
        <w:widowControl w:val="0"/>
        <w:numPr>
          <w:ilvl w:val="0"/>
          <w:numId w:val="21"/>
        </w:numPr>
        <w:tabs>
          <w:tab w:val="clear" w:pos="1665"/>
          <w:tab w:val="left" w:pos="1080"/>
        </w:tabs>
        <w:ind w:left="0" w:firstLine="567"/>
        <w:rPr>
          <w:sz w:val="28"/>
          <w:szCs w:val="28"/>
        </w:rPr>
      </w:pPr>
      <w:r w:rsidRPr="00C54DE4">
        <w:rPr>
          <w:color w:val="000000"/>
          <w:sz w:val="28"/>
          <w:szCs w:val="28"/>
        </w:rPr>
        <w:t>Про практику застосування судами України законодавства у справах про злочини неповнолітніх</w:t>
      </w:r>
      <w:r>
        <w:rPr>
          <w:color w:val="000000"/>
          <w:sz w:val="28"/>
          <w:szCs w:val="28"/>
        </w:rPr>
        <w:t>: п</w:t>
      </w:r>
      <w:r w:rsidRPr="00C54DE4">
        <w:rPr>
          <w:color w:val="000000"/>
          <w:sz w:val="28"/>
          <w:szCs w:val="28"/>
        </w:rPr>
        <w:t>останова Пленуму Верховного Суд</w:t>
      </w:r>
      <w:r>
        <w:rPr>
          <w:color w:val="000000"/>
          <w:sz w:val="28"/>
          <w:szCs w:val="28"/>
        </w:rPr>
        <w:t xml:space="preserve">у України від 16.04.2004 № 5 </w:t>
      </w:r>
      <w:r w:rsidRPr="0027550B">
        <w:rPr>
          <w:noProof/>
          <w:color w:val="000000"/>
          <w:sz w:val="28"/>
          <w:szCs w:val="28"/>
        </w:rPr>
        <w:t xml:space="preserve">// </w:t>
      </w:r>
      <w:r w:rsidRPr="0027550B">
        <w:rPr>
          <w:color w:val="000000"/>
          <w:sz w:val="28"/>
          <w:szCs w:val="28"/>
        </w:rPr>
        <w:t>База даних «Законодавство України»/Верховна Рада України. URL:</w:t>
      </w:r>
      <w:r w:rsidRPr="0027550B">
        <w:rPr>
          <w:noProof/>
          <w:color w:val="000000"/>
          <w:sz w:val="28"/>
          <w:szCs w:val="28"/>
        </w:rPr>
        <w:t xml:space="preserve"> </w:t>
      </w:r>
      <w:hyperlink r:id="rId10" w:history="1">
        <w:r w:rsidRPr="00E5420B">
          <w:rPr>
            <w:rStyle w:val="ab"/>
            <w:noProof/>
            <w:sz w:val="28"/>
            <w:szCs w:val="28"/>
          </w:rPr>
          <w:t>https://zakon.rada.gov.ua/laws/show/va005700-04</w:t>
        </w:r>
      </w:hyperlink>
      <w:r w:rsidRPr="0027550B">
        <w:rPr>
          <w:noProof/>
          <w:color w:val="000000"/>
          <w:sz w:val="28"/>
          <w:szCs w:val="28"/>
        </w:rPr>
        <w:t xml:space="preserve"> (</w:t>
      </w:r>
      <w:r w:rsidRPr="0027550B">
        <w:rPr>
          <w:color w:val="000000"/>
          <w:sz w:val="28"/>
          <w:szCs w:val="28"/>
        </w:rPr>
        <w:t>дата звернення: 10.12.2019</w:t>
      </w:r>
      <w:r w:rsidRPr="0027550B">
        <w:rPr>
          <w:noProof/>
          <w:color w:val="000000"/>
          <w:sz w:val="28"/>
          <w:szCs w:val="28"/>
        </w:rPr>
        <w:t>).</w:t>
      </w:r>
    </w:p>
    <w:p w14:paraId="7D9D541E" w14:textId="77777777" w:rsidR="0055489D" w:rsidRPr="00DA682F" w:rsidRDefault="00DA682F" w:rsidP="00DA682F">
      <w:pPr>
        <w:pStyle w:val="ae"/>
        <w:keepLines w:val="0"/>
        <w:widowControl w:val="0"/>
        <w:numPr>
          <w:ilvl w:val="0"/>
          <w:numId w:val="21"/>
        </w:numPr>
        <w:tabs>
          <w:tab w:val="clear" w:pos="1665"/>
          <w:tab w:val="left" w:pos="1080"/>
        </w:tabs>
        <w:ind w:left="0" w:firstLine="567"/>
        <w:rPr>
          <w:sz w:val="28"/>
          <w:szCs w:val="28"/>
        </w:rPr>
      </w:pPr>
      <w:r w:rsidRPr="00DA682F">
        <w:rPr>
          <w:color w:val="000000"/>
          <w:sz w:val="28"/>
          <w:szCs w:val="28"/>
        </w:rPr>
        <w:t xml:space="preserve">Про практику застосування судами примусових заходів медичного характеру та примусового лікування: постанова Пленуму Верховного Суду України від 03.06.2005 № 7 </w:t>
      </w:r>
      <w:r w:rsidRPr="00DA682F">
        <w:rPr>
          <w:noProof/>
          <w:color w:val="000000"/>
          <w:sz w:val="28"/>
          <w:szCs w:val="28"/>
        </w:rPr>
        <w:t xml:space="preserve">// </w:t>
      </w:r>
      <w:r w:rsidRPr="00DA682F">
        <w:rPr>
          <w:color w:val="000000"/>
          <w:sz w:val="28"/>
          <w:szCs w:val="28"/>
        </w:rPr>
        <w:t>База даних «Законодавство України»/Верховна Рада України. URL:</w:t>
      </w:r>
      <w:r w:rsidRPr="00DA682F">
        <w:rPr>
          <w:noProof/>
          <w:color w:val="000000"/>
          <w:sz w:val="28"/>
          <w:szCs w:val="28"/>
        </w:rPr>
        <w:t xml:space="preserve"> </w:t>
      </w:r>
      <w:hyperlink r:id="rId11" w:history="1">
        <w:r w:rsidRPr="00DA682F">
          <w:rPr>
            <w:rStyle w:val="ab"/>
            <w:noProof/>
            <w:sz w:val="28"/>
            <w:szCs w:val="28"/>
          </w:rPr>
          <w:t>https://zakon.rada.gov.ua/laws/show/v0007700-05</w:t>
        </w:r>
      </w:hyperlink>
      <w:r w:rsidRPr="00DA682F">
        <w:rPr>
          <w:noProof/>
          <w:color w:val="000000"/>
          <w:sz w:val="28"/>
          <w:szCs w:val="28"/>
        </w:rPr>
        <w:t xml:space="preserve"> (</w:t>
      </w:r>
      <w:r w:rsidRPr="00DA682F">
        <w:rPr>
          <w:color w:val="000000"/>
          <w:sz w:val="28"/>
          <w:szCs w:val="28"/>
        </w:rPr>
        <w:t>дата звернення: 10.12.2019</w:t>
      </w:r>
      <w:r w:rsidRPr="00DA682F">
        <w:rPr>
          <w:noProof/>
          <w:color w:val="000000"/>
          <w:sz w:val="28"/>
          <w:szCs w:val="28"/>
        </w:rPr>
        <w:t>).</w:t>
      </w:r>
    </w:p>
    <w:p w14:paraId="4C94E0D0" w14:textId="77777777" w:rsidR="004A41E6" w:rsidRDefault="004A41E6" w:rsidP="0055489D">
      <w:pPr>
        <w:pStyle w:val="af0"/>
        <w:spacing w:after="0"/>
        <w:ind w:left="0"/>
        <w:contextualSpacing/>
        <w:jc w:val="center"/>
        <w:rPr>
          <w:b/>
          <w:iCs/>
          <w:sz w:val="28"/>
          <w:szCs w:val="28"/>
        </w:rPr>
      </w:pPr>
    </w:p>
    <w:p w14:paraId="7B7D9D73" w14:textId="0C87B0C3" w:rsidR="0055489D" w:rsidRPr="00522FAA" w:rsidRDefault="0055489D" w:rsidP="0055489D">
      <w:pPr>
        <w:pStyle w:val="af0"/>
        <w:spacing w:after="0"/>
        <w:ind w:left="0"/>
        <w:contextualSpacing/>
        <w:jc w:val="center"/>
        <w:rPr>
          <w:b/>
          <w:iCs/>
          <w:sz w:val="28"/>
          <w:szCs w:val="28"/>
        </w:rPr>
      </w:pPr>
      <w:r w:rsidRPr="00522FAA">
        <w:rPr>
          <w:b/>
          <w:iCs/>
          <w:sz w:val="28"/>
          <w:szCs w:val="28"/>
        </w:rPr>
        <w:t>Додаткова література:</w:t>
      </w:r>
    </w:p>
    <w:p w14:paraId="1D0E3F10" w14:textId="77777777" w:rsidR="0055489D" w:rsidRPr="00522FAA" w:rsidRDefault="0055489D" w:rsidP="0055489D">
      <w:pPr>
        <w:pStyle w:val="ae"/>
        <w:keepLines w:val="0"/>
        <w:widowControl w:val="0"/>
        <w:numPr>
          <w:ilvl w:val="0"/>
          <w:numId w:val="18"/>
        </w:numPr>
        <w:tabs>
          <w:tab w:val="clear" w:pos="720"/>
          <w:tab w:val="left" w:pos="900"/>
        </w:tabs>
        <w:ind w:left="0" w:firstLine="567"/>
        <w:contextualSpacing/>
        <w:rPr>
          <w:sz w:val="28"/>
          <w:szCs w:val="28"/>
        </w:rPr>
      </w:pPr>
      <w:r w:rsidRPr="00522FAA">
        <w:rPr>
          <w:sz w:val="28"/>
          <w:szCs w:val="28"/>
        </w:rPr>
        <w:t>Васильєв А.А. Моделі осудності у кримінальному праві. Актуал. пробл. сучасної науки в дослідженнях молодих учених: Зб. наук. пр. Х.: Вид-во Нац. ун-ту внутр. справ. 2005. С. 127–129.</w:t>
      </w:r>
    </w:p>
    <w:p w14:paraId="46960D12" w14:textId="77777777" w:rsidR="0055489D" w:rsidRPr="00522FAA" w:rsidRDefault="0055489D" w:rsidP="0055489D">
      <w:pPr>
        <w:pStyle w:val="ae"/>
        <w:keepLines w:val="0"/>
        <w:widowControl w:val="0"/>
        <w:numPr>
          <w:ilvl w:val="0"/>
          <w:numId w:val="18"/>
        </w:numPr>
        <w:tabs>
          <w:tab w:val="clear" w:pos="720"/>
          <w:tab w:val="left" w:pos="900"/>
        </w:tabs>
        <w:ind w:left="0" w:firstLine="567"/>
        <w:contextualSpacing/>
        <w:rPr>
          <w:sz w:val="28"/>
          <w:szCs w:val="28"/>
        </w:rPr>
      </w:pPr>
      <w:r w:rsidRPr="00522FAA">
        <w:rPr>
          <w:sz w:val="28"/>
          <w:szCs w:val="28"/>
        </w:rPr>
        <w:t xml:space="preserve">Васильєв А. А. Формула осудності та формула неосудності: їх співвідношення та значення для кримінальної відповідальності. </w:t>
      </w:r>
      <w:r w:rsidRPr="00522FAA">
        <w:rPr>
          <w:i/>
          <w:sz w:val="28"/>
          <w:szCs w:val="28"/>
        </w:rPr>
        <w:t>Право і безпека</w:t>
      </w:r>
      <w:r w:rsidRPr="00522FAA">
        <w:rPr>
          <w:sz w:val="28"/>
          <w:szCs w:val="28"/>
        </w:rPr>
        <w:t>. 2002. № 3. С. 96–103.</w:t>
      </w:r>
    </w:p>
    <w:p w14:paraId="05805797" w14:textId="77777777" w:rsidR="0055489D" w:rsidRPr="00522FAA" w:rsidRDefault="0055489D" w:rsidP="0055489D">
      <w:pPr>
        <w:pStyle w:val="ae"/>
        <w:keepLines w:val="0"/>
        <w:widowControl w:val="0"/>
        <w:numPr>
          <w:ilvl w:val="0"/>
          <w:numId w:val="18"/>
        </w:numPr>
        <w:tabs>
          <w:tab w:val="clear" w:pos="720"/>
          <w:tab w:val="left" w:pos="900"/>
        </w:tabs>
        <w:ind w:left="0" w:firstLine="567"/>
        <w:contextualSpacing/>
        <w:rPr>
          <w:sz w:val="28"/>
          <w:szCs w:val="28"/>
        </w:rPr>
      </w:pPr>
      <w:r w:rsidRPr="00522FAA">
        <w:rPr>
          <w:sz w:val="28"/>
          <w:szCs w:val="28"/>
        </w:rPr>
        <w:t>Васильєв А. А. Формула та критерії осудності в кримінальному праві.</w:t>
      </w:r>
      <w:r w:rsidRPr="00522FAA">
        <w:rPr>
          <w:sz w:val="28"/>
          <w:szCs w:val="28"/>
          <w:lang w:val="ru-RU"/>
        </w:rPr>
        <w:t xml:space="preserve"> </w:t>
      </w:r>
      <w:r w:rsidRPr="00522FAA">
        <w:rPr>
          <w:sz w:val="28"/>
          <w:szCs w:val="28"/>
        </w:rPr>
        <w:t xml:space="preserve"> </w:t>
      </w:r>
      <w:r w:rsidRPr="00522FAA">
        <w:rPr>
          <w:i/>
          <w:sz w:val="28"/>
          <w:szCs w:val="28"/>
        </w:rPr>
        <w:t>Форум права</w:t>
      </w:r>
      <w:r w:rsidRPr="00522FAA">
        <w:rPr>
          <w:sz w:val="28"/>
          <w:szCs w:val="28"/>
        </w:rPr>
        <w:t>. 2010. № 4. С. 127-136 [Електронний ресурс]. – Режим доступу: http://www.nbuv.gov.ua/e-joumals/FP/2010-4/10yaavkp.pdf.</w:t>
      </w:r>
    </w:p>
    <w:p w14:paraId="27ACEC7C" w14:textId="77777777" w:rsidR="0055489D" w:rsidRPr="00522FAA" w:rsidRDefault="0055489D" w:rsidP="0055489D">
      <w:pPr>
        <w:pStyle w:val="ae"/>
        <w:keepLines w:val="0"/>
        <w:widowControl w:val="0"/>
        <w:numPr>
          <w:ilvl w:val="0"/>
          <w:numId w:val="18"/>
        </w:numPr>
        <w:tabs>
          <w:tab w:val="clear" w:pos="720"/>
          <w:tab w:val="left" w:pos="900"/>
        </w:tabs>
        <w:ind w:left="0" w:firstLine="567"/>
        <w:contextualSpacing/>
        <w:rPr>
          <w:sz w:val="28"/>
          <w:szCs w:val="28"/>
        </w:rPr>
      </w:pPr>
      <w:r w:rsidRPr="00522FAA">
        <w:rPr>
          <w:sz w:val="28"/>
          <w:szCs w:val="28"/>
        </w:rPr>
        <w:t xml:space="preserve">Куц В. М. Теоретико–прикладні аспекти проблеми суб’єкта злочину </w:t>
      </w:r>
      <w:r w:rsidRPr="00522FAA">
        <w:rPr>
          <w:i/>
          <w:sz w:val="28"/>
          <w:szCs w:val="28"/>
        </w:rPr>
        <w:t>Вісник Університету внутрішніх справ</w:t>
      </w:r>
      <w:r w:rsidRPr="00522FAA">
        <w:rPr>
          <w:sz w:val="28"/>
          <w:szCs w:val="28"/>
        </w:rPr>
        <w:t>. 1996. Вип. 1. С. 17–23.</w:t>
      </w:r>
    </w:p>
    <w:p w14:paraId="2FF92677" w14:textId="77777777" w:rsidR="00292932" w:rsidRPr="00292932" w:rsidRDefault="0055489D" w:rsidP="0055489D">
      <w:pPr>
        <w:pStyle w:val="ae"/>
        <w:keepLines w:val="0"/>
        <w:widowControl w:val="0"/>
        <w:numPr>
          <w:ilvl w:val="0"/>
          <w:numId w:val="18"/>
        </w:numPr>
        <w:tabs>
          <w:tab w:val="clear" w:pos="720"/>
          <w:tab w:val="left" w:pos="900"/>
        </w:tabs>
        <w:ind w:left="0" w:firstLine="567"/>
        <w:contextualSpacing/>
        <w:rPr>
          <w:sz w:val="28"/>
          <w:szCs w:val="28"/>
        </w:rPr>
      </w:pPr>
      <w:r w:rsidRPr="00522FAA">
        <w:rPr>
          <w:sz w:val="28"/>
          <w:szCs w:val="28"/>
        </w:rPr>
        <w:t xml:space="preserve">Трубников В. М. Нове про суб’єкт злочину. </w:t>
      </w:r>
      <w:r w:rsidRPr="00522FAA">
        <w:rPr>
          <w:i/>
          <w:sz w:val="28"/>
          <w:szCs w:val="28"/>
        </w:rPr>
        <w:t>Вісник Національного університету внутрішніх справ</w:t>
      </w:r>
      <w:r w:rsidRPr="00522FAA">
        <w:rPr>
          <w:sz w:val="28"/>
          <w:szCs w:val="28"/>
        </w:rPr>
        <w:t>. Спецвипуск. 2002. С. 110–117.</w:t>
      </w:r>
    </w:p>
    <w:p w14:paraId="5ADA4E95" w14:textId="77777777" w:rsidR="004A41E6" w:rsidRDefault="004A41E6" w:rsidP="00D8393A">
      <w:pPr>
        <w:pStyle w:val="a3"/>
        <w:spacing w:before="0" w:beforeAutospacing="0" w:after="0" w:afterAutospacing="0"/>
        <w:jc w:val="center"/>
        <w:rPr>
          <w:rFonts w:ascii="Times New Roman" w:hAnsi="Times New Roman" w:cs="Times New Roman"/>
          <w:b/>
          <w:color w:val="auto"/>
          <w:sz w:val="28"/>
          <w:szCs w:val="28"/>
          <w:lang w:val="uk-UA"/>
        </w:rPr>
      </w:pPr>
    </w:p>
    <w:p w14:paraId="7943688D" w14:textId="04059A3A" w:rsidR="00D8393A" w:rsidRPr="00366009" w:rsidRDefault="00D8393A" w:rsidP="00D8393A">
      <w:pPr>
        <w:pStyle w:val="a3"/>
        <w:spacing w:before="0" w:beforeAutospacing="0" w:after="0" w:afterAutospacing="0"/>
        <w:jc w:val="center"/>
        <w:rPr>
          <w:rFonts w:cs="Times New Roman"/>
          <w:b/>
          <w:sz w:val="28"/>
          <w:szCs w:val="16"/>
        </w:rPr>
      </w:pPr>
      <w:r w:rsidRPr="00366009">
        <w:rPr>
          <w:rFonts w:ascii="Times New Roman" w:hAnsi="Times New Roman" w:cs="Times New Roman"/>
          <w:b/>
          <w:color w:val="auto"/>
          <w:sz w:val="28"/>
          <w:szCs w:val="28"/>
          <w:lang w:val="uk-UA"/>
        </w:rPr>
        <w:t>Інформаційні ресурси в Інтернеті</w:t>
      </w:r>
      <w:r>
        <w:rPr>
          <w:rFonts w:ascii="Times New Roman" w:hAnsi="Times New Roman" w:cs="Times New Roman"/>
          <w:b/>
          <w:color w:val="auto"/>
          <w:sz w:val="28"/>
          <w:szCs w:val="28"/>
          <w:lang w:val="uk-UA"/>
        </w:rPr>
        <w:t>:</w:t>
      </w:r>
    </w:p>
    <w:p w14:paraId="2A0EEE12" w14:textId="77777777" w:rsidR="00D8393A" w:rsidRPr="00D23A90" w:rsidRDefault="00D8393A" w:rsidP="00D8393A">
      <w:pPr>
        <w:numPr>
          <w:ilvl w:val="0"/>
          <w:numId w:val="25"/>
        </w:numPr>
        <w:tabs>
          <w:tab w:val="clear" w:pos="360"/>
          <w:tab w:val="num" w:pos="900"/>
        </w:tabs>
        <w:ind w:left="0" w:firstLine="567"/>
        <w:jc w:val="both"/>
        <w:rPr>
          <w:rFonts w:cs="Times New Roman"/>
          <w:sz w:val="28"/>
          <w:szCs w:val="28"/>
        </w:rPr>
      </w:pPr>
      <w:r w:rsidRPr="008C3A60">
        <w:rPr>
          <w:rFonts w:cs="Times New Roman"/>
          <w:sz w:val="28"/>
          <w:szCs w:val="28"/>
        </w:rPr>
        <w:t xml:space="preserve">Офіційний сайт Верховної Ради </w:t>
      </w:r>
      <w:r w:rsidRPr="00D23A90">
        <w:rPr>
          <w:rFonts w:cs="Times New Roman"/>
          <w:sz w:val="28"/>
          <w:szCs w:val="28"/>
        </w:rPr>
        <w:t xml:space="preserve">України </w:t>
      </w:r>
      <w:hyperlink r:id="rId12" w:history="1">
        <w:r w:rsidRPr="00D23A90">
          <w:rPr>
            <w:rStyle w:val="ab"/>
            <w:sz w:val="28"/>
            <w:szCs w:val="28"/>
          </w:rPr>
          <w:t>https://www.rada.gov.ua/</w:t>
        </w:r>
      </w:hyperlink>
    </w:p>
    <w:p w14:paraId="19D00454" w14:textId="77777777" w:rsidR="00D8393A" w:rsidRPr="00D23A90" w:rsidRDefault="00D8393A" w:rsidP="00D8393A">
      <w:pPr>
        <w:numPr>
          <w:ilvl w:val="0"/>
          <w:numId w:val="25"/>
        </w:numPr>
        <w:tabs>
          <w:tab w:val="clear" w:pos="360"/>
          <w:tab w:val="num" w:pos="900"/>
        </w:tabs>
        <w:ind w:left="0" w:firstLine="567"/>
        <w:jc w:val="both"/>
        <w:rPr>
          <w:rFonts w:cs="Times New Roman"/>
          <w:sz w:val="28"/>
          <w:szCs w:val="28"/>
        </w:rPr>
      </w:pPr>
      <w:r w:rsidRPr="00D23A90">
        <w:rPr>
          <w:rFonts w:cs="Times New Roman"/>
          <w:sz w:val="28"/>
          <w:szCs w:val="28"/>
        </w:rPr>
        <w:t xml:space="preserve">Офіційний сайт Кабінету Міністрів України </w:t>
      </w:r>
      <w:hyperlink r:id="rId13" w:history="1">
        <w:r w:rsidRPr="00D23A90">
          <w:rPr>
            <w:rStyle w:val="ab"/>
            <w:sz w:val="28"/>
            <w:szCs w:val="28"/>
          </w:rPr>
          <w:t>https://www.kmu.gov.ua/</w:t>
        </w:r>
      </w:hyperlink>
    </w:p>
    <w:p w14:paraId="5C42D18C" w14:textId="77777777" w:rsidR="00D8393A" w:rsidRPr="00D23A90" w:rsidRDefault="00D8393A" w:rsidP="00D8393A">
      <w:pPr>
        <w:numPr>
          <w:ilvl w:val="0"/>
          <w:numId w:val="25"/>
        </w:numPr>
        <w:tabs>
          <w:tab w:val="clear" w:pos="360"/>
          <w:tab w:val="num" w:pos="900"/>
        </w:tabs>
        <w:ind w:left="0" w:firstLine="567"/>
        <w:jc w:val="both"/>
        <w:rPr>
          <w:rFonts w:cs="Times New Roman"/>
          <w:sz w:val="28"/>
          <w:szCs w:val="28"/>
        </w:rPr>
      </w:pPr>
      <w:r w:rsidRPr="00D23A90">
        <w:rPr>
          <w:rFonts w:cs="Times New Roman"/>
          <w:sz w:val="28"/>
          <w:szCs w:val="28"/>
        </w:rPr>
        <w:t xml:space="preserve">Офіційний сайт МВС України </w:t>
      </w:r>
      <w:hyperlink r:id="rId14" w:history="1">
        <w:r w:rsidRPr="00D23A90">
          <w:rPr>
            <w:rStyle w:val="ab"/>
            <w:sz w:val="28"/>
            <w:szCs w:val="28"/>
          </w:rPr>
          <w:t>https://mvs.gov.ua/</w:t>
        </w:r>
      </w:hyperlink>
    </w:p>
    <w:p w14:paraId="0A6DC932" w14:textId="77777777" w:rsidR="00D8393A" w:rsidRPr="00D23A90" w:rsidRDefault="00D8393A" w:rsidP="00D8393A">
      <w:pPr>
        <w:numPr>
          <w:ilvl w:val="0"/>
          <w:numId w:val="25"/>
        </w:numPr>
        <w:tabs>
          <w:tab w:val="clear" w:pos="360"/>
          <w:tab w:val="num" w:pos="900"/>
          <w:tab w:val="left" w:pos="4680"/>
        </w:tabs>
        <w:ind w:left="0" w:firstLine="567"/>
        <w:jc w:val="both"/>
        <w:rPr>
          <w:rFonts w:cs="Times New Roman"/>
          <w:sz w:val="28"/>
          <w:szCs w:val="28"/>
        </w:rPr>
      </w:pPr>
      <w:r w:rsidRPr="00D23A90">
        <w:rPr>
          <w:rFonts w:cs="Times New Roman"/>
          <w:sz w:val="28"/>
          <w:szCs w:val="28"/>
        </w:rPr>
        <w:t xml:space="preserve">Офіційний сайт Верховного Суду </w:t>
      </w:r>
      <w:hyperlink r:id="rId15" w:history="1">
        <w:r w:rsidRPr="00D23A90">
          <w:rPr>
            <w:rStyle w:val="ab"/>
            <w:sz w:val="28"/>
            <w:szCs w:val="28"/>
          </w:rPr>
          <w:t>https://supreme.court.gov.ua/supreme</w:t>
        </w:r>
      </w:hyperlink>
    </w:p>
    <w:p w14:paraId="30CC34C5" w14:textId="77777777" w:rsidR="00D8393A" w:rsidRPr="00D23A90" w:rsidRDefault="00D8393A" w:rsidP="00D8393A">
      <w:pPr>
        <w:numPr>
          <w:ilvl w:val="0"/>
          <w:numId w:val="25"/>
        </w:numPr>
        <w:tabs>
          <w:tab w:val="clear" w:pos="360"/>
          <w:tab w:val="num" w:pos="900"/>
        </w:tabs>
        <w:ind w:left="0" w:firstLine="567"/>
        <w:jc w:val="both"/>
        <w:rPr>
          <w:rFonts w:cs="Times New Roman"/>
          <w:sz w:val="28"/>
          <w:szCs w:val="28"/>
        </w:rPr>
      </w:pPr>
      <w:r w:rsidRPr="00D23A90">
        <w:rPr>
          <w:rFonts w:cs="Times New Roman"/>
          <w:sz w:val="28"/>
          <w:szCs w:val="28"/>
        </w:rPr>
        <w:t xml:space="preserve">Інформаційне агентство ЛІГАБізнесІнформ </w:t>
      </w:r>
      <w:hyperlink r:id="rId16" w:history="1">
        <w:r w:rsidRPr="00D23A90">
          <w:rPr>
            <w:rStyle w:val="ab"/>
            <w:sz w:val="28"/>
            <w:szCs w:val="28"/>
          </w:rPr>
          <w:t>https://www.liga.net/</w:t>
        </w:r>
      </w:hyperlink>
    </w:p>
    <w:p w14:paraId="2511267C" w14:textId="77777777" w:rsidR="00D8393A" w:rsidRPr="00D23A90" w:rsidRDefault="00D8393A" w:rsidP="00D8393A">
      <w:pPr>
        <w:numPr>
          <w:ilvl w:val="0"/>
          <w:numId w:val="25"/>
        </w:numPr>
        <w:tabs>
          <w:tab w:val="clear" w:pos="360"/>
          <w:tab w:val="num" w:pos="900"/>
        </w:tabs>
        <w:ind w:left="0" w:firstLine="567"/>
        <w:rPr>
          <w:rFonts w:cs="Times New Roman"/>
          <w:sz w:val="28"/>
          <w:szCs w:val="28"/>
        </w:rPr>
      </w:pPr>
      <w:r w:rsidRPr="00D23A90">
        <w:rPr>
          <w:rFonts w:cs="Times New Roman"/>
          <w:sz w:val="28"/>
          <w:szCs w:val="28"/>
        </w:rPr>
        <w:t xml:space="preserve">Єдиний державний реєстр судових рішень </w:t>
      </w:r>
      <w:hyperlink r:id="rId17" w:history="1">
        <w:r w:rsidRPr="00D23A90">
          <w:rPr>
            <w:rStyle w:val="ab"/>
            <w:sz w:val="28"/>
            <w:szCs w:val="28"/>
          </w:rPr>
          <w:t>http://www.reyestr.court.gov.ua/</w:t>
        </w:r>
      </w:hyperlink>
    </w:p>
    <w:p w14:paraId="1DFE3060" w14:textId="77777777" w:rsidR="00D8393A" w:rsidRDefault="00D8393A" w:rsidP="00D8393A">
      <w:pPr>
        <w:numPr>
          <w:ilvl w:val="0"/>
          <w:numId w:val="25"/>
        </w:numPr>
        <w:tabs>
          <w:tab w:val="clear" w:pos="360"/>
          <w:tab w:val="num" w:pos="900"/>
        </w:tabs>
        <w:ind w:left="0" w:firstLine="567"/>
        <w:jc w:val="both"/>
        <w:rPr>
          <w:rFonts w:cs="Times New Roman"/>
          <w:sz w:val="28"/>
          <w:szCs w:val="28"/>
        </w:rPr>
      </w:pPr>
      <w:r w:rsidRPr="00D23A90">
        <w:rPr>
          <w:rFonts w:cs="Times New Roman"/>
          <w:sz w:val="28"/>
          <w:szCs w:val="28"/>
        </w:rPr>
        <w:t xml:space="preserve">Національна бібліотека України імені В. І. Вернадського </w:t>
      </w:r>
      <w:hyperlink r:id="rId18" w:history="1">
        <w:r w:rsidRPr="00D23A90">
          <w:rPr>
            <w:rStyle w:val="ab"/>
            <w:sz w:val="28"/>
            <w:szCs w:val="28"/>
          </w:rPr>
          <w:t>http://www.nbuv.gov.ua/</w:t>
        </w:r>
      </w:hyperlink>
    </w:p>
    <w:p w14:paraId="3B9297BC" w14:textId="77777777" w:rsidR="00292932" w:rsidRDefault="00D8393A" w:rsidP="00D8393A">
      <w:pPr>
        <w:pStyle w:val="ae"/>
        <w:widowControl w:val="0"/>
        <w:tabs>
          <w:tab w:val="left" w:pos="900"/>
        </w:tabs>
        <w:contextualSpacing/>
        <w:rPr>
          <w:b/>
          <w:sz w:val="28"/>
          <w:szCs w:val="28"/>
        </w:rPr>
      </w:pPr>
      <w:r w:rsidRPr="00D23A90">
        <w:rPr>
          <w:sz w:val="28"/>
          <w:szCs w:val="28"/>
        </w:rPr>
        <w:t>Юридична бібліотека</w:t>
      </w:r>
      <w:hyperlink r:id="rId19" w:history="1">
        <w:r w:rsidRPr="00D23A90">
          <w:rPr>
            <w:sz w:val="28"/>
            <w:szCs w:val="28"/>
          </w:rPr>
          <w:t xml:space="preserve"> </w:t>
        </w:r>
        <w:hyperlink r:id="rId20" w:history="1">
          <w:r w:rsidRPr="00D23A90">
            <w:rPr>
              <w:rStyle w:val="ab"/>
              <w:sz w:val="28"/>
              <w:szCs w:val="28"/>
            </w:rPr>
            <w:t>http://www.pravo.biz.ua/</w:t>
          </w:r>
        </w:hyperlink>
        <w:r w:rsidRPr="00D23A90">
          <w:rPr>
            <w:sz w:val="28"/>
            <w:szCs w:val="28"/>
          </w:rPr>
          <w:t xml:space="preserve"> </w:t>
        </w:r>
      </w:hyperlink>
    </w:p>
    <w:p w14:paraId="210578C9" w14:textId="753C1081" w:rsidR="00292932" w:rsidRPr="006A50E6" w:rsidRDefault="00292932" w:rsidP="00D8393A">
      <w:pPr>
        <w:pStyle w:val="1"/>
        <w:keepNext w:val="0"/>
        <w:spacing w:before="0" w:after="0"/>
        <w:contextualSpacing/>
        <w:jc w:val="center"/>
        <w:rPr>
          <w:rFonts w:ascii="Times New Roman" w:hAnsi="Times New Roman"/>
          <w:kern w:val="0"/>
          <w:sz w:val="28"/>
          <w:szCs w:val="28"/>
        </w:rPr>
      </w:pPr>
      <w:r w:rsidRPr="006A50E6">
        <w:rPr>
          <w:rFonts w:ascii="Times New Roman" w:hAnsi="Times New Roman"/>
          <w:kern w:val="0"/>
          <w:sz w:val="28"/>
          <w:szCs w:val="28"/>
        </w:rPr>
        <w:lastRenderedPageBreak/>
        <w:t xml:space="preserve">1. Поняття та ознаки суб’єкта </w:t>
      </w:r>
      <w:r w:rsidR="006A50E6" w:rsidRPr="006A50E6">
        <w:rPr>
          <w:rFonts w:ascii="Times New Roman" w:hAnsi="Times New Roman"/>
          <w:kern w:val="0"/>
          <w:sz w:val="28"/>
          <w:szCs w:val="28"/>
        </w:rPr>
        <w:t>кримінального правопорушення</w:t>
      </w:r>
    </w:p>
    <w:p w14:paraId="69F788EA" w14:textId="77777777" w:rsidR="00292932" w:rsidRPr="006A50E6" w:rsidRDefault="00292932" w:rsidP="00D8393A">
      <w:pPr>
        <w:pStyle w:val="af0"/>
        <w:spacing w:after="0"/>
        <w:ind w:left="0" w:firstLine="567"/>
        <w:contextualSpacing/>
        <w:jc w:val="both"/>
        <w:rPr>
          <w:rFonts w:cs="Times New Roman"/>
          <w:sz w:val="28"/>
          <w:szCs w:val="28"/>
          <w:lang w:val="ru-RU"/>
        </w:rPr>
      </w:pPr>
    </w:p>
    <w:p w14:paraId="584C674D" w14:textId="3A33C6E9" w:rsidR="00292932" w:rsidRPr="006A50E6" w:rsidRDefault="00292932" w:rsidP="00D8393A">
      <w:pPr>
        <w:pStyle w:val="af0"/>
        <w:spacing w:after="0"/>
        <w:ind w:left="0" w:firstLine="567"/>
        <w:contextualSpacing/>
        <w:jc w:val="both"/>
        <w:rPr>
          <w:rFonts w:cs="Times New Roman"/>
          <w:sz w:val="28"/>
          <w:szCs w:val="28"/>
        </w:rPr>
      </w:pPr>
      <w:r w:rsidRPr="006A50E6">
        <w:rPr>
          <w:rFonts w:cs="Times New Roman"/>
          <w:sz w:val="28"/>
          <w:szCs w:val="28"/>
        </w:rPr>
        <w:t xml:space="preserve">Відповідно до ч. 1 ст. 18 КК України, суб’єктом </w:t>
      </w:r>
      <w:r w:rsidR="006A50E6" w:rsidRPr="006A50E6">
        <w:rPr>
          <w:rFonts w:cs="Times New Roman"/>
          <w:sz w:val="28"/>
          <w:szCs w:val="28"/>
        </w:rPr>
        <w:t xml:space="preserve">кримінального правопорушення </w:t>
      </w:r>
      <w:r w:rsidRPr="006A50E6">
        <w:rPr>
          <w:rFonts w:cs="Times New Roman"/>
          <w:sz w:val="28"/>
          <w:szCs w:val="28"/>
        </w:rPr>
        <w:t xml:space="preserve">є фізична осудна особа, яка вчинила </w:t>
      </w:r>
      <w:r w:rsidR="006A50E6" w:rsidRPr="006A50E6">
        <w:rPr>
          <w:rFonts w:cs="Times New Roman"/>
          <w:sz w:val="28"/>
          <w:szCs w:val="28"/>
        </w:rPr>
        <w:t>кримінальн</w:t>
      </w:r>
      <w:r w:rsidR="006A50E6">
        <w:rPr>
          <w:rFonts w:cs="Times New Roman"/>
          <w:sz w:val="28"/>
          <w:szCs w:val="28"/>
        </w:rPr>
        <w:t>е</w:t>
      </w:r>
      <w:r w:rsidR="006A50E6" w:rsidRPr="006A50E6">
        <w:rPr>
          <w:rFonts w:cs="Times New Roman"/>
          <w:sz w:val="28"/>
          <w:szCs w:val="28"/>
        </w:rPr>
        <w:t xml:space="preserve"> правопорушення </w:t>
      </w:r>
      <w:r w:rsidRPr="006A50E6">
        <w:rPr>
          <w:rFonts w:cs="Times New Roman"/>
          <w:sz w:val="28"/>
          <w:szCs w:val="28"/>
        </w:rPr>
        <w:t>у віці, з якого відповідно до Кримінального кодексу може наставати кримінальна відповідальність.</w:t>
      </w:r>
    </w:p>
    <w:p w14:paraId="0623DD34" w14:textId="24FF2A37" w:rsidR="00292932" w:rsidRPr="006A50E6" w:rsidRDefault="00292932" w:rsidP="00D8393A">
      <w:pPr>
        <w:pStyle w:val="af0"/>
        <w:spacing w:after="0"/>
        <w:ind w:left="0" w:firstLine="567"/>
        <w:contextualSpacing/>
        <w:jc w:val="both"/>
        <w:rPr>
          <w:rFonts w:cs="Times New Roman"/>
          <w:sz w:val="28"/>
          <w:szCs w:val="28"/>
        </w:rPr>
      </w:pPr>
      <w:r w:rsidRPr="006A50E6">
        <w:rPr>
          <w:rFonts w:cs="Times New Roman"/>
          <w:b/>
          <w:i/>
          <w:sz w:val="28"/>
          <w:szCs w:val="28"/>
        </w:rPr>
        <w:t xml:space="preserve">Суб’єкт </w:t>
      </w:r>
      <w:r w:rsidR="006A50E6" w:rsidRPr="006A50E6">
        <w:rPr>
          <w:rFonts w:cs="Times New Roman"/>
          <w:b/>
          <w:i/>
          <w:sz w:val="28"/>
          <w:szCs w:val="28"/>
        </w:rPr>
        <w:t xml:space="preserve">кримінального правопорушення </w:t>
      </w:r>
      <w:r w:rsidRPr="006A50E6">
        <w:rPr>
          <w:rFonts w:cs="Times New Roman"/>
          <w:sz w:val="28"/>
          <w:szCs w:val="28"/>
        </w:rPr>
        <w:t xml:space="preserve">– фізична осудна особа, що досягла на момент вчинення </w:t>
      </w:r>
      <w:r w:rsidR="006A50E6" w:rsidRPr="006A50E6">
        <w:rPr>
          <w:rFonts w:cs="Times New Roman"/>
          <w:sz w:val="28"/>
          <w:szCs w:val="28"/>
        </w:rPr>
        <w:t xml:space="preserve">кримінального правопорушення </w:t>
      </w:r>
      <w:r w:rsidRPr="006A50E6">
        <w:rPr>
          <w:rFonts w:cs="Times New Roman"/>
          <w:sz w:val="28"/>
          <w:szCs w:val="28"/>
        </w:rPr>
        <w:t>віку кримінальної відповідальності.</w:t>
      </w:r>
    </w:p>
    <w:p w14:paraId="28E9BA68" w14:textId="5B8C2F43"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Виходячи з визначення суб’єкта </w:t>
      </w:r>
      <w:r w:rsidR="006A50E6" w:rsidRPr="006A50E6">
        <w:rPr>
          <w:rFonts w:ascii="Times New Roman" w:hAnsi="Times New Roman"/>
          <w:sz w:val="28"/>
          <w:szCs w:val="28"/>
        </w:rPr>
        <w:t>кримінального правопорушення</w:t>
      </w:r>
      <w:r w:rsidRPr="006A50E6">
        <w:rPr>
          <w:rFonts w:ascii="Times New Roman" w:hAnsi="Times New Roman"/>
          <w:sz w:val="28"/>
          <w:szCs w:val="28"/>
        </w:rPr>
        <w:t xml:space="preserve">, можна визначити його </w:t>
      </w:r>
      <w:r w:rsidRPr="006A50E6">
        <w:rPr>
          <w:rFonts w:ascii="Times New Roman" w:hAnsi="Times New Roman"/>
          <w:b/>
          <w:i/>
          <w:sz w:val="28"/>
          <w:szCs w:val="28"/>
        </w:rPr>
        <w:t>ознаки:</w:t>
      </w:r>
    </w:p>
    <w:p w14:paraId="29A0E932" w14:textId="4781484B" w:rsidR="00292932" w:rsidRPr="006A50E6" w:rsidRDefault="00292932" w:rsidP="00D8393A">
      <w:pPr>
        <w:numPr>
          <w:ilvl w:val="0"/>
          <w:numId w:val="19"/>
        </w:numPr>
        <w:tabs>
          <w:tab w:val="clear" w:pos="1437"/>
          <w:tab w:val="num" w:pos="993"/>
        </w:tabs>
        <w:autoSpaceDE/>
        <w:autoSpaceDN/>
        <w:adjustRightInd/>
        <w:ind w:left="0" w:firstLine="567"/>
        <w:contextualSpacing/>
        <w:jc w:val="both"/>
        <w:rPr>
          <w:rFonts w:cs="Times New Roman"/>
          <w:sz w:val="28"/>
          <w:szCs w:val="28"/>
        </w:rPr>
      </w:pPr>
      <w:r w:rsidRPr="006A50E6">
        <w:rPr>
          <w:rFonts w:cs="Times New Roman"/>
          <w:sz w:val="28"/>
          <w:szCs w:val="28"/>
        </w:rPr>
        <w:t xml:space="preserve">Суб’єкт </w:t>
      </w:r>
      <w:r w:rsidR="006A50E6" w:rsidRPr="006A50E6">
        <w:rPr>
          <w:rFonts w:cs="Times New Roman"/>
          <w:sz w:val="28"/>
          <w:szCs w:val="28"/>
        </w:rPr>
        <w:t xml:space="preserve">кримінального правопорушення </w:t>
      </w:r>
      <w:r w:rsidRPr="006A50E6">
        <w:rPr>
          <w:rFonts w:cs="Times New Roman"/>
          <w:sz w:val="28"/>
          <w:szCs w:val="28"/>
        </w:rPr>
        <w:t xml:space="preserve">– </w:t>
      </w:r>
      <w:r w:rsidRPr="006A50E6">
        <w:rPr>
          <w:rFonts w:cs="Times New Roman"/>
          <w:b/>
          <w:i/>
          <w:sz w:val="28"/>
          <w:szCs w:val="28"/>
        </w:rPr>
        <w:t>фізична особа</w:t>
      </w:r>
      <w:r w:rsidRPr="006A50E6">
        <w:rPr>
          <w:rFonts w:cs="Times New Roman"/>
          <w:sz w:val="28"/>
          <w:szCs w:val="28"/>
        </w:rPr>
        <w:t xml:space="preserve"> (КК України відповідальність юридичних осіб не передбачена, хоча в деяких країнах вона існує);</w:t>
      </w:r>
    </w:p>
    <w:p w14:paraId="1D1EEC99" w14:textId="25729BC7" w:rsidR="00292932" w:rsidRPr="006A50E6" w:rsidRDefault="00292932" w:rsidP="00D8393A">
      <w:pPr>
        <w:numPr>
          <w:ilvl w:val="0"/>
          <w:numId w:val="19"/>
        </w:numPr>
        <w:tabs>
          <w:tab w:val="clear" w:pos="1437"/>
          <w:tab w:val="num" w:pos="993"/>
        </w:tabs>
        <w:autoSpaceDE/>
        <w:autoSpaceDN/>
        <w:adjustRightInd/>
        <w:ind w:left="0" w:firstLine="567"/>
        <w:contextualSpacing/>
        <w:jc w:val="both"/>
        <w:rPr>
          <w:rFonts w:cs="Times New Roman"/>
          <w:sz w:val="28"/>
          <w:szCs w:val="28"/>
        </w:rPr>
      </w:pPr>
      <w:r w:rsidRPr="006A50E6">
        <w:rPr>
          <w:rFonts w:cs="Times New Roman"/>
          <w:sz w:val="28"/>
          <w:szCs w:val="28"/>
        </w:rPr>
        <w:t xml:space="preserve">Суб’єктом </w:t>
      </w:r>
      <w:r w:rsidR="006A50E6" w:rsidRPr="006A50E6">
        <w:rPr>
          <w:rFonts w:cs="Times New Roman"/>
          <w:sz w:val="28"/>
          <w:szCs w:val="28"/>
        </w:rPr>
        <w:t xml:space="preserve">кримінального правопорушення </w:t>
      </w:r>
      <w:r w:rsidRPr="006A50E6">
        <w:rPr>
          <w:rFonts w:cs="Times New Roman"/>
          <w:sz w:val="28"/>
          <w:szCs w:val="28"/>
        </w:rPr>
        <w:t xml:space="preserve">є особа </w:t>
      </w:r>
      <w:r w:rsidRPr="006A50E6">
        <w:rPr>
          <w:rFonts w:cs="Times New Roman"/>
          <w:b/>
          <w:i/>
          <w:sz w:val="28"/>
          <w:szCs w:val="28"/>
        </w:rPr>
        <w:t>осудна</w:t>
      </w:r>
      <w:r w:rsidRPr="006A50E6">
        <w:rPr>
          <w:rFonts w:cs="Times New Roman"/>
          <w:sz w:val="28"/>
          <w:szCs w:val="28"/>
        </w:rPr>
        <w:t xml:space="preserve"> (осудною визнається особа, яка під час вчинення </w:t>
      </w:r>
      <w:r w:rsidR="006A50E6" w:rsidRPr="006A50E6">
        <w:rPr>
          <w:rFonts w:cs="Times New Roman"/>
          <w:sz w:val="28"/>
          <w:szCs w:val="28"/>
        </w:rPr>
        <w:t xml:space="preserve">кримінального правопорушення </w:t>
      </w:r>
      <w:r w:rsidRPr="006A50E6">
        <w:rPr>
          <w:rFonts w:cs="Times New Roman"/>
          <w:sz w:val="28"/>
          <w:szCs w:val="28"/>
        </w:rPr>
        <w:t>могла усвідомлювати свої дії (бездіяльність) і керувати ними);</w:t>
      </w:r>
    </w:p>
    <w:p w14:paraId="46675D5B" w14:textId="5D66EF9B" w:rsidR="00292932" w:rsidRPr="006A50E6" w:rsidRDefault="00292932" w:rsidP="00D8393A">
      <w:pPr>
        <w:numPr>
          <w:ilvl w:val="0"/>
          <w:numId w:val="19"/>
        </w:numPr>
        <w:tabs>
          <w:tab w:val="clear" w:pos="1437"/>
          <w:tab w:val="num" w:pos="993"/>
        </w:tabs>
        <w:autoSpaceDE/>
        <w:autoSpaceDN/>
        <w:adjustRightInd/>
        <w:ind w:left="0" w:firstLine="567"/>
        <w:contextualSpacing/>
        <w:jc w:val="both"/>
        <w:rPr>
          <w:rFonts w:cs="Times New Roman"/>
          <w:sz w:val="28"/>
          <w:szCs w:val="28"/>
        </w:rPr>
      </w:pPr>
      <w:r w:rsidRPr="006A50E6">
        <w:rPr>
          <w:rFonts w:cs="Times New Roman"/>
          <w:sz w:val="28"/>
          <w:szCs w:val="28"/>
        </w:rPr>
        <w:t xml:space="preserve">Суб’єктом </w:t>
      </w:r>
      <w:r w:rsidR="00401091" w:rsidRPr="00401091">
        <w:rPr>
          <w:rFonts w:cs="Times New Roman"/>
          <w:sz w:val="28"/>
          <w:szCs w:val="28"/>
        </w:rPr>
        <w:t xml:space="preserve">кримінального правопорушення </w:t>
      </w:r>
      <w:r w:rsidRPr="006A50E6">
        <w:rPr>
          <w:rFonts w:cs="Times New Roman"/>
          <w:sz w:val="28"/>
          <w:szCs w:val="28"/>
        </w:rPr>
        <w:t xml:space="preserve">є особа </w:t>
      </w:r>
      <w:r w:rsidRPr="006A50E6">
        <w:rPr>
          <w:rFonts w:cs="Times New Roman"/>
          <w:b/>
          <w:i/>
          <w:sz w:val="28"/>
          <w:szCs w:val="28"/>
        </w:rPr>
        <w:t>певного віку</w:t>
      </w:r>
      <w:r w:rsidRPr="006A50E6">
        <w:rPr>
          <w:rFonts w:cs="Times New Roman"/>
          <w:sz w:val="28"/>
          <w:szCs w:val="28"/>
        </w:rPr>
        <w:t xml:space="preserve"> (особа повинна досягти передбаченого в законі віку (ст. 22 КК України).</w:t>
      </w:r>
    </w:p>
    <w:p w14:paraId="0675599C" w14:textId="302FC30F"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Суб’єкт </w:t>
      </w:r>
      <w:r w:rsidR="00401091" w:rsidRPr="00401091">
        <w:rPr>
          <w:rFonts w:ascii="Times New Roman" w:hAnsi="Times New Roman"/>
          <w:sz w:val="28"/>
          <w:szCs w:val="28"/>
        </w:rPr>
        <w:t xml:space="preserve">кримінального правопорушення </w:t>
      </w:r>
      <w:r w:rsidRPr="006A50E6">
        <w:rPr>
          <w:rFonts w:ascii="Times New Roman" w:hAnsi="Times New Roman"/>
          <w:sz w:val="28"/>
          <w:szCs w:val="28"/>
        </w:rPr>
        <w:t xml:space="preserve">– це джерело суспільно небезпечного впливу на ті суспільні відносини, блага або цінності, що знаходяться під охороною КК України. Поняття суб’єкта </w:t>
      </w:r>
      <w:r w:rsidR="00401091" w:rsidRPr="00401091">
        <w:rPr>
          <w:rFonts w:ascii="Times New Roman" w:hAnsi="Times New Roman"/>
          <w:sz w:val="28"/>
          <w:szCs w:val="28"/>
        </w:rPr>
        <w:t xml:space="preserve">кримінального правопорушення </w:t>
      </w:r>
      <w:r w:rsidRPr="006A50E6">
        <w:rPr>
          <w:rFonts w:ascii="Times New Roman" w:hAnsi="Times New Roman"/>
          <w:sz w:val="28"/>
          <w:szCs w:val="28"/>
        </w:rPr>
        <w:t xml:space="preserve">тісно пов’язано з особою злочинця, але поняття «суб’єкт </w:t>
      </w:r>
      <w:r w:rsidR="00401091" w:rsidRPr="00401091">
        <w:rPr>
          <w:rFonts w:ascii="Times New Roman" w:hAnsi="Times New Roman"/>
          <w:sz w:val="28"/>
          <w:szCs w:val="28"/>
        </w:rPr>
        <w:t>кримінального правопорушення</w:t>
      </w:r>
      <w:r w:rsidRPr="006A50E6">
        <w:rPr>
          <w:rFonts w:ascii="Times New Roman" w:hAnsi="Times New Roman"/>
          <w:sz w:val="28"/>
          <w:szCs w:val="28"/>
        </w:rPr>
        <w:t xml:space="preserve">» охоплює тільки вік особи та її осудність. У чинному законодавстві суб’єктом </w:t>
      </w:r>
      <w:r w:rsidR="00401091" w:rsidRPr="00401091">
        <w:rPr>
          <w:rFonts w:ascii="Times New Roman" w:hAnsi="Times New Roman"/>
          <w:sz w:val="28"/>
          <w:szCs w:val="28"/>
        </w:rPr>
        <w:t xml:space="preserve">кримінального правопорушення </w:t>
      </w:r>
      <w:r w:rsidRPr="006A50E6">
        <w:rPr>
          <w:rFonts w:ascii="Times New Roman" w:hAnsi="Times New Roman"/>
          <w:sz w:val="28"/>
          <w:szCs w:val="28"/>
        </w:rPr>
        <w:t xml:space="preserve">вважається людина – фізична особа. Однак у деяких країнах протягом багатьох століть це питання вирішується і вирішувалося неоднозначно, тому що суб’єктом </w:t>
      </w:r>
      <w:r w:rsidR="00401091" w:rsidRPr="00401091">
        <w:rPr>
          <w:rFonts w:ascii="Times New Roman" w:hAnsi="Times New Roman"/>
          <w:sz w:val="28"/>
          <w:szCs w:val="28"/>
        </w:rPr>
        <w:t xml:space="preserve">кримінального правопорушення </w:t>
      </w:r>
      <w:r w:rsidRPr="006A50E6">
        <w:rPr>
          <w:rFonts w:ascii="Times New Roman" w:hAnsi="Times New Roman"/>
          <w:sz w:val="28"/>
          <w:szCs w:val="28"/>
        </w:rPr>
        <w:t>поряд з фізичними особами визнавалися юридичні особи, а також предмети, тварини, комахи тощо.</w:t>
      </w:r>
    </w:p>
    <w:p w14:paraId="5EFB5836"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У древніх Афінах, наприклад, суд розбирав справи про смертельні випадки, які були заподіяні предметами, після чого особливі жреці викидали ці предмети за межі поліса. В Англії майже до середини ХІХ в. існувало положення, яким передбачалося, що предмет, що заподіяв смерть, конфісковувався на користь короля.</w:t>
      </w:r>
    </w:p>
    <w:p w14:paraId="6B7405B4" w14:textId="0AB89EB1"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Феодальне право суб’єктом злочину часто визнавало тварин. Так, у світських судах ХІ і ХV сторіч, як вказує М. С. Таганцев, нерідко зустрічалися випадки, коли переслідували тварин, що заподіяли смерть людині, особливо биків – за лють, а також свиней, які загризли дітей. Цих тварин страчували, як правило, через повішення. В історії канонічного кримінального права зустрічаються процеси проти комах і тварин, що винищували посіви, плодові дерева, виноградники і т.п. Останні подібні процеси відбулися у Франції. У 1710 р. судили пацюків і мишей за нанесення значного збитку хлібним полям, а у 1740 р. – корову. Кримінальна відповідальність тварин, комах і речей була не стільки відповідальністю за винне діяння, скільки покаранням за небезпечні і шкідливі дії, незалежно від кого чи чого вони виходили. </w:t>
      </w:r>
      <w:r w:rsidR="005E7CF9" w:rsidRPr="006A50E6">
        <w:rPr>
          <w:rFonts w:ascii="Times New Roman" w:hAnsi="Times New Roman"/>
          <w:sz w:val="28"/>
          <w:szCs w:val="28"/>
        </w:rPr>
        <w:t>Налякане</w:t>
      </w:r>
      <w:r w:rsidRPr="006A50E6">
        <w:rPr>
          <w:rFonts w:ascii="Times New Roman" w:hAnsi="Times New Roman"/>
          <w:sz w:val="28"/>
          <w:szCs w:val="28"/>
        </w:rPr>
        <w:t xml:space="preserve"> населення в зв’язку з </w:t>
      </w:r>
      <w:r w:rsidRPr="006A50E6">
        <w:rPr>
          <w:rFonts w:ascii="Times New Roman" w:hAnsi="Times New Roman"/>
          <w:sz w:val="28"/>
          <w:szCs w:val="28"/>
        </w:rPr>
        <w:lastRenderedPageBreak/>
        <w:t>заподіяною шкодою або погрозою заподіяння шкоди зверталося до духівництва, або влаштовувало самосуди проти «правопорушників».</w:t>
      </w:r>
    </w:p>
    <w:p w14:paraId="5D0BAE6B" w14:textId="27503B1E"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Визнання суб’єктами </w:t>
      </w:r>
      <w:r w:rsidR="005E7CF9" w:rsidRPr="005E7CF9">
        <w:rPr>
          <w:rFonts w:ascii="Times New Roman" w:hAnsi="Times New Roman"/>
          <w:sz w:val="28"/>
          <w:szCs w:val="28"/>
        </w:rPr>
        <w:t>кримінальн</w:t>
      </w:r>
      <w:r w:rsidR="005E7CF9">
        <w:rPr>
          <w:rFonts w:ascii="Times New Roman" w:hAnsi="Times New Roman"/>
          <w:sz w:val="28"/>
          <w:szCs w:val="28"/>
        </w:rPr>
        <w:t>их</w:t>
      </w:r>
      <w:r w:rsidR="005E7CF9" w:rsidRPr="005E7CF9">
        <w:rPr>
          <w:rFonts w:ascii="Times New Roman" w:hAnsi="Times New Roman"/>
          <w:sz w:val="28"/>
          <w:szCs w:val="28"/>
        </w:rPr>
        <w:t xml:space="preserve"> правопорушен</w:t>
      </w:r>
      <w:r w:rsidR="005E7CF9">
        <w:rPr>
          <w:rFonts w:ascii="Times New Roman" w:hAnsi="Times New Roman"/>
          <w:sz w:val="28"/>
          <w:szCs w:val="28"/>
        </w:rPr>
        <w:t>ь</w:t>
      </w:r>
      <w:r w:rsidR="005E7CF9" w:rsidRPr="005E7CF9">
        <w:rPr>
          <w:rFonts w:ascii="Times New Roman" w:hAnsi="Times New Roman"/>
          <w:sz w:val="28"/>
          <w:szCs w:val="28"/>
        </w:rPr>
        <w:t xml:space="preserve"> </w:t>
      </w:r>
      <w:r w:rsidRPr="006A50E6">
        <w:rPr>
          <w:rFonts w:ascii="Times New Roman" w:hAnsi="Times New Roman"/>
          <w:sz w:val="28"/>
          <w:szCs w:val="28"/>
        </w:rPr>
        <w:t>предметів, тварин, комах у рабовласницькому і феодальному кримінальному праві визначається пануванням містичних поглядів на злочин як на діяння, що ображає бога й охоронюваний ним світ на підставі принципу: відповідальність настає в будь-якому випадку і для всякого, хто спричинив шкоду.</w:t>
      </w:r>
    </w:p>
    <w:p w14:paraId="242F2B98"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Потрібно відзначити, що </w:t>
      </w:r>
      <w:r w:rsidRPr="006A50E6">
        <w:rPr>
          <w:rFonts w:ascii="Times New Roman" w:hAnsi="Times New Roman"/>
          <w:b/>
          <w:i/>
          <w:sz w:val="28"/>
          <w:szCs w:val="28"/>
        </w:rPr>
        <w:t>кримінальна відповідальність юридичних осіб</w:t>
      </w:r>
      <w:r w:rsidRPr="006A50E6">
        <w:rPr>
          <w:rFonts w:ascii="Times New Roman" w:hAnsi="Times New Roman"/>
          <w:i/>
          <w:sz w:val="28"/>
          <w:szCs w:val="28"/>
        </w:rPr>
        <w:t xml:space="preserve"> </w:t>
      </w:r>
      <w:r w:rsidRPr="006A50E6">
        <w:rPr>
          <w:rFonts w:ascii="Times New Roman" w:hAnsi="Times New Roman"/>
          <w:sz w:val="28"/>
          <w:szCs w:val="28"/>
        </w:rPr>
        <w:t>також була відома феодальному праву, і зокрема кримінальному праву не тільки англо-саксонських країн (Англії, США й ін.), але й іншим державам європейського континенту. Так, наприклад, у французькому Ордонансі 1670 р. спеціальна стаття передбачала відповідальність і покарання за злочини, вчинені громадами і корпораціями, тобто юридичними особами.</w:t>
      </w:r>
    </w:p>
    <w:p w14:paraId="40A82F33"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Кримінальна відповідальність юридичних осіб у закордонному кримінальному праві існує і в даний час.</w:t>
      </w:r>
    </w:p>
    <w:p w14:paraId="0F278E39"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Так, відповідно до англійського кримінального законодавства допускається застосування до юридичних осіб штрафів як міри кримінального покарання, але до них не можуть застосовуватися кримінальні покарання, що призначаються фізичній особі за вчинений злочин. Помітимо, однак, що кримінальна відповідальність юридичних осіб не виключає відповідальності конкретних громадян за ті ж дії.</w:t>
      </w:r>
    </w:p>
    <w:p w14:paraId="7B87DA40"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Кримінальне право в США формувалося і довгий час розвивалося на основі системи англійського загального права. У сучасному кримінальному праві США питання притягнення до кримінальної відповідальності юридичних осіб регламентовані як у федеральному кримінальному законодавстві, так і в кримінальних законах штатів. Так, у ст. 2.07. Кримінального кодексу США (1962 р.) передбачається відповідальність корпорацій, некорпорованих об’єднань і осіб, що діють чи зобов’язаних діяти в їх інтересах. У ч. 1 даної статті говориться, що корпорація може бути засуджена за здійснення посягання, що є порушенням і складається в невиконанні покладеного законом на корпорацію спеціального обов’язку робити позитивні дії. Кримінальне законодавство деяких штатів, і зокрема КК штату Огайо, передбачає кримінальну відповідальність організації, під якою розуміється корпорація, створена з метою одержання прибутку або без такої, товариство з обмеженою відповідальністю, спільне ризиковане підприємство, неінкорпорована асоціація і т.і.</w:t>
      </w:r>
    </w:p>
    <w:p w14:paraId="25CCB646"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На кримінальну відповідальність корпорацій вказує також КК штату Нью-Йорк.</w:t>
      </w:r>
    </w:p>
    <w:p w14:paraId="397959FF"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Основним покаранням, загальним для юридичних осіб як на рівні штатів, так і на федеральному, є, як правило, штраф. Так, у КК штату Огайо містяться норми, що присвячені визначенню розмірів штрафів, що накладаються на організації за вчинення фелоній (злочинів) різних класів, а також місдимінорів (кримінальних злочинів). Однак кримінальне покарання, що накладається на юридичну особу у вигляді штрафу за різні злочини, не виключає можливість застосування до нього цивільних санкцій. Отже, по кримінальному законодавству США караними вважаються не тільки фізичні, але і юридичні </w:t>
      </w:r>
      <w:r w:rsidRPr="006A50E6">
        <w:rPr>
          <w:rFonts w:ascii="Times New Roman" w:hAnsi="Times New Roman"/>
          <w:sz w:val="28"/>
          <w:szCs w:val="28"/>
        </w:rPr>
        <w:lastRenderedPageBreak/>
        <w:t>особи, відповідальність яких найчастіше використовується в інтересах держави.</w:t>
      </w:r>
    </w:p>
    <w:p w14:paraId="7F7E58CF"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У кримінальному законодавстві Франції – батьківщини так званої континентальної системи права, що зберегла багато рис середньовічного французького права, так само як і в кримінальному законодавстві Англії і США, юридична особа визнається суб’єктом злочину. Кримінальна відповідальність юридичних осіб не виключає відповідальності конкретних громадян за винні дії, що пов’язані з порушенням діючого кримінального законодавства.</w:t>
      </w:r>
    </w:p>
    <w:p w14:paraId="2D2200DA"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Проект КК Франції 1989 р. допускав кримінальну відповідальність юридичних осіб, і дане положення знайшло своє законодавче закріплення в новому КК Франції 1992 р., що прийшов на зміну КК 1810 р., прийнятому в період правління Наполеона Бонапарта. Робота над новим КК Франції велася з 1974 р. У ст. 121-2 даного кодексу вказано, що, за винятком держави, юридичні особи несуть кримінальну відповідальність. При цьому кримінальна відповідальність юридичних осіб не виключає кримінальної відповідальності фізичних осіб, що вчинили ті ж самі діяння. Система кримінальних покарань, які можуть бути застосовані до юридичних осіб, досить розроблена. Так, наприклад, ст. 131-39 КК Франції містить перелік видів покарань, що застосовуються до юридичних осіб: ліквідація юридичної особи; заборона – остаточна або на деякий термін професійної чи громадської діяльності; конфіскація предмета, використаного для вчинення злочину; афішування прийнятої судової постанови; закриття – остаточне чи на певний термін відповідних підприємств і закладів, і ін. Найчастіше за вчинені злочини до юридичних осіб застосовується кримінальне покарання у вигляді штрафу, що передбачений у ст. 131-37 даного КК. При цьому ст. 131-38 передбачає максимальний розмір штрафу для юридичних осіб, він дорівнює п’ятикратному розміру штрафу, передбаченому законом для фізичних осіб.</w:t>
      </w:r>
    </w:p>
    <w:p w14:paraId="0C876438" w14:textId="30C0D18B"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Діюче кримінальне законодавство ФРН базується на Німецькому кримінальному кодексі 1871 р., у редакції від 2 січня 1975 р. і також передбачає кримінальну відповідальність юридичних осіб. Правда ці питання, у порівнянні з кримінальними кодексами США і Франції, менш пророблені. На це впливає відсутність повної </w:t>
      </w:r>
      <w:r w:rsidR="00532AC8" w:rsidRPr="006A50E6">
        <w:rPr>
          <w:rFonts w:ascii="Times New Roman" w:hAnsi="Times New Roman"/>
          <w:sz w:val="28"/>
          <w:szCs w:val="28"/>
        </w:rPr>
        <w:t>кодифікації</w:t>
      </w:r>
      <w:r w:rsidRPr="006A50E6">
        <w:rPr>
          <w:rFonts w:ascii="Times New Roman" w:hAnsi="Times New Roman"/>
          <w:sz w:val="28"/>
          <w:szCs w:val="28"/>
        </w:rPr>
        <w:t xml:space="preserve"> кримінального законодавства ФРН і суперечливість численних кримінальних законів, що діють паралельно з КК. Наприклад, § 75 КК ФРН передбачає особливі розпорядження для органів і їх представників, що вчинили дії, що тягнуть застосування норм, встановлених КК.</w:t>
      </w:r>
    </w:p>
    <w:p w14:paraId="411C7496" w14:textId="304A1122"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По швейцарському кримінальному праву суб’єктом </w:t>
      </w:r>
      <w:r w:rsidR="00532AC8" w:rsidRPr="00532AC8">
        <w:rPr>
          <w:rFonts w:ascii="Times New Roman" w:hAnsi="Times New Roman"/>
          <w:sz w:val="28"/>
          <w:szCs w:val="28"/>
        </w:rPr>
        <w:t xml:space="preserve">кримінального правопорушення </w:t>
      </w:r>
      <w:r w:rsidRPr="006A50E6">
        <w:rPr>
          <w:rFonts w:ascii="Times New Roman" w:hAnsi="Times New Roman"/>
          <w:sz w:val="28"/>
          <w:szCs w:val="28"/>
        </w:rPr>
        <w:t>може бути тільки фізична особа. Однак деякі спеціальні закони як фіскального, так і господарського права встановлюють кримінальну відповідальність юридичних осіб за злочинні діяння їх органів.</w:t>
      </w:r>
    </w:p>
    <w:p w14:paraId="7BB179D4"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У кримінальному законодавстві Румунії малася спеціальна постанова, у якій були передбачені кримінально-правові санкції у відношенні юридичної особи з наступною ліквідацією її майна. </w:t>
      </w:r>
    </w:p>
    <w:p w14:paraId="629BA3F6"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Що ж стосується кримінального законодавства інших колишніх соціалістичних країн – Польщі, Болгарії, Угорщини та ін., – то відповідно до принципу особистої відповідальності, суб’єктом злочину в даних державах визнавалася тільки фізична особа, що вчинила суспільно небезпечне діяння, у </w:t>
      </w:r>
      <w:r w:rsidRPr="006A50E6">
        <w:rPr>
          <w:rFonts w:ascii="Times New Roman" w:hAnsi="Times New Roman"/>
          <w:sz w:val="28"/>
          <w:szCs w:val="28"/>
        </w:rPr>
        <w:lastRenderedPageBreak/>
        <w:t>зв’язку з чим виключалася кримінальна відповідальність юридичних осіб (установ, підприємств, організацій і т.п.). Аналогічно вирішується питання про суб’єкта злочину в колишніх республіках СРСР, а нині – у кримінальному законодавстві України і країн ближнього зарубіжжя (СНД).</w:t>
      </w:r>
    </w:p>
    <w:p w14:paraId="07EE0E94" w14:textId="7FC5DE6C"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Хоча проблема визнання суб’єктом </w:t>
      </w:r>
      <w:r w:rsidR="00532AC8" w:rsidRPr="00532AC8">
        <w:rPr>
          <w:rFonts w:ascii="Times New Roman" w:hAnsi="Times New Roman"/>
          <w:sz w:val="28"/>
          <w:szCs w:val="28"/>
        </w:rPr>
        <w:t xml:space="preserve">кримінального правопорушення </w:t>
      </w:r>
      <w:r w:rsidRPr="006A50E6">
        <w:rPr>
          <w:rFonts w:ascii="Times New Roman" w:hAnsi="Times New Roman"/>
          <w:sz w:val="28"/>
          <w:szCs w:val="28"/>
        </w:rPr>
        <w:t xml:space="preserve">юридичних осіб у кримінальному законодавстві багатьох держав залишається відкритою, переважна більшість закордонних </w:t>
      </w:r>
      <w:r w:rsidR="00B445A8" w:rsidRPr="006A50E6">
        <w:rPr>
          <w:rFonts w:ascii="Times New Roman" w:hAnsi="Times New Roman"/>
          <w:sz w:val="28"/>
          <w:szCs w:val="28"/>
        </w:rPr>
        <w:t xml:space="preserve">та </w:t>
      </w:r>
      <w:r w:rsidRPr="006A50E6">
        <w:rPr>
          <w:rFonts w:ascii="Times New Roman" w:hAnsi="Times New Roman"/>
          <w:sz w:val="28"/>
          <w:szCs w:val="28"/>
        </w:rPr>
        <w:t>вітчизняних юристів схиляються до того, що кримінальну відповідальність за злочинні діяння може нести тільки осудна фізична особа – людина.</w:t>
      </w:r>
    </w:p>
    <w:p w14:paraId="52B2010E" w14:textId="77777777" w:rsidR="00292932" w:rsidRPr="006A50E6" w:rsidRDefault="00292932" w:rsidP="00D8393A">
      <w:pPr>
        <w:ind w:firstLine="567"/>
        <w:contextualSpacing/>
        <w:jc w:val="both"/>
        <w:rPr>
          <w:rFonts w:cs="Times New Roman"/>
          <w:b/>
          <w:sz w:val="28"/>
          <w:szCs w:val="28"/>
        </w:rPr>
      </w:pPr>
    </w:p>
    <w:p w14:paraId="4262A23B" w14:textId="4136A61D" w:rsidR="00292932" w:rsidRPr="006A50E6" w:rsidRDefault="00D8393A" w:rsidP="00D8393A">
      <w:pPr>
        <w:contextualSpacing/>
        <w:jc w:val="center"/>
        <w:rPr>
          <w:rFonts w:cs="Times New Roman"/>
          <w:b/>
          <w:sz w:val="28"/>
          <w:szCs w:val="28"/>
        </w:rPr>
      </w:pPr>
      <w:r w:rsidRPr="006A50E6">
        <w:rPr>
          <w:rFonts w:cs="Times New Roman"/>
          <w:b/>
          <w:sz w:val="28"/>
          <w:szCs w:val="28"/>
        </w:rPr>
        <w:t>2.</w:t>
      </w:r>
      <w:r w:rsidRPr="006A50E6">
        <w:rPr>
          <w:rFonts w:cs="Times New Roman"/>
          <w:b/>
          <w:sz w:val="28"/>
          <w:szCs w:val="28"/>
          <w:lang w:val="ru-RU"/>
        </w:rPr>
        <w:t> </w:t>
      </w:r>
      <w:r w:rsidR="00292932" w:rsidRPr="006A50E6">
        <w:rPr>
          <w:rFonts w:cs="Times New Roman"/>
          <w:b/>
          <w:sz w:val="28"/>
          <w:szCs w:val="28"/>
        </w:rPr>
        <w:t>Осудність як обов’</w:t>
      </w:r>
      <w:r w:rsidRPr="006A50E6">
        <w:rPr>
          <w:rFonts w:cs="Times New Roman"/>
          <w:b/>
          <w:sz w:val="28"/>
          <w:szCs w:val="28"/>
        </w:rPr>
        <w:t xml:space="preserve">язкова ознака суб’єкта </w:t>
      </w:r>
      <w:r w:rsidR="00B445A8" w:rsidRPr="00B445A8">
        <w:rPr>
          <w:rFonts w:cs="Times New Roman"/>
          <w:b/>
          <w:sz w:val="28"/>
          <w:szCs w:val="28"/>
        </w:rPr>
        <w:t>кримінального правопорушення</w:t>
      </w:r>
      <w:r w:rsidRPr="006A50E6">
        <w:rPr>
          <w:rFonts w:cs="Times New Roman"/>
          <w:b/>
          <w:sz w:val="28"/>
          <w:szCs w:val="28"/>
        </w:rPr>
        <w:t>.</w:t>
      </w:r>
      <w:r w:rsidR="00B445A8">
        <w:rPr>
          <w:rFonts w:cs="Times New Roman"/>
          <w:b/>
          <w:sz w:val="28"/>
          <w:szCs w:val="28"/>
        </w:rPr>
        <w:t xml:space="preserve"> </w:t>
      </w:r>
      <w:r w:rsidR="00292932" w:rsidRPr="006A50E6">
        <w:rPr>
          <w:rFonts w:cs="Times New Roman"/>
          <w:b/>
          <w:sz w:val="28"/>
          <w:szCs w:val="28"/>
        </w:rPr>
        <w:t>Формула осудності та обмеженої осудності</w:t>
      </w:r>
    </w:p>
    <w:p w14:paraId="5CF68A5F" w14:textId="77777777" w:rsidR="00292932" w:rsidRPr="006A50E6" w:rsidRDefault="00292932" w:rsidP="00D8393A">
      <w:pPr>
        <w:ind w:firstLine="567"/>
        <w:contextualSpacing/>
        <w:jc w:val="both"/>
        <w:rPr>
          <w:rFonts w:cs="Times New Roman"/>
          <w:sz w:val="28"/>
          <w:szCs w:val="28"/>
        </w:rPr>
      </w:pPr>
    </w:p>
    <w:p w14:paraId="79274FA6" w14:textId="784B8D24" w:rsidR="00292932" w:rsidRPr="006A50E6" w:rsidRDefault="00292932" w:rsidP="00D8393A">
      <w:pPr>
        <w:ind w:firstLine="567"/>
        <w:contextualSpacing/>
        <w:jc w:val="both"/>
        <w:rPr>
          <w:rFonts w:cs="Times New Roman"/>
          <w:sz w:val="28"/>
          <w:szCs w:val="28"/>
        </w:rPr>
      </w:pPr>
      <w:r w:rsidRPr="006A50E6">
        <w:rPr>
          <w:rFonts w:cs="Times New Roman"/>
          <w:sz w:val="28"/>
          <w:szCs w:val="28"/>
        </w:rPr>
        <w:t>Кримінальний Кодекс України у ч. 1 ст. 19 визначає поняття осудності, де вказано, що осудною</w:t>
      </w:r>
      <w:r w:rsidRPr="006A50E6">
        <w:rPr>
          <w:rFonts w:cs="Times New Roman"/>
          <w:b/>
          <w:i/>
          <w:sz w:val="28"/>
          <w:szCs w:val="28"/>
        </w:rPr>
        <w:t xml:space="preserve"> </w:t>
      </w:r>
      <w:r w:rsidRPr="006A50E6">
        <w:rPr>
          <w:rFonts w:cs="Times New Roman"/>
          <w:sz w:val="28"/>
          <w:szCs w:val="28"/>
        </w:rPr>
        <w:t xml:space="preserve">визнається особа, яка під час вчинення </w:t>
      </w:r>
      <w:r w:rsidR="00B445A8" w:rsidRPr="00B445A8">
        <w:rPr>
          <w:rFonts w:cs="Times New Roman"/>
          <w:sz w:val="28"/>
          <w:szCs w:val="28"/>
        </w:rPr>
        <w:t xml:space="preserve">кримінального правопорушення </w:t>
      </w:r>
      <w:r w:rsidRPr="006A50E6">
        <w:rPr>
          <w:rFonts w:cs="Times New Roman"/>
          <w:sz w:val="28"/>
          <w:szCs w:val="28"/>
        </w:rPr>
        <w:t>могла усвідомлювати свої дії (бездіяльність) і керувати ними.</w:t>
      </w:r>
    </w:p>
    <w:p w14:paraId="74279E25" w14:textId="271022DB"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Осудність</w:t>
      </w:r>
      <w:r w:rsidRPr="006A50E6">
        <w:rPr>
          <w:rFonts w:ascii="Times New Roman" w:hAnsi="Times New Roman"/>
          <w:sz w:val="28"/>
          <w:szCs w:val="28"/>
        </w:rPr>
        <w:t xml:space="preserve"> – фіксований показник достатності в особи здатностей для усвідомлення своїх дій (бездіяльності) і керування ними під час вчинення </w:t>
      </w:r>
      <w:r w:rsidR="00B445A8" w:rsidRPr="00B445A8">
        <w:rPr>
          <w:rFonts w:ascii="Times New Roman" w:hAnsi="Times New Roman"/>
          <w:sz w:val="28"/>
          <w:szCs w:val="28"/>
        </w:rPr>
        <w:t>кримінального правопорушення</w:t>
      </w:r>
      <w:r w:rsidRPr="006A50E6">
        <w:rPr>
          <w:rFonts w:ascii="Times New Roman" w:hAnsi="Times New Roman"/>
          <w:sz w:val="28"/>
          <w:szCs w:val="28"/>
        </w:rPr>
        <w:t xml:space="preserve">, що є необхідною умовою наявності суб’єкта </w:t>
      </w:r>
      <w:r w:rsidR="00B445A8" w:rsidRPr="00B445A8">
        <w:rPr>
          <w:rFonts w:ascii="Times New Roman" w:hAnsi="Times New Roman"/>
          <w:sz w:val="28"/>
          <w:szCs w:val="28"/>
        </w:rPr>
        <w:t xml:space="preserve">кримінального правопорушення </w:t>
      </w:r>
      <w:r w:rsidRPr="006A50E6">
        <w:rPr>
          <w:rFonts w:ascii="Times New Roman" w:hAnsi="Times New Roman"/>
          <w:sz w:val="28"/>
          <w:szCs w:val="28"/>
        </w:rPr>
        <w:t>та його можливості зазнавати заходів кримінально-правового впливу.</w:t>
      </w:r>
    </w:p>
    <w:p w14:paraId="2EEAE19C"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У цьому визначенні осудності знаходять відображення наступні </w:t>
      </w:r>
      <w:r w:rsidRPr="006A50E6">
        <w:rPr>
          <w:rFonts w:ascii="Times New Roman" w:hAnsi="Times New Roman"/>
          <w:b/>
          <w:i/>
          <w:sz w:val="28"/>
          <w:szCs w:val="28"/>
        </w:rPr>
        <w:t>ознаки</w:t>
      </w:r>
      <w:r w:rsidRPr="006A50E6">
        <w:rPr>
          <w:rFonts w:ascii="Times New Roman" w:hAnsi="Times New Roman"/>
          <w:sz w:val="28"/>
          <w:szCs w:val="28"/>
        </w:rPr>
        <w:t>:</w:t>
      </w:r>
    </w:p>
    <w:p w14:paraId="03DDF45E"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по-перше</w:t>
      </w:r>
      <w:r w:rsidRPr="006A50E6">
        <w:rPr>
          <w:rFonts w:ascii="Times New Roman" w:hAnsi="Times New Roman"/>
          <w:sz w:val="28"/>
          <w:szCs w:val="28"/>
        </w:rPr>
        <w:t xml:space="preserve"> те, що осудність – не психічний стан індивіда, не його психофізіологічна властивість, а правова категорія, яка характеризує здатність особи розуміти вчинене та його можливі наслідки, бути визнаною злочинцем;</w:t>
      </w:r>
    </w:p>
    <w:p w14:paraId="74F473B1"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по-друге</w:t>
      </w:r>
      <w:r w:rsidRPr="006A50E6">
        <w:rPr>
          <w:rFonts w:ascii="Times New Roman" w:hAnsi="Times New Roman"/>
          <w:sz w:val="28"/>
          <w:szCs w:val="28"/>
        </w:rPr>
        <w:t>, підкреслюється нерозривний зв’язок осудності з діянням в цілому (не тільки з дією, або з бездіяльністю) і з часом його вчинення;</w:t>
      </w:r>
    </w:p>
    <w:p w14:paraId="61073A52"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по-третє</w:t>
      </w:r>
      <w:r w:rsidRPr="006A50E6">
        <w:rPr>
          <w:rFonts w:ascii="Times New Roman" w:hAnsi="Times New Roman"/>
          <w:sz w:val="28"/>
          <w:szCs w:val="28"/>
        </w:rPr>
        <w:t>, вказується зв’язок осудності з виною і кримінальною відповідальністю, який виражається в тому, що осудність є передумовою вини особи і її кримінальної відповідальності.</w:t>
      </w:r>
    </w:p>
    <w:p w14:paraId="6D5540B7" w14:textId="77777777" w:rsidR="00292932" w:rsidRPr="006A50E6" w:rsidRDefault="00292932" w:rsidP="00D8393A">
      <w:pPr>
        <w:ind w:firstLine="567"/>
        <w:contextualSpacing/>
        <w:jc w:val="both"/>
        <w:rPr>
          <w:rFonts w:cs="Times New Roman"/>
          <w:sz w:val="28"/>
          <w:szCs w:val="28"/>
        </w:rPr>
      </w:pPr>
      <w:r w:rsidRPr="006A50E6">
        <w:rPr>
          <w:rFonts w:cs="Times New Roman"/>
          <w:b/>
          <w:i/>
          <w:sz w:val="28"/>
          <w:szCs w:val="28"/>
        </w:rPr>
        <w:t>Формула осудності</w:t>
      </w:r>
      <w:r w:rsidRPr="006A50E6">
        <w:rPr>
          <w:rFonts w:cs="Times New Roman"/>
          <w:sz w:val="28"/>
          <w:szCs w:val="28"/>
        </w:rPr>
        <w:t>, яка викладена у КК України, будується на підставі двох критеріїв: юридичного (психологічного або психофізіологічного) та медичного (біологічного).</w:t>
      </w:r>
    </w:p>
    <w:p w14:paraId="7AA0A004" w14:textId="77777777" w:rsidR="00292932" w:rsidRPr="006A50E6" w:rsidRDefault="00292932" w:rsidP="00D8393A">
      <w:pPr>
        <w:ind w:firstLine="567"/>
        <w:contextualSpacing/>
        <w:jc w:val="both"/>
        <w:rPr>
          <w:rFonts w:cs="Times New Roman"/>
          <w:sz w:val="28"/>
          <w:szCs w:val="28"/>
        </w:rPr>
      </w:pPr>
      <w:r w:rsidRPr="006A50E6">
        <w:rPr>
          <w:rFonts w:cs="Times New Roman"/>
          <w:b/>
          <w:i/>
          <w:sz w:val="28"/>
          <w:szCs w:val="28"/>
        </w:rPr>
        <w:t>Юридичний (психологічний або психофізіологічний) критерій</w:t>
      </w:r>
      <w:r w:rsidRPr="006A50E6">
        <w:rPr>
          <w:rFonts w:cs="Times New Roman"/>
          <w:sz w:val="28"/>
          <w:szCs w:val="28"/>
        </w:rPr>
        <w:t xml:space="preserve"> осудності характеризує зміст осудності як здатність людини усвідомлювати фактичний характер і суспільну небезпеку діяння і здатність керувати ним під час його вчинення.</w:t>
      </w:r>
    </w:p>
    <w:p w14:paraId="7F27BD40" w14:textId="77777777" w:rsidR="00292932" w:rsidRPr="006A50E6" w:rsidRDefault="00292932" w:rsidP="00D8393A">
      <w:pPr>
        <w:ind w:firstLine="567"/>
        <w:contextualSpacing/>
        <w:jc w:val="both"/>
        <w:rPr>
          <w:rFonts w:cs="Times New Roman"/>
          <w:sz w:val="28"/>
          <w:szCs w:val="28"/>
        </w:rPr>
      </w:pPr>
      <w:r w:rsidRPr="006A50E6">
        <w:rPr>
          <w:rFonts w:cs="Times New Roman"/>
          <w:sz w:val="28"/>
          <w:szCs w:val="28"/>
        </w:rPr>
        <w:t>Юридичний (психологічний або психофізіологічний) критерій осудності характеризується двома ознаками: інтелектуальною та вольовою.</w:t>
      </w:r>
    </w:p>
    <w:p w14:paraId="32942D92" w14:textId="12BF2E68" w:rsidR="00292932" w:rsidRPr="006A50E6" w:rsidRDefault="00292932" w:rsidP="00D8393A">
      <w:pPr>
        <w:ind w:firstLine="567"/>
        <w:contextualSpacing/>
        <w:jc w:val="both"/>
        <w:rPr>
          <w:rFonts w:cs="Times New Roman"/>
          <w:sz w:val="28"/>
          <w:szCs w:val="28"/>
        </w:rPr>
      </w:pPr>
      <w:r w:rsidRPr="006A50E6">
        <w:rPr>
          <w:rFonts w:cs="Times New Roman"/>
          <w:b/>
          <w:i/>
          <w:sz w:val="28"/>
          <w:szCs w:val="28"/>
        </w:rPr>
        <w:t>Інтелектуальна ознака</w:t>
      </w:r>
      <w:r w:rsidRPr="006A50E6">
        <w:rPr>
          <w:rFonts w:cs="Times New Roman"/>
          <w:sz w:val="28"/>
          <w:szCs w:val="28"/>
        </w:rPr>
        <w:t xml:space="preserve"> психологічного критерію осудності відображає здатність особи під час вчинення </w:t>
      </w:r>
      <w:r w:rsidR="00B03347" w:rsidRPr="00B03347">
        <w:rPr>
          <w:rFonts w:cs="Times New Roman"/>
          <w:sz w:val="28"/>
          <w:szCs w:val="28"/>
        </w:rPr>
        <w:t xml:space="preserve">кримінального правопорушення </w:t>
      </w:r>
      <w:r w:rsidRPr="006A50E6">
        <w:rPr>
          <w:rFonts w:cs="Times New Roman"/>
          <w:sz w:val="28"/>
          <w:szCs w:val="28"/>
        </w:rPr>
        <w:t xml:space="preserve"> усвідомлювати фактичний характер і суспільну небезпечність дій (бездіяльності) та їх наслідків.</w:t>
      </w:r>
    </w:p>
    <w:p w14:paraId="79A51479" w14:textId="1060FA9A" w:rsidR="00292932" w:rsidRPr="006A50E6" w:rsidRDefault="00292932" w:rsidP="00D8393A">
      <w:pPr>
        <w:ind w:firstLine="567"/>
        <w:contextualSpacing/>
        <w:jc w:val="both"/>
        <w:rPr>
          <w:rFonts w:cs="Times New Roman"/>
          <w:sz w:val="28"/>
          <w:szCs w:val="28"/>
        </w:rPr>
      </w:pPr>
      <w:r w:rsidRPr="006A50E6">
        <w:rPr>
          <w:rFonts w:cs="Times New Roman"/>
          <w:b/>
          <w:i/>
          <w:sz w:val="28"/>
          <w:szCs w:val="28"/>
        </w:rPr>
        <w:t>Вольова ознака</w:t>
      </w:r>
      <w:r w:rsidRPr="006A50E6">
        <w:rPr>
          <w:rFonts w:cs="Times New Roman"/>
          <w:sz w:val="28"/>
          <w:szCs w:val="28"/>
        </w:rPr>
        <w:t xml:space="preserve"> психологічного критерію осудності – здатність особи під час вчинення </w:t>
      </w:r>
      <w:r w:rsidR="00B03347" w:rsidRPr="00B03347">
        <w:rPr>
          <w:rFonts w:cs="Times New Roman"/>
          <w:sz w:val="28"/>
          <w:szCs w:val="28"/>
        </w:rPr>
        <w:t xml:space="preserve">кримінального правопорушення </w:t>
      </w:r>
      <w:r w:rsidRPr="006A50E6">
        <w:rPr>
          <w:rFonts w:cs="Times New Roman"/>
          <w:sz w:val="28"/>
          <w:szCs w:val="28"/>
        </w:rPr>
        <w:t xml:space="preserve">керувати своїми діями </w:t>
      </w:r>
      <w:r w:rsidRPr="006A50E6">
        <w:rPr>
          <w:rFonts w:cs="Times New Roman"/>
          <w:sz w:val="28"/>
          <w:szCs w:val="28"/>
        </w:rPr>
        <w:lastRenderedPageBreak/>
        <w:t>(бездіяльністю).</w:t>
      </w:r>
    </w:p>
    <w:p w14:paraId="4D0F6F60" w14:textId="6EA9C861" w:rsidR="00292932" w:rsidRPr="006A50E6" w:rsidRDefault="00292932" w:rsidP="00D8393A">
      <w:pPr>
        <w:ind w:firstLine="567"/>
        <w:contextualSpacing/>
        <w:jc w:val="both"/>
        <w:rPr>
          <w:rFonts w:cs="Times New Roman"/>
          <w:sz w:val="28"/>
          <w:szCs w:val="28"/>
        </w:rPr>
      </w:pPr>
      <w:r w:rsidRPr="006A50E6">
        <w:rPr>
          <w:rFonts w:cs="Times New Roman"/>
          <w:b/>
          <w:i/>
          <w:sz w:val="28"/>
          <w:szCs w:val="28"/>
        </w:rPr>
        <w:t>Медичний (біологічний) критерій</w:t>
      </w:r>
      <w:r w:rsidRPr="006A50E6">
        <w:rPr>
          <w:rFonts w:cs="Times New Roman"/>
          <w:sz w:val="28"/>
          <w:szCs w:val="28"/>
        </w:rPr>
        <w:t xml:space="preserve"> осудності характеризує психічне здоров’я суб’єкта під час вчинення ним </w:t>
      </w:r>
      <w:r w:rsidR="00D23C08" w:rsidRPr="00D23C08">
        <w:rPr>
          <w:rFonts w:cs="Times New Roman"/>
          <w:sz w:val="28"/>
          <w:szCs w:val="28"/>
        </w:rPr>
        <w:t>кримінального правопорушення</w:t>
      </w:r>
      <w:r w:rsidRPr="006A50E6">
        <w:rPr>
          <w:rFonts w:cs="Times New Roman"/>
          <w:sz w:val="28"/>
          <w:szCs w:val="28"/>
        </w:rPr>
        <w:t>, рівень розвитку його психічних функцій, що обумовлюють здатність особи усвідомлювати свої дії (бездіяльність) і керувати ними. В даному випадку психічне здоров’я відносне. Відносність психічного здоров’я полягає в тому, що існує ціла гамма проміжних станів, які вказують на різні форми психічних аномалій і розладів, що не виходять за рамки осудності.</w:t>
      </w:r>
    </w:p>
    <w:p w14:paraId="643094CF" w14:textId="434C7766"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Кримінальний Кодекс України у ч. 1 ст. 20 визначає, що підлягає кримінальній відповідальності особа, визнана судом обмежено осудною, тобто такою, яка під час вчинення </w:t>
      </w:r>
      <w:r w:rsidR="00D23C08" w:rsidRPr="00D23C08">
        <w:rPr>
          <w:rFonts w:ascii="Times New Roman" w:hAnsi="Times New Roman"/>
          <w:sz w:val="28"/>
          <w:szCs w:val="28"/>
        </w:rPr>
        <w:t xml:space="preserve">кримінального правопорушення </w:t>
      </w:r>
      <w:r w:rsidRPr="006A50E6">
        <w:rPr>
          <w:rFonts w:ascii="Times New Roman" w:hAnsi="Times New Roman"/>
          <w:sz w:val="28"/>
          <w:szCs w:val="28"/>
        </w:rPr>
        <w:t>через психічний розлад повною мірою не здатна була усвідомлювати свої дії (бездіяльність) та (або) керувати ними.</w:t>
      </w:r>
    </w:p>
    <w:p w14:paraId="36C9A85C" w14:textId="4034CA8F"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Обмежена осудність</w:t>
      </w:r>
      <w:r w:rsidRPr="006A50E6">
        <w:rPr>
          <w:rFonts w:ascii="Times New Roman" w:hAnsi="Times New Roman"/>
          <w:sz w:val="28"/>
          <w:szCs w:val="28"/>
        </w:rPr>
        <w:t xml:space="preserve"> є видом осудності, який характеризує здатність особи усвідомлювати свої дії (бездіяльність) та (або) керувати ними під час вчинення </w:t>
      </w:r>
      <w:r w:rsidR="00A53DB2" w:rsidRPr="00A53DB2">
        <w:rPr>
          <w:rFonts w:ascii="Times New Roman" w:hAnsi="Times New Roman"/>
          <w:sz w:val="28"/>
          <w:szCs w:val="28"/>
        </w:rPr>
        <w:t>кримінального правопорушення</w:t>
      </w:r>
      <w:r w:rsidRPr="006A50E6">
        <w:rPr>
          <w:rFonts w:ascii="Times New Roman" w:hAnsi="Times New Roman"/>
          <w:sz w:val="28"/>
          <w:szCs w:val="28"/>
        </w:rPr>
        <w:t>, яка істотно обмежена через наявний у неї психічний розлад.</w:t>
      </w:r>
    </w:p>
    <w:p w14:paraId="714C9F1F" w14:textId="77777777" w:rsidR="00292932" w:rsidRPr="006A50E6" w:rsidRDefault="00292932" w:rsidP="00D8393A">
      <w:pPr>
        <w:ind w:firstLine="567"/>
        <w:contextualSpacing/>
        <w:jc w:val="both"/>
        <w:rPr>
          <w:rFonts w:cs="Times New Roman"/>
          <w:sz w:val="28"/>
          <w:szCs w:val="28"/>
        </w:rPr>
      </w:pPr>
      <w:r w:rsidRPr="006A50E6">
        <w:rPr>
          <w:rFonts w:cs="Times New Roman"/>
          <w:b/>
          <w:i/>
          <w:sz w:val="28"/>
          <w:szCs w:val="28"/>
        </w:rPr>
        <w:t xml:space="preserve">Формула обмеженої осудності </w:t>
      </w:r>
      <w:r w:rsidRPr="006A50E6">
        <w:rPr>
          <w:rFonts w:cs="Times New Roman"/>
          <w:sz w:val="28"/>
          <w:szCs w:val="28"/>
        </w:rPr>
        <w:t>також будується на підставі двох критеріїв: юридичного (психологічного або психофізіологічного) та медичного (біологічного).</w:t>
      </w:r>
    </w:p>
    <w:p w14:paraId="23814FF7"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Юридичний (психологічний або психофізіологічний) критерій</w:t>
      </w:r>
      <w:r w:rsidRPr="006A50E6">
        <w:rPr>
          <w:rFonts w:ascii="Times New Roman" w:hAnsi="Times New Roman"/>
          <w:sz w:val="28"/>
          <w:szCs w:val="28"/>
        </w:rPr>
        <w:t xml:space="preserve"> (інтелектуальна і вольова ознаки) характеризує такий вплив психічного розладу на здатність особи усвідомлювати свої дії (бездіяльність) та (або) керувати ними, який істотно обмежує здатності особи.</w:t>
      </w:r>
    </w:p>
    <w:p w14:paraId="32E57931" w14:textId="27CE7B43" w:rsidR="00292932" w:rsidRPr="006A50E6" w:rsidRDefault="00292932" w:rsidP="00D8393A">
      <w:pPr>
        <w:ind w:firstLine="567"/>
        <w:contextualSpacing/>
        <w:jc w:val="both"/>
        <w:rPr>
          <w:rFonts w:cs="Times New Roman"/>
          <w:sz w:val="28"/>
          <w:szCs w:val="28"/>
        </w:rPr>
      </w:pPr>
      <w:r w:rsidRPr="006A50E6">
        <w:rPr>
          <w:rFonts w:cs="Times New Roman"/>
          <w:b/>
          <w:i/>
          <w:sz w:val="28"/>
          <w:szCs w:val="28"/>
        </w:rPr>
        <w:t>Медичний (біологічний) критерій</w:t>
      </w:r>
      <w:r w:rsidRPr="006A50E6">
        <w:rPr>
          <w:rFonts w:cs="Times New Roman"/>
          <w:sz w:val="28"/>
          <w:szCs w:val="28"/>
        </w:rPr>
        <w:t xml:space="preserve"> обмеженої осудності «психічний розлад» вказує на наявність певного розладу психічної діяльності або психічної хвороби, що виступає причиною істотно</w:t>
      </w:r>
      <w:r w:rsidR="00A53DB2">
        <w:rPr>
          <w:rFonts w:cs="Times New Roman"/>
          <w:sz w:val="28"/>
          <w:szCs w:val="28"/>
        </w:rPr>
        <w:t>го</w:t>
      </w:r>
      <w:r w:rsidRPr="006A50E6">
        <w:rPr>
          <w:rFonts w:cs="Times New Roman"/>
          <w:sz w:val="28"/>
          <w:szCs w:val="28"/>
        </w:rPr>
        <w:t xml:space="preserve"> обмеження здатності особи усвідомлювати свої дії (бездіяльність) та (або) керувати ними. До таких психічних розладів та хвороб, як правило, відносять органічний розлад особистості внаслідок епілепсії, шизофренію в стані ремісії, легку розумову відсталість і деякі інші.</w:t>
      </w:r>
    </w:p>
    <w:p w14:paraId="28672B10"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Для визначення здатності особи усвідомлювати свої дії (бездіяльність) і керувати ними, призначається судово-психіатрична або комплексна судова психолого-психіатрична експертиза.</w:t>
      </w:r>
    </w:p>
    <w:p w14:paraId="18EBCB9F" w14:textId="4DD526A3" w:rsidR="00292932" w:rsidRPr="006A50E6" w:rsidRDefault="00292932" w:rsidP="00D8393A">
      <w:pPr>
        <w:ind w:firstLine="567"/>
        <w:contextualSpacing/>
        <w:jc w:val="both"/>
        <w:rPr>
          <w:rFonts w:cs="Times New Roman"/>
          <w:sz w:val="28"/>
          <w:szCs w:val="28"/>
        </w:rPr>
      </w:pPr>
      <w:r w:rsidRPr="006A50E6">
        <w:rPr>
          <w:rFonts w:cs="Times New Roman"/>
          <w:sz w:val="28"/>
          <w:szCs w:val="28"/>
        </w:rPr>
        <w:t xml:space="preserve">На практиці мають місце випадки, коли особа під час вчинення </w:t>
      </w:r>
      <w:r w:rsidR="00A53DB2" w:rsidRPr="00A53DB2">
        <w:rPr>
          <w:rFonts w:cs="Times New Roman"/>
          <w:sz w:val="28"/>
          <w:szCs w:val="28"/>
        </w:rPr>
        <w:t xml:space="preserve">кримінального правопорушення </w:t>
      </w:r>
      <w:r w:rsidRPr="006A50E6">
        <w:rPr>
          <w:rFonts w:cs="Times New Roman"/>
          <w:sz w:val="28"/>
          <w:szCs w:val="28"/>
        </w:rPr>
        <w:t>була осудною, але після його вчинення до постановлення вироку захворіла на психічну хворобу, що позбавляє її можливості усвідомлювати свої дії (бездіяльність) або керувати ними. Призначення покарання такій особі суперечить принципу гуманізму, а також не може забезпечити досягнення мети покарання. Така ситуація передбачена ч. 3 ст. 19 КК України, де вказано, що до такої особи за рішенням суду можуть бути застосовані примусові заходи медичного характеру, а після одужання вона (на відміну від особи, визнаної неосудною) може підлягати покаранню на загальних засадах (ч. 4 ст. 95 КК України).</w:t>
      </w:r>
    </w:p>
    <w:p w14:paraId="28EF5F31" w14:textId="77777777" w:rsidR="00292932" w:rsidRPr="006A50E6" w:rsidRDefault="00292932" w:rsidP="00D8393A">
      <w:pPr>
        <w:ind w:firstLine="567"/>
        <w:contextualSpacing/>
        <w:jc w:val="both"/>
        <w:rPr>
          <w:rFonts w:cs="Times New Roman"/>
          <w:b/>
          <w:sz w:val="28"/>
          <w:szCs w:val="28"/>
        </w:rPr>
      </w:pPr>
    </w:p>
    <w:p w14:paraId="022398C5" w14:textId="77777777" w:rsidR="00D8393A" w:rsidRPr="006A50E6" w:rsidRDefault="00D8393A" w:rsidP="00D8393A">
      <w:pPr>
        <w:contextualSpacing/>
        <w:jc w:val="center"/>
        <w:rPr>
          <w:rFonts w:cs="Times New Roman"/>
          <w:b/>
          <w:sz w:val="28"/>
          <w:szCs w:val="28"/>
          <w:lang w:val="ru-RU"/>
        </w:rPr>
      </w:pPr>
      <w:r w:rsidRPr="006A50E6">
        <w:rPr>
          <w:rFonts w:cs="Times New Roman"/>
          <w:b/>
          <w:sz w:val="28"/>
          <w:szCs w:val="28"/>
        </w:rPr>
        <w:lastRenderedPageBreak/>
        <w:t>3.</w:t>
      </w:r>
      <w:r w:rsidRPr="006A50E6">
        <w:rPr>
          <w:rFonts w:cs="Times New Roman"/>
          <w:b/>
          <w:sz w:val="28"/>
          <w:szCs w:val="28"/>
          <w:lang w:val="ru-RU"/>
        </w:rPr>
        <w:t> </w:t>
      </w:r>
      <w:r w:rsidR="00292932" w:rsidRPr="006A50E6">
        <w:rPr>
          <w:rFonts w:cs="Times New Roman"/>
          <w:b/>
          <w:sz w:val="28"/>
          <w:szCs w:val="28"/>
        </w:rPr>
        <w:t>Поняття неосудност</w:t>
      </w:r>
      <w:r w:rsidRPr="006A50E6">
        <w:rPr>
          <w:rFonts w:cs="Times New Roman"/>
          <w:b/>
          <w:sz w:val="28"/>
          <w:szCs w:val="28"/>
        </w:rPr>
        <w:t>і, юридичний (психологічний) та</w:t>
      </w:r>
    </w:p>
    <w:p w14:paraId="2AA8795C" w14:textId="77777777" w:rsidR="00292932" w:rsidRPr="006A50E6" w:rsidRDefault="00292932" w:rsidP="00D8393A">
      <w:pPr>
        <w:contextualSpacing/>
        <w:jc w:val="center"/>
        <w:rPr>
          <w:rFonts w:cs="Times New Roman"/>
          <w:b/>
          <w:sz w:val="28"/>
          <w:szCs w:val="28"/>
        </w:rPr>
      </w:pPr>
      <w:r w:rsidRPr="006A50E6">
        <w:rPr>
          <w:rFonts w:cs="Times New Roman"/>
          <w:b/>
          <w:sz w:val="28"/>
          <w:szCs w:val="28"/>
        </w:rPr>
        <w:t>медичний (біологічний) критерії неосудності</w:t>
      </w:r>
    </w:p>
    <w:p w14:paraId="1C449651" w14:textId="77777777" w:rsidR="00292932" w:rsidRPr="006A50E6" w:rsidRDefault="00292932" w:rsidP="00D8393A">
      <w:pPr>
        <w:ind w:firstLine="567"/>
        <w:contextualSpacing/>
        <w:jc w:val="both"/>
        <w:rPr>
          <w:rFonts w:cs="Times New Roman"/>
          <w:sz w:val="28"/>
          <w:szCs w:val="28"/>
        </w:rPr>
      </w:pPr>
    </w:p>
    <w:p w14:paraId="0E476E61" w14:textId="77777777" w:rsidR="00292932" w:rsidRPr="006A50E6" w:rsidRDefault="00292932" w:rsidP="00D8393A">
      <w:pPr>
        <w:ind w:firstLine="567"/>
        <w:contextualSpacing/>
        <w:jc w:val="both"/>
        <w:rPr>
          <w:rFonts w:cs="Times New Roman"/>
          <w:sz w:val="28"/>
          <w:szCs w:val="28"/>
        </w:rPr>
      </w:pPr>
      <w:r w:rsidRPr="006A50E6">
        <w:rPr>
          <w:rFonts w:cs="Times New Roman"/>
          <w:sz w:val="28"/>
          <w:szCs w:val="28"/>
        </w:rPr>
        <w:t>У ч. 2 ст. 19 КК України закріплено поняття неосудності: «Не підлягає кримінальній відповідальності особа, яка під час вчинення суспільно небезпечного діяння, передбаченого цим Кодексом, перебувала в стані неосудності, тобто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До такої особи за рішенням суду можуть бути застосовані примусові заходи медичного характеру».</w:t>
      </w:r>
    </w:p>
    <w:p w14:paraId="6562479E" w14:textId="34F6BC0B" w:rsidR="00292932" w:rsidRPr="006A50E6" w:rsidRDefault="00292932" w:rsidP="00D8393A">
      <w:pPr>
        <w:pStyle w:val="af0"/>
        <w:spacing w:after="0"/>
        <w:ind w:left="0" w:firstLine="567"/>
        <w:contextualSpacing/>
        <w:jc w:val="both"/>
        <w:rPr>
          <w:rFonts w:cs="Times New Roman"/>
          <w:sz w:val="28"/>
          <w:szCs w:val="28"/>
        </w:rPr>
      </w:pPr>
      <w:r w:rsidRPr="006A50E6">
        <w:rPr>
          <w:rFonts w:cs="Times New Roman"/>
          <w:b/>
          <w:i/>
          <w:sz w:val="28"/>
          <w:szCs w:val="28"/>
        </w:rPr>
        <w:t>Неосудність</w:t>
      </w:r>
      <w:r w:rsidRPr="006A50E6">
        <w:rPr>
          <w:rFonts w:cs="Times New Roman"/>
          <w:sz w:val="28"/>
          <w:szCs w:val="28"/>
        </w:rPr>
        <w:t xml:space="preserve"> – передбачена законом обставина, яка є фіксованим показником неможливості особи, під час вчинення суспільно небезпечного діяння, усвідомлювати свої дії (бездіяльність) або керувати ними через тяжкий хворобливий стан психіки або тимчасовий розлад психічної діяльності, що виключає наявність суб’єкта </w:t>
      </w:r>
      <w:r w:rsidR="00947F19" w:rsidRPr="00947F19">
        <w:rPr>
          <w:rFonts w:cs="Times New Roman"/>
          <w:sz w:val="28"/>
          <w:szCs w:val="28"/>
        </w:rPr>
        <w:t xml:space="preserve">кримінального правопорушення </w:t>
      </w:r>
      <w:r w:rsidRPr="006A50E6">
        <w:rPr>
          <w:rFonts w:cs="Times New Roman"/>
          <w:sz w:val="28"/>
          <w:szCs w:val="28"/>
        </w:rPr>
        <w:t>і кримінальну відповідальність особи за вчинене.</w:t>
      </w:r>
    </w:p>
    <w:p w14:paraId="06626413" w14:textId="77777777" w:rsidR="00292932" w:rsidRPr="006A50E6" w:rsidRDefault="00292932" w:rsidP="00D8393A">
      <w:pPr>
        <w:pStyle w:val="af0"/>
        <w:spacing w:after="0"/>
        <w:ind w:left="0" w:firstLine="567"/>
        <w:contextualSpacing/>
        <w:jc w:val="both"/>
        <w:rPr>
          <w:rFonts w:cs="Times New Roman"/>
          <w:sz w:val="28"/>
          <w:szCs w:val="28"/>
        </w:rPr>
      </w:pPr>
      <w:r w:rsidRPr="006A50E6">
        <w:rPr>
          <w:rFonts w:cs="Times New Roman"/>
          <w:sz w:val="28"/>
          <w:szCs w:val="28"/>
        </w:rPr>
        <w:t>На практиці питання про встановлення осудності виникає тільки тоді, коли є сумніви щодо психічної повноцінності особи, що вчинила передбачене кримінальним законом суспільно небезпечне діяння, іншими словами, у разі наявності у особи психічних розладів. Як вже було вказано, для визначення здатності особи усвідомлювати свої дії (бездіяльність) і керувати ними, призначається судово-психіатрична або комплексна судова психолого-психіатрична експертиза, але рішення про визнання особи неосудною приймається лише судом.</w:t>
      </w:r>
    </w:p>
    <w:p w14:paraId="07A5E10E" w14:textId="77777777" w:rsidR="00292932" w:rsidRPr="006A50E6" w:rsidRDefault="00292932" w:rsidP="00D8393A">
      <w:pPr>
        <w:pStyle w:val="af0"/>
        <w:spacing w:after="0"/>
        <w:ind w:left="0" w:firstLine="567"/>
        <w:contextualSpacing/>
        <w:jc w:val="both"/>
        <w:rPr>
          <w:rFonts w:cs="Times New Roman"/>
          <w:sz w:val="28"/>
          <w:szCs w:val="28"/>
        </w:rPr>
      </w:pPr>
      <w:r w:rsidRPr="006A50E6">
        <w:rPr>
          <w:rFonts w:cs="Times New Roman"/>
          <w:sz w:val="28"/>
          <w:szCs w:val="28"/>
        </w:rPr>
        <w:t xml:space="preserve">Наведену в законі сукупність ознак, що характеризують неосудність, називають </w:t>
      </w:r>
      <w:r w:rsidRPr="006A50E6">
        <w:rPr>
          <w:rFonts w:cs="Times New Roman"/>
          <w:b/>
          <w:i/>
          <w:sz w:val="28"/>
          <w:szCs w:val="28"/>
        </w:rPr>
        <w:t>формулою неосудності</w:t>
      </w:r>
      <w:r w:rsidRPr="006A50E6">
        <w:rPr>
          <w:rFonts w:cs="Times New Roman"/>
          <w:sz w:val="28"/>
          <w:szCs w:val="28"/>
        </w:rPr>
        <w:t>. Причому до цієї формули включені як юридичний критерій, так і медичний. У науці кримінального права така формула дістала назву</w:t>
      </w:r>
      <w:r w:rsidRPr="006A50E6">
        <w:rPr>
          <w:rFonts w:cs="Times New Roman"/>
          <w:b/>
          <w:i/>
          <w:sz w:val="28"/>
          <w:szCs w:val="28"/>
        </w:rPr>
        <w:t xml:space="preserve"> змішаної формули неосудності</w:t>
      </w:r>
      <w:r w:rsidRPr="006A50E6">
        <w:rPr>
          <w:rFonts w:cs="Times New Roman"/>
          <w:sz w:val="28"/>
          <w:szCs w:val="28"/>
        </w:rPr>
        <w:t>.</w:t>
      </w:r>
    </w:p>
    <w:p w14:paraId="01B799C0"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Юридичний (психологічний або патопсихологічний) критерій</w:t>
      </w:r>
      <w:r w:rsidRPr="006A50E6">
        <w:rPr>
          <w:rFonts w:ascii="Times New Roman" w:hAnsi="Times New Roman"/>
          <w:sz w:val="28"/>
          <w:szCs w:val="28"/>
        </w:rPr>
        <w:t xml:space="preserve"> неосудності виражається в нездатності особи під час вчинення суспільно небезпечного діяння усвідомлювати свої дії (бездіяльність) або керувати ними внаслідок наявності у неї психічного захворювання чи розладу психічної діяльності, тобто критерію медичного.</w:t>
      </w:r>
    </w:p>
    <w:p w14:paraId="7B920F0C" w14:textId="77777777" w:rsidR="00292932" w:rsidRPr="006A50E6" w:rsidRDefault="00292932" w:rsidP="00D8393A">
      <w:pPr>
        <w:pStyle w:val="af0"/>
        <w:spacing w:after="0"/>
        <w:ind w:left="0" w:firstLine="567"/>
        <w:contextualSpacing/>
        <w:jc w:val="both"/>
        <w:rPr>
          <w:rFonts w:cs="Times New Roman"/>
          <w:sz w:val="28"/>
          <w:szCs w:val="28"/>
        </w:rPr>
      </w:pPr>
      <w:r w:rsidRPr="006A50E6">
        <w:rPr>
          <w:rFonts w:cs="Times New Roman"/>
          <w:sz w:val="28"/>
          <w:szCs w:val="28"/>
        </w:rPr>
        <w:t>Юридичний критерій неосудності охоплює відсутність у особи здатності усвідомлювати свої дії (інтелектуальна ознака) або керувати ними (вольова ознака).</w:t>
      </w:r>
    </w:p>
    <w:p w14:paraId="2D583753"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Інтелектуальна ознака</w:t>
      </w:r>
      <w:r w:rsidRPr="006A50E6">
        <w:rPr>
          <w:rFonts w:ascii="Times New Roman" w:hAnsi="Times New Roman"/>
          <w:b/>
          <w:sz w:val="28"/>
          <w:szCs w:val="28"/>
        </w:rPr>
        <w:t xml:space="preserve"> </w:t>
      </w:r>
      <w:r w:rsidRPr="006A50E6">
        <w:rPr>
          <w:rFonts w:ascii="Times New Roman" w:hAnsi="Times New Roman"/>
          <w:sz w:val="28"/>
          <w:szCs w:val="28"/>
        </w:rPr>
        <w:t xml:space="preserve">юридичного критерію неосудності знаходить свій вияв, по-перше, в тому, що особа вчиняючи те чи інше діяння, небезпечне для суспільства, «не усвідомлює фактичну сторону своїх дій або не може розуміти їх суспільний зміст» (не розуміє, що скоює вбивство, підпалює будинок і т. ін.), а тому не може розуміти і його суспільну небезпечність. Так, душевнохвора мати під час купання своєї малолітньої дитини вводила їй в тіло звичайні швейні голки, думаючи, що таким чином вона вилікує її від тяжкої недуги. Зрештою це призвело до смерті дитини, а в її тілі було знайдено понад сорок голок. </w:t>
      </w:r>
    </w:p>
    <w:p w14:paraId="2C4F2E37"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lastRenderedPageBreak/>
        <w:t>По-друге, інтелектуальна ознака знаходить свій вияв ще і в тому, що особа не здатна усвідомлювати того, що її дія має суспільно небезпечний характер. У ряді випадків це не виключає того, що особа при цьому розуміє фактичну сторону своєї поведінки. Так, хворий, який страждає на олігофренію, підпалив у вечірній час сарай сусіда для того, щоб освітити вулицю, де розважалася молодь. Тут він розумів фактичну сторону своїх дій, однак внаслідок психічного захворювання не усвідомлював їх суспільної небезпечності.</w:t>
      </w:r>
    </w:p>
    <w:p w14:paraId="74ACBD42"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Вольова ознака</w:t>
      </w:r>
      <w:r w:rsidRPr="006A50E6">
        <w:rPr>
          <w:rFonts w:ascii="Times New Roman" w:hAnsi="Times New Roman"/>
          <w:sz w:val="28"/>
          <w:szCs w:val="28"/>
        </w:rPr>
        <w:t xml:space="preserve"> юридичного критерію неосудності свідчить про такий ступінь руйнування психічною хворобою вольової сфери людини, коли вона не може керувати своїми діями (бездіяльністю).</w:t>
      </w:r>
    </w:p>
    <w:p w14:paraId="21E57F8B"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Відомо, що вольова сфера людини завжди органічно пов’язана зі сферою свідомості. Однак можливі й інші ситуації, коли особа усвідомлює фактичну сторону свого діяння, може усвідомлювати суспільну небезпечність своїх дій та їх наслідків, проте не може керувати своєю поведінкою. Такий стан спостерігається у піроманів, клептоманів, наркоманів у стані абстиненції та ін. Ці хворі можуть цілком зберігати здатність усвідомлювати фактичну сторону діяння, що вчиняється, і навіть розуміти його суспільну небезпечність, однак вони втрачають здатність керувати своїми вчинками. Піроман, наприклад, під час підпалу житлового будинку розуміє фактичну сторону своєї поведінки, правильно оцінює суспільну небезпечність діяння і його наслідків, однак він не може керувати своїми діями. Також не може утримати себе і клептоман, коли трапляється нагода, від спокуси вчинити викрадення чужого майна.</w:t>
      </w:r>
    </w:p>
    <w:p w14:paraId="7C5AC6FE"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Зазначені особливості інтелектуальної і вольової ознак зумовили те, що в законі про кримінальну відповідальність (ч. 2 ст. 19 КК України) вони розділені між собою сполучником «або». У такий спосіб законодавець підкреслив не тільки їх відносну самостійність, але, головне, він закріпив їх рівне значення при визначенні неосудності особи. З іншого боку, нездатність усвідомлювати характер своїх дій завжди свідчить про втрату здатності керувати ними.</w:t>
      </w:r>
    </w:p>
    <w:p w14:paraId="4190F3C3"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Отже, юридичний критерій містить у собі ознаки, що визначають тяжкість захворювання, глибину враження психіки, ступінь впливу психічного захворювання на здатність усвідомлювати характер вчинюваного діяння, його наслідки і керувати своїми вчинками. Це свідчить про нерозривний зв’язок медичного і юридичного критеріїв, що й обумовило необхідність у ч. 2 ст. 19 КК України закріпити змішану формулу неосудності шляхом перерахування груп психічних розладів та хвороб.</w:t>
      </w:r>
    </w:p>
    <w:p w14:paraId="70E4527C"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Медичний (біологічний) критерій</w:t>
      </w:r>
      <w:r w:rsidRPr="006A50E6">
        <w:rPr>
          <w:rFonts w:ascii="Times New Roman" w:hAnsi="Times New Roman"/>
          <w:sz w:val="28"/>
          <w:szCs w:val="28"/>
        </w:rPr>
        <w:t xml:space="preserve"> неосудності передбачає наявність у особи будь-якого з можливих психічних захворювань, що істотно впливають на свідомість і волю людини. У частині 2 ст. 19 КК України визначено чотири види (групи) психічних захворювань: </w:t>
      </w:r>
    </w:p>
    <w:p w14:paraId="023D464D"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а) хронічна психічна хвороба; </w:t>
      </w:r>
    </w:p>
    <w:p w14:paraId="03BEB724"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б) тимчасовий розлад психічної діяльності; </w:t>
      </w:r>
    </w:p>
    <w:p w14:paraId="46849847"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в) недоумство; </w:t>
      </w:r>
    </w:p>
    <w:p w14:paraId="67D2AF1A"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г) інший хворобливий стан психіки.</w:t>
      </w:r>
    </w:p>
    <w:p w14:paraId="189468C4"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Хронічна психічна хвороба</w:t>
      </w:r>
      <w:r w:rsidRPr="006A50E6">
        <w:rPr>
          <w:rFonts w:ascii="Times New Roman" w:hAnsi="Times New Roman"/>
          <w:b/>
          <w:sz w:val="28"/>
          <w:szCs w:val="28"/>
        </w:rPr>
        <w:t xml:space="preserve"> –</w:t>
      </w:r>
      <w:r w:rsidRPr="006A50E6">
        <w:rPr>
          <w:rFonts w:ascii="Times New Roman" w:hAnsi="Times New Roman"/>
          <w:sz w:val="28"/>
          <w:szCs w:val="28"/>
        </w:rPr>
        <w:t xml:space="preserve"> </w:t>
      </w:r>
      <w:r w:rsidRPr="006A50E6">
        <w:rPr>
          <w:rFonts w:ascii="Times New Roman" w:hAnsi="Times New Roman"/>
          <w:color w:val="000000"/>
          <w:sz w:val="28"/>
          <w:szCs w:val="28"/>
        </w:rPr>
        <w:t xml:space="preserve">психічне захворювання, що характеризується тривалим перебігом і тенденцією до наростання хворобливих явищ. В окремих </w:t>
      </w:r>
      <w:r w:rsidRPr="006A50E6">
        <w:rPr>
          <w:rFonts w:ascii="Times New Roman" w:hAnsi="Times New Roman"/>
          <w:color w:val="000000"/>
          <w:sz w:val="28"/>
          <w:szCs w:val="28"/>
        </w:rPr>
        <w:lastRenderedPageBreak/>
        <w:t xml:space="preserve">випадках у хворих спостерігаються періоди тимчасового покращення стану, так звані ремісії, але такі стани не означають видужання. </w:t>
      </w:r>
      <w:r w:rsidRPr="006A50E6">
        <w:rPr>
          <w:rFonts w:ascii="Times New Roman" w:hAnsi="Times New Roman"/>
          <w:sz w:val="28"/>
          <w:szCs w:val="28"/>
        </w:rPr>
        <w:t>Хронічні психічні хвороби призводять до глибоких та стійких змін особистості хворого (дефект психіки) і є практично невиліковними. В цю групу психічних розладів відносять шизофренію, епілепсію, прогресивний параліч, маніакально-депресивний психоз, епідемічний енцефаліт, артеріосклероз, старечий психоз та ін.</w:t>
      </w:r>
    </w:p>
    <w:p w14:paraId="1083E566"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Тимчасовим розладом психічної діяльності</w:t>
      </w:r>
      <w:r w:rsidRPr="006A50E6">
        <w:rPr>
          <w:rFonts w:ascii="Times New Roman" w:hAnsi="Times New Roman"/>
          <w:b/>
          <w:sz w:val="28"/>
          <w:szCs w:val="28"/>
        </w:rPr>
        <w:t xml:space="preserve"> </w:t>
      </w:r>
      <w:r w:rsidRPr="006A50E6">
        <w:rPr>
          <w:rFonts w:ascii="Times New Roman" w:hAnsi="Times New Roman"/>
          <w:sz w:val="28"/>
          <w:szCs w:val="28"/>
        </w:rPr>
        <w:t xml:space="preserve">визнається гостре психічне захворювання, що </w:t>
      </w:r>
      <w:r w:rsidRPr="006A50E6">
        <w:rPr>
          <w:rFonts w:ascii="Times New Roman" w:hAnsi="Times New Roman"/>
          <w:color w:val="000000"/>
          <w:sz w:val="28"/>
          <w:szCs w:val="28"/>
        </w:rPr>
        <w:t>характеризується стрімким розвитком, триває короткий період часу та закінчується повним видужанням. До таких розладів, як правило, відносять гострі психози при загальних інфекційних захворюваннях (наприклад, при дизентерії, тифі, холері тощо), реактивні стани (тимчасові розлади психічної діяльності під впливом тяжких душевних потрясінь) та виключні стани, що викликають запаморочення свідомості на короткий строк (патологічне сп’яніння, патологічні просоночні стани, патологічний афект тощо).</w:t>
      </w:r>
    </w:p>
    <w:p w14:paraId="2F042464"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Недоумство (слабоумство)</w:t>
      </w:r>
      <w:r w:rsidRPr="006A50E6">
        <w:rPr>
          <w:rFonts w:ascii="Times New Roman" w:hAnsi="Times New Roman"/>
          <w:sz w:val="28"/>
          <w:szCs w:val="28"/>
        </w:rPr>
        <w:t xml:space="preserve"> – найтяжче психічне захворювання (психічне каліцтво). Цим терміном охоплено </w:t>
      </w:r>
      <w:r w:rsidRPr="006A50E6">
        <w:rPr>
          <w:rFonts w:ascii="Times New Roman" w:hAnsi="Times New Roman"/>
          <w:color w:val="000000"/>
          <w:sz w:val="28"/>
          <w:szCs w:val="28"/>
        </w:rPr>
        <w:t>групу психічних захворювань, які характеризуються неповноцінністю розумової діяльності, що виражається в нездатності або вкрай обмеженій здатності до аналітичної і особливо синтетичної розумової діяльності, різка перевага конкретного мислення над абстрактним, відсутність або недостатність цілеспрямованості в розумових актах, часта дефектність не тільки форми, а й змістовного значення мовлення, слабкість критичної оцінки власного стану та оточуючого середовища. Виділяють слабоумство вроджене або придбане у ранньому віці (до 2-3 років) – олігофренія та придбане внаслідок перебігу психічного захворювання – деменція. Самостійне судово-психіатричне та кримінально-правове значення, як правило, має лише олігофренія, деменція розглядається нерозривно з психічним захворюванням. Причиною олігофренії можуть бути менінгіти, енцефаліти, травми черепу, перенесені під час пологів або у післяпологовий період, захворювання перенесені матір’ю під час вагітності тощо. Олігофренія, в залежності від тяжкості, глибини ураження розумової діяльності, умовно поділяється на три групи (ступеня): ідіотія (найбільш важкий ступінь олігофренії), імбецильність (середній) та дебільність (найбільш легкий ступінь).</w:t>
      </w:r>
    </w:p>
    <w:p w14:paraId="4CF4DBDB"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Під </w:t>
      </w:r>
      <w:r w:rsidRPr="006A50E6">
        <w:rPr>
          <w:rFonts w:ascii="Times New Roman" w:hAnsi="Times New Roman"/>
          <w:b/>
          <w:i/>
          <w:sz w:val="28"/>
          <w:szCs w:val="28"/>
        </w:rPr>
        <w:t>іншим хворобливим станом психіки</w:t>
      </w:r>
      <w:r w:rsidRPr="006A50E6">
        <w:rPr>
          <w:rFonts w:ascii="Times New Roman" w:hAnsi="Times New Roman"/>
          <w:b/>
          <w:sz w:val="28"/>
          <w:szCs w:val="28"/>
        </w:rPr>
        <w:t xml:space="preserve"> </w:t>
      </w:r>
      <w:r w:rsidRPr="006A50E6">
        <w:rPr>
          <w:rFonts w:ascii="Times New Roman" w:hAnsi="Times New Roman"/>
          <w:sz w:val="28"/>
          <w:szCs w:val="28"/>
        </w:rPr>
        <w:t>розуміють такі хворобливі розлади психіки, що не охоплюються раніше названими трьома видами психічних захворювань. До них належать важкі форми психастенії, явища абстиненції при наркоманії (наркотичне голодування) та ін. Це не психічні захворювання в чистому вигляді, але за своїми психопатичними порушеннями вони можуть бути прирівняні до них.</w:t>
      </w:r>
    </w:p>
    <w:p w14:paraId="68A33DFE"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Для наявності медичного критерію неосудності досить встановити, що під час вчинення суспільно небезпечного діяння особа страждала хоча б на одне із зазначених захворювань, що позбавляє її здатності усвідомлювати свої дії (бездіяльність) або керувати ними.</w:t>
      </w:r>
    </w:p>
    <w:p w14:paraId="598E2685"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Встановлення медичного критерію ще не дає підстав для висновку про неосудність особи на час вчинення суспільне небезпечного діяння, передбаченого кримінальним законом. Наявність медичного критерію є лише </w:t>
      </w:r>
      <w:r w:rsidRPr="006A50E6">
        <w:rPr>
          <w:rFonts w:ascii="Times New Roman" w:hAnsi="Times New Roman"/>
          <w:sz w:val="28"/>
          <w:szCs w:val="28"/>
        </w:rPr>
        <w:lastRenderedPageBreak/>
        <w:t>підставою для встановлення критерію юридичного, який остаточно визначає стан неосудності.</w:t>
      </w:r>
    </w:p>
    <w:p w14:paraId="3D688FB6" w14:textId="77777777" w:rsidR="00292932" w:rsidRPr="006A50E6" w:rsidRDefault="00292932" w:rsidP="00D8393A">
      <w:pPr>
        <w:pStyle w:val="13"/>
        <w:ind w:firstLine="567"/>
        <w:contextualSpacing/>
        <w:jc w:val="both"/>
        <w:rPr>
          <w:rFonts w:ascii="Times New Roman" w:hAnsi="Times New Roman"/>
          <w:b/>
          <w:sz w:val="28"/>
          <w:szCs w:val="28"/>
        </w:rPr>
      </w:pPr>
    </w:p>
    <w:p w14:paraId="6F5E1953" w14:textId="77777777" w:rsidR="00292932" w:rsidRPr="006A50E6" w:rsidRDefault="00D8393A" w:rsidP="00D8393A">
      <w:pPr>
        <w:pStyle w:val="13"/>
        <w:contextualSpacing/>
        <w:jc w:val="center"/>
        <w:rPr>
          <w:rFonts w:ascii="Times New Roman" w:hAnsi="Times New Roman"/>
          <w:b/>
          <w:sz w:val="28"/>
          <w:szCs w:val="28"/>
          <w:lang w:val="ru-RU"/>
        </w:rPr>
      </w:pPr>
      <w:r w:rsidRPr="006A50E6">
        <w:rPr>
          <w:rFonts w:ascii="Times New Roman" w:hAnsi="Times New Roman"/>
          <w:b/>
          <w:sz w:val="28"/>
          <w:szCs w:val="28"/>
        </w:rPr>
        <w:t>4.</w:t>
      </w:r>
      <w:r w:rsidRPr="006A50E6">
        <w:rPr>
          <w:rFonts w:ascii="Times New Roman" w:hAnsi="Times New Roman"/>
          <w:b/>
          <w:sz w:val="28"/>
          <w:szCs w:val="28"/>
          <w:lang w:val="ru-RU"/>
        </w:rPr>
        <w:t> </w:t>
      </w:r>
      <w:r w:rsidR="00292932" w:rsidRPr="006A50E6">
        <w:rPr>
          <w:rFonts w:ascii="Times New Roman" w:hAnsi="Times New Roman"/>
          <w:b/>
          <w:sz w:val="28"/>
          <w:szCs w:val="28"/>
        </w:rPr>
        <w:t>Вік з якого може наставати кримінальна відповідальність</w:t>
      </w:r>
    </w:p>
    <w:p w14:paraId="07FE67B0" w14:textId="77777777" w:rsidR="00D8393A" w:rsidRPr="006A50E6" w:rsidRDefault="00D8393A" w:rsidP="00D8393A">
      <w:pPr>
        <w:pStyle w:val="13"/>
        <w:ind w:firstLine="567"/>
        <w:contextualSpacing/>
        <w:jc w:val="both"/>
        <w:rPr>
          <w:rFonts w:ascii="Times New Roman" w:hAnsi="Times New Roman"/>
          <w:b/>
          <w:sz w:val="28"/>
          <w:szCs w:val="28"/>
          <w:lang w:val="ru-RU"/>
        </w:rPr>
      </w:pPr>
    </w:p>
    <w:p w14:paraId="45DC7905" w14:textId="523159D0"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Ознакою суб’єкта </w:t>
      </w:r>
      <w:r w:rsidR="000F04D4" w:rsidRPr="000F04D4">
        <w:rPr>
          <w:rFonts w:ascii="Times New Roman" w:hAnsi="Times New Roman"/>
          <w:sz w:val="28"/>
          <w:szCs w:val="28"/>
        </w:rPr>
        <w:t>кримінального правопорушення</w:t>
      </w:r>
      <w:r w:rsidRPr="006A50E6">
        <w:rPr>
          <w:rFonts w:ascii="Times New Roman" w:hAnsi="Times New Roman"/>
          <w:sz w:val="28"/>
          <w:szCs w:val="28"/>
        </w:rPr>
        <w:t>, що визначає адекватність поведінки особи, є її вік. Наприклад, кримінальна відповідальність малолітніх, які не розуміють те, що може відбутися від їх дій, була б безглуздою жорстокістю. Тому встановлення вікових меж відповідальності за свою поведінку припускає, що по досягненні визначеного віку неповнолітні вже розуміють, що добре і що погано, що робити не можна, у яких випадках їх дії можуть заподіяти шкоду.</w:t>
      </w:r>
    </w:p>
    <w:p w14:paraId="361B837E"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В основі визначення віку, </w:t>
      </w:r>
      <w:r w:rsidRPr="006A50E6">
        <w:rPr>
          <w:rFonts w:ascii="Times New Roman" w:hAnsi="Times New Roman"/>
          <w:b/>
          <w:i/>
          <w:sz w:val="28"/>
          <w:szCs w:val="28"/>
        </w:rPr>
        <w:t>як правило</w:t>
      </w:r>
      <w:r w:rsidRPr="006A50E6">
        <w:rPr>
          <w:rFonts w:ascii="Times New Roman" w:hAnsi="Times New Roman"/>
          <w:sz w:val="28"/>
          <w:szCs w:val="28"/>
        </w:rPr>
        <w:t>, лежить рівень розвитку свідомості неповнолітнього, тобто здатність неповнолітньої особи адекватно усвідомлювати те, що відбувається в об’єктивному світі і відповідно до цього осмислено і цілеспрямовано виконувати ті чи інші дії.</w:t>
      </w:r>
    </w:p>
    <w:p w14:paraId="589047F9"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У кримінальному законодавстві США, наприклад, загальний вік, з якого особа може відповідати за вчинені злочини по федеральному кримінальному законодавству і по більшості КК штатів, передбачений з 16 років. Однак у кримінальному законодавстві деяких штатів, і, зокрема, в КК Нью-Йорку, мінімальний вік кримінальної відповідальності встановлений за тяжке вбивство – 13 років, хоча загальна відповідальність передбачена з 16 років.</w:t>
      </w:r>
    </w:p>
    <w:p w14:paraId="3225F513"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У Франції питання кримінальної відповідальності неповнолітніх регламентовано Ордонансом від 2 лютого 1945 р. „Про правопорушення неповнолітніх”. Суб’єктом злочину, за діючим КК Франції, визнається особа, що досягла 13-річного віку (ст. 122-8 КК Франції), але до таких осіб застосовуються заходи захисту, допомоги, заходи по забезпеченню нагляду та примусові заходи виховного характеру.</w:t>
      </w:r>
    </w:p>
    <w:p w14:paraId="753796AB"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За кримінальним законодавством ФРН, суб’єктом злочину визнається фізична осудна особа, що досягла віку 14 років. Вказане положення регулюється Законом про суди у справах неповнолітніх. У систему ж загальних судів включені як самостійні підрозділи суду в справах неповнолітніх, які розглядають справи про злочини вчинені даними особами у віці від 14 до 18 років.</w:t>
      </w:r>
    </w:p>
    <w:p w14:paraId="709C03DF"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За кримінальним законодавством Англії по загальному (прецедентному) праву кримінальна відповідальність може наставати з 10-річного віку, а в ранній історичний період вона мала місце з 8 років. Через відсутність дотепер в Англії кримінального кодексу і повної систематизації кримінального законодавства вік, з якого особа може вважатися суб’єктом злочину, визначають численні кримінальні закони. Так, до повної кримінальної відповідальності в Англії можуть бути притягнуті особи, що досягли віку 17 років.</w:t>
      </w:r>
    </w:p>
    <w:p w14:paraId="2C4D75A1"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Кримінальна відповідальність у віці 7 років допускається в Єгипті, Лівані, Іраку і ряді інших держав. Однак до повної кримінальної відповідальності в більшості закордонних країн можуть бути притягнуті особи, що досягли, як правило, віку 16 – 17 років (США, Англія, Данія, Бельгія та ін.).</w:t>
      </w:r>
    </w:p>
    <w:p w14:paraId="32A65F75"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У ряді країн Європи й Азії сучасне кримінальне право принципово </w:t>
      </w:r>
      <w:r w:rsidRPr="006A50E6">
        <w:rPr>
          <w:rFonts w:ascii="Times New Roman" w:hAnsi="Times New Roman"/>
          <w:sz w:val="28"/>
          <w:szCs w:val="28"/>
        </w:rPr>
        <w:lastRenderedPageBreak/>
        <w:t>відрізняється від кримінального права Англії, США, Франції, ФРН і т.д. Так, кримінальне законодавство, наприклад, Угорщини, Румунії, КНДР, Болгарії та інших країн суб’єктом злочину визнає фізичну особу, як правило, у віці 14 років. У КК Болгарії міститься вказівка, що кримінальна відповідальність неповнолітніх у віці від 14 до 18 років настає в тому випадку, якщо вони під час вчинення злочину могли розуміти характер та значення діяння і керувати своїми вчинками.</w:t>
      </w:r>
    </w:p>
    <w:p w14:paraId="33A8C74C"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В українському кримінальному законодавстві питання про вік, з якого може наставати кримінальна відповідальність, вирішувалося по-різному. Дореволюційне законодавство вважало мінімальним віком, з якого може наставати кримінальна відповідальність, – 10 років.</w:t>
      </w:r>
    </w:p>
    <w:p w14:paraId="6CF2867F"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Як вказує В. М. Бурдін, у післяреволюційний період першим декретом радянської влади про кримінальну відповідальність неповнолітніх був декрет РНК від 14 січня 1918 р. «Про комісії для неповнолітніх», в якому зазначалось, що суди та тюремне ув’язнення для неповнолітніх скасовуються, а неповнолітніми вважаються особи, які на момент вчинення суспільно небезпечного діяння не досягли 17-річного віку. Такі справи були підвідомчі комісіям для неповнолітніх.</w:t>
      </w:r>
    </w:p>
    <w:p w14:paraId="2F1EB8D0"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Керівні начала кримінального права РРФСР від 12 грудня 1919 р., в п. 13 вказували, що особи віком до 14 років не підлягають суду та покаранню. До таких осіб застосовуються лише виховні заходи (пристосування), до «відносно неповнолітніх» віком від 14 до 18 років такі заходи застосовуються лише в тому випадку, коли було встановлено, що вони діяли «без розуміння».</w:t>
      </w:r>
    </w:p>
    <w:p w14:paraId="48A4D502"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Інші Декрети УРСР, які визначали особливості кримінальної відповідальності неповнолітніх, були більш ліберальними порівняно з декретами РРФСР та Керівними началами, оскільки передбачали більшу кількість можливостей передачі неповнолітнього комісіям для неповнолітніх щодо застосування до них медико-педагогічних заходів.</w:t>
      </w:r>
    </w:p>
    <w:p w14:paraId="768C9892"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КК УРСР 1922 р. посилював кримінальну відповідальність неповнолітніх порівняно з декретами, передбачаючи, що покарання не застосовується до малолітніх віком до 14 років, неповнолітні віком від 14 до 16 років підлягають кримінальній відповідальності факультативно, стосовно яких комісія для неповнолітніх вирішить не обмежуватися заходами медико-педагогічного характеру. Вік, з якого за загальним правилом особа підлягає кримінальній відповідальності – 16 років.</w:t>
      </w:r>
    </w:p>
    <w:p w14:paraId="0AC619FF"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Постановою ВЦВК від 3 січня 1923 р. були внесені зміни до КК УРСР 1922 р., згідно з якими не комісія, а вже суд, повинен був вирішувати питання про можливість застосування медико-педагогічних заходів.</w:t>
      </w:r>
    </w:p>
    <w:p w14:paraId="6CDFEFF9"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31 жовтня 1924 р. були прийняті Основні начала кримінального законодавства СРСР та союзних республік, які встановлювали лише загальні положення про кримінальну відповідальність неповнолітніх. Разом з ними був введений в дію КК УРСР 1927 р. та КК РРФСР 1926 р., згідно з якими до малолітніх віком до 14 років, що вчинили суспільно небезпечні діяння, обов’язково застосовувались заходи медико-педагогічного характеру, а до неповнолітніх віком від 14 до 16 років (ст. 11) заходи судово-виправного </w:t>
      </w:r>
      <w:r w:rsidRPr="006A50E6">
        <w:rPr>
          <w:rFonts w:ascii="Times New Roman" w:hAnsi="Times New Roman"/>
          <w:sz w:val="28"/>
          <w:szCs w:val="28"/>
        </w:rPr>
        <w:lastRenderedPageBreak/>
        <w:t>характеру застосовувалися лише в тих випадках, коли комісія про неповнолітніх визнавала неможливим застосування до них заходів медико-педагогічного характеру.</w:t>
      </w:r>
    </w:p>
    <w:p w14:paraId="66062754"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Особливої уваги потребує розгляд постанови ЦВК та РНК СРСР від 7 квітня 1935 р. «Про заходи боротьби зі злочинністю серед неповнолітніх». У цій постанові було встановлено, що неповнолітні, починаючи з 12-річного віку, що були звинувачені у вчиненні крадіжок, заподіянні насильства, тілесних ушкоджень, каліцтв, вбивстві або спробах вбивства, притягаються до кримінальної відповідальності із застосуванням усіх заходів кримінального покарання. Президією Верховної Ради СРСР було роз’яснено, що неповнолітні підлягають кримінальній відповідальності у випадках вчинення ними злочину як умисно, так і з необережності.</w:t>
      </w:r>
    </w:p>
    <w:p w14:paraId="151FB5BB"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Перелік злочинів, відповідальність за які настає з 12-річного віку, було доповнено указом Президії Верховної Ради СРСР від 10 грудня 1940 р. «Про кримінальну відповідальність за дії, які можуть викликати аварію поїздів»: неповнолітні, які розкручують рейки, підкладають на рейки предмети і т. ін., що може викликати аварію поїздів, притягались до кримінальної відповідальності із застосуванням всіх заходів кримінального покарання.</w:t>
      </w:r>
    </w:p>
    <w:p w14:paraId="7C8B9634"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Указом Президії Верховної Ради СРСР від 31 травня 1941 р. було встановлено загальний для всіх союзних республік вік кримінальної відповідальності неповнолітніх. У ньому було передбачено, що неповнолітні за злочини, не вказані в указах від 7 квітня 1935 р. та від 10 грудня 1940 р., притягувались до відповідальності починаючи з 14-річного віку.</w:t>
      </w:r>
    </w:p>
    <w:p w14:paraId="120E4FD7"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Основи кримінального законодавства Союзу РСР та союзних республік, прийняті Верховною Радою СРСР 25 грудня 1958 р. та КК УРСР 1960 р., підвищили вік кримінальної відповідальності. Суб’єктом злочину визнавалися особи, яким на момент вчинення злочину виповнилося 16 років. Лише за деякі злочини, безпосередньо передбачені у законі, встановлювалася відповідальність з 14 років.</w:t>
      </w:r>
    </w:p>
    <w:p w14:paraId="4A19A3D3"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Діючий КК України, який був прийнятий 5 квітня 2001 р., у ч. 1 ст. 22 КК України передбачає настання загальної кримінальної відповідальності у віці 16 років, а у ч. 2 – за злочини, що представляють підвищену суспільну небезпеку – з 14 років.</w:t>
      </w:r>
    </w:p>
    <w:p w14:paraId="54AEC2BF"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В основу зниження віку</w:t>
      </w:r>
      <w:r w:rsidRPr="006A50E6">
        <w:rPr>
          <w:rFonts w:ascii="Times New Roman" w:hAnsi="Times New Roman"/>
          <w:sz w:val="28"/>
          <w:szCs w:val="28"/>
        </w:rPr>
        <w:t xml:space="preserve"> кримінальної відповідальності, як відзначає В. Я. Таций, </w:t>
      </w:r>
      <w:r w:rsidRPr="006A50E6">
        <w:rPr>
          <w:rFonts w:ascii="Times New Roman" w:hAnsi="Times New Roman"/>
          <w:b/>
          <w:i/>
          <w:sz w:val="28"/>
          <w:szCs w:val="28"/>
        </w:rPr>
        <w:t>покладені такі критерії</w:t>
      </w:r>
      <w:r w:rsidRPr="006A50E6">
        <w:rPr>
          <w:rFonts w:ascii="Times New Roman" w:hAnsi="Times New Roman"/>
          <w:sz w:val="28"/>
          <w:szCs w:val="28"/>
        </w:rPr>
        <w:t>:</w:t>
      </w:r>
    </w:p>
    <w:p w14:paraId="4F720535" w14:textId="0EFB0BAC"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 </w:t>
      </w:r>
      <w:r w:rsidRPr="006A50E6">
        <w:rPr>
          <w:rFonts w:ascii="Times New Roman" w:hAnsi="Times New Roman"/>
          <w:b/>
          <w:i/>
          <w:sz w:val="28"/>
          <w:szCs w:val="28"/>
        </w:rPr>
        <w:t>рівень розумового розвитку свідомості</w:t>
      </w:r>
      <w:r w:rsidRPr="006A50E6">
        <w:rPr>
          <w:rFonts w:ascii="Times New Roman" w:hAnsi="Times New Roman"/>
          <w:sz w:val="28"/>
          <w:szCs w:val="28"/>
        </w:rPr>
        <w:t xml:space="preserve"> </w:t>
      </w:r>
      <w:r w:rsidRPr="006A50E6">
        <w:rPr>
          <w:rFonts w:ascii="Times New Roman" w:hAnsi="Times New Roman"/>
          <w:b/>
          <w:i/>
          <w:sz w:val="28"/>
          <w:szCs w:val="28"/>
        </w:rPr>
        <w:t>неповнолітнього</w:t>
      </w:r>
      <w:r w:rsidRPr="006A50E6">
        <w:rPr>
          <w:rFonts w:ascii="Times New Roman" w:hAnsi="Times New Roman"/>
          <w:sz w:val="28"/>
          <w:szCs w:val="28"/>
        </w:rPr>
        <w:t xml:space="preserve"> (такий рівень розвитку свідчить про можливість вже в 14 років усвідомлювати суспільну небезпеку і протиправність </w:t>
      </w:r>
      <w:r w:rsidR="003D4D6C" w:rsidRPr="003D4D6C">
        <w:rPr>
          <w:rFonts w:ascii="Times New Roman" w:hAnsi="Times New Roman"/>
          <w:sz w:val="28"/>
          <w:szCs w:val="28"/>
        </w:rPr>
        <w:t>кримінальн</w:t>
      </w:r>
      <w:r w:rsidR="003D4D6C">
        <w:rPr>
          <w:rFonts w:ascii="Times New Roman" w:hAnsi="Times New Roman"/>
          <w:sz w:val="28"/>
          <w:szCs w:val="28"/>
        </w:rPr>
        <w:t>их</w:t>
      </w:r>
      <w:r w:rsidR="003D4D6C" w:rsidRPr="003D4D6C">
        <w:rPr>
          <w:rFonts w:ascii="Times New Roman" w:hAnsi="Times New Roman"/>
          <w:sz w:val="28"/>
          <w:szCs w:val="28"/>
        </w:rPr>
        <w:t xml:space="preserve"> правопорушен</w:t>
      </w:r>
      <w:r w:rsidR="003D4D6C">
        <w:rPr>
          <w:rFonts w:ascii="Times New Roman" w:hAnsi="Times New Roman"/>
          <w:sz w:val="28"/>
          <w:szCs w:val="28"/>
        </w:rPr>
        <w:t>ь</w:t>
      </w:r>
      <w:r w:rsidRPr="006A50E6">
        <w:rPr>
          <w:rFonts w:ascii="Times New Roman" w:hAnsi="Times New Roman"/>
          <w:sz w:val="28"/>
          <w:szCs w:val="28"/>
        </w:rPr>
        <w:t>, перерахованих у ч. 2 ст. 22 КК України);</w:t>
      </w:r>
    </w:p>
    <w:p w14:paraId="643EAAB4" w14:textId="0052C133"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 </w:t>
      </w:r>
      <w:r w:rsidRPr="006A50E6">
        <w:rPr>
          <w:rFonts w:ascii="Times New Roman" w:hAnsi="Times New Roman"/>
          <w:b/>
          <w:i/>
          <w:sz w:val="28"/>
          <w:szCs w:val="28"/>
        </w:rPr>
        <w:t>значна поширеність</w:t>
      </w:r>
      <w:r w:rsidRPr="006A50E6">
        <w:rPr>
          <w:rFonts w:ascii="Times New Roman" w:hAnsi="Times New Roman"/>
          <w:sz w:val="28"/>
          <w:szCs w:val="28"/>
        </w:rPr>
        <w:t xml:space="preserve"> більшості з цих </w:t>
      </w:r>
      <w:r w:rsidR="00CF597D" w:rsidRPr="00CF597D">
        <w:rPr>
          <w:rFonts w:ascii="Times New Roman" w:hAnsi="Times New Roman"/>
          <w:sz w:val="28"/>
          <w:szCs w:val="28"/>
        </w:rPr>
        <w:t>кримінальн</w:t>
      </w:r>
      <w:r w:rsidR="00CF597D">
        <w:rPr>
          <w:rFonts w:ascii="Times New Roman" w:hAnsi="Times New Roman"/>
          <w:sz w:val="28"/>
          <w:szCs w:val="28"/>
        </w:rPr>
        <w:t>их</w:t>
      </w:r>
      <w:r w:rsidR="00CF597D" w:rsidRPr="00CF597D">
        <w:rPr>
          <w:rFonts w:ascii="Times New Roman" w:hAnsi="Times New Roman"/>
          <w:sz w:val="28"/>
          <w:szCs w:val="28"/>
        </w:rPr>
        <w:t xml:space="preserve"> правопорушен</w:t>
      </w:r>
      <w:r w:rsidR="00CF597D">
        <w:rPr>
          <w:rFonts w:ascii="Times New Roman" w:hAnsi="Times New Roman"/>
          <w:sz w:val="28"/>
          <w:szCs w:val="28"/>
        </w:rPr>
        <w:t>ь</w:t>
      </w:r>
      <w:r w:rsidRPr="006A50E6">
        <w:rPr>
          <w:rFonts w:ascii="Times New Roman" w:hAnsi="Times New Roman"/>
          <w:sz w:val="28"/>
          <w:szCs w:val="28"/>
        </w:rPr>
        <w:t xml:space="preserve"> серед підлітків;</w:t>
      </w:r>
    </w:p>
    <w:p w14:paraId="53279D2C" w14:textId="5159F902"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 </w:t>
      </w:r>
      <w:r w:rsidRPr="006A50E6">
        <w:rPr>
          <w:rFonts w:ascii="Times New Roman" w:hAnsi="Times New Roman"/>
          <w:b/>
          <w:i/>
          <w:sz w:val="28"/>
          <w:szCs w:val="28"/>
        </w:rPr>
        <w:t>значна суспільна небезпека (вага)</w:t>
      </w:r>
      <w:r w:rsidRPr="006A50E6">
        <w:rPr>
          <w:rFonts w:ascii="Times New Roman" w:hAnsi="Times New Roman"/>
          <w:sz w:val="28"/>
          <w:szCs w:val="28"/>
        </w:rPr>
        <w:t xml:space="preserve"> більшості з цих </w:t>
      </w:r>
      <w:r w:rsidR="00CF597D" w:rsidRPr="00CF597D">
        <w:rPr>
          <w:rFonts w:ascii="Times New Roman" w:hAnsi="Times New Roman"/>
          <w:sz w:val="28"/>
          <w:szCs w:val="28"/>
        </w:rPr>
        <w:t>кримінальн</w:t>
      </w:r>
      <w:r w:rsidR="00CF597D">
        <w:rPr>
          <w:rFonts w:ascii="Times New Roman" w:hAnsi="Times New Roman"/>
          <w:sz w:val="28"/>
          <w:szCs w:val="28"/>
        </w:rPr>
        <w:t>их</w:t>
      </w:r>
      <w:r w:rsidR="00CF597D" w:rsidRPr="00CF597D">
        <w:rPr>
          <w:rFonts w:ascii="Times New Roman" w:hAnsi="Times New Roman"/>
          <w:sz w:val="28"/>
          <w:szCs w:val="28"/>
        </w:rPr>
        <w:t xml:space="preserve"> правопорушен</w:t>
      </w:r>
      <w:r w:rsidR="00CF597D">
        <w:rPr>
          <w:rFonts w:ascii="Times New Roman" w:hAnsi="Times New Roman"/>
          <w:sz w:val="28"/>
          <w:szCs w:val="28"/>
        </w:rPr>
        <w:t>ь</w:t>
      </w:r>
      <w:r w:rsidRPr="006A50E6">
        <w:rPr>
          <w:rFonts w:ascii="Times New Roman" w:hAnsi="Times New Roman"/>
          <w:sz w:val="28"/>
          <w:szCs w:val="28"/>
        </w:rPr>
        <w:t>.</w:t>
      </w:r>
    </w:p>
    <w:p w14:paraId="00421F9D" w14:textId="02F05CEC"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Обчислення віку</w:t>
      </w:r>
      <w:r w:rsidRPr="006A50E6">
        <w:rPr>
          <w:rFonts w:ascii="Times New Roman" w:hAnsi="Times New Roman"/>
          <w:sz w:val="28"/>
          <w:szCs w:val="28"/>
        </w:rPr>
        <w:t xml:space="preserve"> здійснюється, у такий спосіб: якщо людина в день свого народження вчиняє </w:t>
      </w:r>
      <w:r w:rsidR="003D4D6C" w:rsidRPr="003D4D6C">
        <w:rPr>
          <w:rFonts w:ascii="Times New Roman" w:hAnsi="Times New Roman"/>
          <w:sz w:val="28"/>
          <w:szCs w:val="28"/>
        </w:rPr>
        <w:t>кримінальн</w:t>
      </w:r>
      <w:r w:rsidR="003D4D6C">
        <w:rPr>
          <w:rFonts w:ascii="Times New Roman" w:hAnsi="Times New Roman"/>
          <w:sz w:val="28"/>
          <w:szCs w:val="28"/>
        </w:rPr>
        <w:t>е</w:t>
      </w:r>
      <w:r w:rsidR="003D4D6C" w:rsidRPr="003D4D6C">
        <w:rPr>
          <w:rFonts w:ascii="Times New Roman" w:hAnsi="Times New Roman"/>
          <w:sz w:val="28"/>
          <w:szCs w:val="28"/>
        </w:rPr>
        <w:t xml:space="preserve"> правопорушення</w:t>
      </w:r>
      <w:r w:rsidRPr="006A50E6">
        <w:rPr>
          <w:rFonts w:ascii="Times New Roman" w:hAnsi="Times New Roman"/>
          <w:sz w:val="28"/>
          <w:szCs w:val="28"/>
        </w:rPr>
        <w:t xml:space="preserve">, а вона, наприклад, </w:t>
      </w:r>
      <w:r w:rsidRPr="006A50E6">
        <w:rPr>
          <w:rFonts w:ascii="Times New Roman" w:hAnsi="Times New Roman"/>
          <w:sz w:val="28"/>
          <w:szCs w:val="28"/>
        </w:rPr>
        <w:lastRenderedPageBreak/>
        <w:t xml:space="preserve">народилася о 14 годині, а вчинила </w:t>
      </w:r>
      <w:r w:rsidR="003D4D6C" w:rsidRPr="003D4D6C">
        <w:rPr>
          <w:rFonts w:ascii="Times New Roman" w:hAnsi="Times New Roman"/>
          <w:sz w:val="28"/>
          <w:szCs w:val="28"/>
        </w:rPr>
        <w:t>кримінальн</w:t>
      </w:r>
      <w:r w:rsidR="003D4D6C">
        <w:rPr>
          <w:rFonts w:ascii="Times New Roman" w:hAnsi="Times New Roman"/>
          <w:sz w:val="28"/>
          <w:szCs w:val="28"/>
        </w:rPr>
        <w:t xml:space="preserve">е </w:t>
      </w:r>
      <w:r w:rsidR="003D4D6C" w:rsidRPr="003D4D6C">
        <w:rPr>
          <w:rFonts w:ascii="Times New Roman" w:hAnsi="Times New Roman"/>
          <w:sz w:val="28"/>
          <w:szCs w:val="28"/>
        </w:rPr>
        <w:t>правопорушення</w:t>
      </w:r>
      <w:r w:rsidR="003D4D6C">
        <w:rPr>
          <w:rFonts w:ascii="Times New Roman" w:hAnsi="Times New Roman"/>
          <w:sz w:val="28"/>
          <w:szCs w:val="28"/>
        </w:rPr>
        <w:t xml:space="preserve"> </w:t>
      </w:r>
      <w:r w:rsidRPr="006A50E6">
        <w:rPr>
          <w:rFonts w:ascii="Times New Roman" w:hAnsi="Times New Roman"/>
          <w:sz w:val="28"/>
          <w:szCs w:val="28"/>
        </w:rPr>
        <w:t xml:space="preserve">о 23 годині, то притягнути її до кримінальної відповідальності не можна, оскільки юридично 14 років настають тільки о 0:01 наступного дня. Це відбувається через те, що у свідоцтві про народження не вказується час народження. Рік додається тільки з наступного дня після дня народження, тут виявляється один із принципів кримінального права – усі сумніви тлумачаться на користь обвинувачуваного. </w:t>
      </w:r>
    </w:p>
    <w:p w14:paraId="03C37340"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Така ж ситуація з днем, місяцем і роком, якщо не відома точна дата народження. Приблизний рік народження і місяць визначаються судово-медичною експертизою.</w:t>
      </w:r>
    </w:p>
    <w:p w14:paraId="7C290DFA"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Говорячи про верхню межу віку кримінальної відповідальності, потрібно відзначити, що довічне позбавлення волі не призначається особам, у віці до 18 років і що досягли 65-річного віку на момент винесення вироку. Виправні роботи й обмеження волі не призначаються жінкам та чоловікам, що досягли пенсійного віку.</w:t>
      </w:r>
    </w:p>
    <w:p w14:paraId="4E0A3315" w14:textId="77777777" w:rsidR="00292932" w:rsidRPr="006A50E6" w:rsidRDefault="00292932" w:rsidP="00D8393A">
      <w:pPr>
        <w:pStyle w:val="13"/>
        <w:ind w:firstLine="567"/>
        <w:contextualSpacing/>
        <w:jc w:val="both"/>
        <w:rPr>
          <w:rFonts w:ascii="Times New Roman" w:hAnsi="Times New Roman"/>
          <w:sz w:val="28"/>
          <w:szCs w:val="28"/>
        </w:rPr>
      </w:pPr>
    </w:p>
    <w:p w14:paraId="785678AE" w14:textId="7178E0CB" w:rsidR="00292932" w:rsidRPr="006A50E6" w:rsidRDefault="00D8393A" w:rsidP="00D8393A">
      <w:pPr>
        <w:pStyle w:val="13"/>
        <w:contextualSpacing/>
        <w:jc w:val="center"/>
        <w:rPr>
          <w:rFonts w:ascii="Times New Roman" w:hAnsi="Times New Roman"/>
          <w:b/>
          <w:sz w:val="28"/>
          <w:szCs w:val="28"/>
        </w:rPr>
      </w:pPr>
      <w:r w:rsidRPr="006A50E6">
        <w:rPr>
          <w:rFonts w:ascii="Times New Roman" w:hAnsi="Times New Roman"/>
          <w:b/>
          <w:sz w:val="28"/>
          <w:szCs w:val="28"/>
        </w:rPr>
        <w:t>5.</w:t>
      </w:r>
      <w:r w:rsidRPr="006A50E6">
        <w:rPr>
          <w:rFonts w:ascii="Times New Roman" w:hAnsi="Times New Roman"/>
          <w:b/>
          <w:sz w:val="28"/>
          <w:szCs w:val="28"/>
          <w:lang w:val="ru-RU"/>
        </w:rPr>
        <w:t> </w:t>
      </w:r>
      <w:r w:rsidR="003D4D6C" w:rsidRPr="003D4D6C">
        <w:rPr>
          <w:rFonts w:ascii="Times New Roman" w:hAnsi="Times New Roman"/>
          <w:b/>
          <w:sz w:val="28"/>
          <w:szCs w:val="28"/>
        </w:rPr>
        <w:t>Кримінальна відповідальність за кримінальні правопорушення, вчинені у стані алкогольного, наркотичного чи іншого сп’яніння або під впливом лікарських препаратів, що знижують увагу та швидкість реакції</w:t>
      </w:r>
      <w:r w:rsidR="003D4D6C">
        <w:rPr>
          <w:rFonts w:ascii="Times New Roman" w:hAnsi="Times New Roman"/>
          <w:b/>
          <w:sz w:val="28"/>
          <w:szCs w:val="28"/>
        </w:rPr>
        <w:t xml:space="preserve"> </w:t>
      </w:r>
    </w:p>
    <w:p w14:paraId="28609310" w14:textId="77777777" w:rsidR="00D8393A" w:rsidRPr="006A50E6" w:rsidRDefault="00D8393A" w:rsidP="00D8393A">
      <w:pPr>
        <w:pStyle w:val="13"/>
        <w:ind w:firstLine="567"/>
        <w:contextualSpacing/>
        <w:jc w:val="both"/>
        <w:rPr>
          <w:rFonts w:ascii="Times New Roman" w:hAnsi="Times New Roman"/>
          <w:sz w:val="28"/>
          <w:szCs w:val="28"/>
        </w:rPr>
      </w:pPr>
    </w:p>
    <w:p w14:paraId="1BF69D5D" w14:textId="2D14D804"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Норма про відповідальність за </w:t>
      </w:r>
      <w:r w:rsidR="00CF597D" w:rsidRPr="00CF597D">
        <w:rPr>
          <w:rFonts w:ascii="Times New Roman" w:hAnsi="Times New Roman"/>
          <w:sz w:val="28"/>
          <w:szCs w:val="28"/>
        </w:rPr>
        <w:t>кримінальне правопорушення</w:t>
      </w:r>
      <w:r w:rsidRPr="006A50E6">
        <w:rPr>
          <w:rFonts w:ascii="Times New Roman" w:hAnsi="Times New Roman"/>
          <w:sz w:val="28"/>
          <w:szCs w:val="28"/>
        </w:rPr>
        <w:t>, вчинен</w:t>
      </w:r>
      <w:r w:rsidR="00CF597D">
        <w:rPr>
          <w:rFonts w:ascii="Times New Roman" w:hAnsi="Times New Roman"/>
          <w:sz w:val="28"/>
          <w:szCs w:val="28"/>
        </w:rPr>
        <w:t>е</w:t>
      </w:r>
      <w:r w:rsidRPr="006A50E6">
        <w:rPr>
          <w:rFonts w:ascii="Times New Roman" w:hAnsi="Times New Roman"/>
          <w:sz w:val="28"/>
          <w:szCs w:val="28"/>
        </w:rPr>
        <w:t xml:space="preserve"> у стані сп’яніння, майже не зазнала змін у в порівнянні з колишнім законодавством. Стаття 21 КК України вказує: «</w:t>
      </w:r>
      <w:r w:rsidR="00CF597D" w:rsidRPr="00CF597D">
        <w:rPr>
          <w:rFonts w:ascii="Times New Roman" w:hAnsi="Times New Roman"/>
          <w:sz w:val="28"/>
          <w:szCs w:val="28"/>
        </w:rPr>
        <w:t>Особа, яка вчинила кримінальне правопорушення у стані алкогольного, наркотичного чи іншого сп’яніння або під впливом лікарських препаратів, що знижують увагу та швидкість реакції, підлягає кримінальній відповідальності</w:t>
      </w:r>
      <w:r w:rsidRPr="006A50E6">
        <w:rPr>
          <w:rFonts w:ascii="Times New Roman" w:hAnsi="Times New Roman"/>
          <w:sz w:val="28"/>
          <w:szCs w:val="28"/>
        </w:rPr>
        <w:t>».</w:t>
      </w:r>
    </w:p>
    <w:p w14:paraId="5EFFB660" w14:textId="789C68D6"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Загалом, закон відноситься до стану сп’яніння негативно: знаходження особи у стані фізіологічного сп’яніння під час вчинення </w:t>
      </w:r>
      <w:r w:rsidR="00CF597D" w:rsidRPr="00CF597D">
        <w:rPr>
          <w:rFonts w:ascii="Times New Roman" w:hAnsi="Times New Roman"/>
          <w:sz w:val="28"/>
          <w:szCs w:val="28"/>
        </w:rPr>
        <w:t xml:space="preserve">кримінального правопорушення </w:t>
      </w:r>
      <w:r w:rsidRPr="006A50E6">
        <w:rPr>
          <w:rFonts w:ascii="Times New Roman" w:hAnsi="Times New Roman"/>
          <w:sz w:val="28"/>
          <w:szCs w:val="28"/>
        </w:rPr>
        <w:t xml:space="preserve">може бути враховано судом при призначенні покарання як обтяжуюча обставина (п. 13 ч. 1 ст. 67 КК України), але в залежності від характеру вчиненого </w:t>
      </w:r>
      <w:bookmarkStart w:id="2" w:name="_Hlk56055417"/>
      <w:r w:rsidR="00CF597D">
        <w:rPr>
          <w:rFonts w:ascii="Times New Roman" w:hAnsi="Times New Roman"/>
          <w:sz w:val="28"/>
          <w:szCs w:val="28"/>
        </w:rPr>
        <w:t>кримінального правопорушення</w:t>
      </w:r>
      <w:bookmarkEnd w:id="2"/>
      <w:r w:rsidRPr="006A50E6">
        <w:rPr>
          <w:rFonts w:ascii="Times New Roman" w:hAnsi="Times New Roman"/>
          <w:sz w:val="28"/>
          <w:szCs w:val="28"/>
        </w:rPr>
        <w:t>, ця обставина може бути і не визнана судом як обтяжуюча (ч. 2 ст. 67 КК України).</w:t>
      </w:r>
    </w:p>
    <w:p w14:paraId="1304668E"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В науці кримінального права питання про відповідальність осіб, що вчинили суспільно небезпечні діяння в стані сп’яніння, традиційно пов’язується з проблемою осудності – неосудності. Алкоголь, наркотичні засоби або інші речовини, впливаючи на центральну нервову систему людини, уражають її свідомість і волю. Деякі особи, що вчинили злочини у стані сп’яніння, посилаються на те, що вони не усвідомлювали значення своїх дій, не могли керувати ними, нічого не пам’ятають про те, що трапилося, і т. ін.</w:t>
      </w:r>
    </w:p>
    <w:p w14:paraId="2ADF1BB8"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Внаслідок порушення мислення та ослаблення самоконтролю поведінка сп’янілої людини помітно відрізняється від поведінки тієї ж людини у тверезому стані.</w:t>
      </w:r>
    </w:p>
    <w:p w14:paraId="4C373C48"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Нетверезий стан сприяє прояву антигромадської спрямованості, аморальних поглядів і звичок. Систематичне зловживання спиртними напоями веде до загальної деградації особистості, полегшуючи формування кримінальної установки.</w:t>
      </w:r>
    </w:p>
    <w:p w14:paraId="7E107935"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lastRenderedPageBreak/>
        <w:t>Стан сп’яніння не може служити підставою для звільнення від кримінальної відповідальності. Обґрунтування кримінальної відповідальності за дії, вчинені в стані сп’яніння, наука кримінального права бачить у відсутності як медичного, так і юридичного критеріїв неосудності.</w:t>
      </w:r>
    </w:p>
    <w:p w14:paraId="5906EB66"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Відсутність медичного критерію</w:t>
      </w:r>
      <w:r w:rsidRPr="006A50E6">
        <w:rPr>
          <w:rFonts w:ascii="Times New Roman" w:hAnsi="Times New Roman"/>
          <w:sz w:val="28"/>
          <w:szCs w:val="28"/>
        </w:rPr>
        <w:t xml:space="preserve"> проявляється в тому, що у особи немає хворобливого стану психіки, що обумовлює неосудність.</w:t>
      </w:r>
    </w:p>
    <w:p w14:paraId="79819FB6"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В основі сприйняття ситуації сп’янілою людиною завжди лежать справжні факти реальної дійсності, а не хворобливі, маревні переживання, як у психічно хворого, особа має можливість орієнтуватися в просторі і часі, усвідомлює свою особистість, зберігає мовний контакт із навколишніми. Сп’яніння хоча і викликає порушення психічної діяльності, але не є хворобливим станом психіки.</w:t>
      </w:r>
    </w:p>
    <w:p w14:paraId="7CD90C63" w14:textId="34C13D8D"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Відсутність юридичного критерію</w:t>
      </w:r>
      <w:r w:rsidRPr="006A50E6">
        <w:rPr>
          <w:rFonts w:ascii="Times New Roman" w:hAnsi="Times New Roman"/>
          <w:sz w:val="28"/>
          <w:szCs w:val="28"/>
        </w:rPr>
        <w:t xml:space="preserve"> проявляється в тому, що навіть у сп’янінні важкого ступеня порушення психічних процесів не приводить до повного усунення контролю свідомості і можливості керувати своїми діями. Юридичний критерій відсутній, оскільки суб’єкт повністю не втрачає зв’язок з дійсністю, усвідомлює свої вчинки і може у визначеній мірі корегувати їх. У ряді випадків при вчиненні </w:t>
      </w:r>
      <w:r w:rsidR="00554DCD" w:rsidRPr="00554DCD">
        <w:rPr>
          <w:rFonts w:ascii="Times New Roman" w:hAnsi="Times New Roman"/>
          <w:sz w:val="28"/>
          <w:szCs w:val="28"/>
        </w:rPr>
        <w:t xml:space="preserve">кримінального правопорушення </w:t>
      </w:r>
      <w:r w:rsidRPr="006A50E6">
        <w:rPr>
          <w:rFonts w:ascii="Times New Roman" w:hAnsi="Times New Roman"/>
          <w:sz w:val="28"/>
          <w:szCs w:val="28"/>
        </w:rPr>
        <w:t>в стані простого сп’яніння здатність особи усвідомлювати свої дії і керувати ними лише послабляється.</w:t>
      </w:r>
    </w:p>
    <w:p w14:paraId="2DBD3B29"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Стан простого (фізіологічного) сп’яніння слід відрізняти від психічних розладів, пов’язаних зі сп’янінням або таких, що виникають на тлі сп’яніння. Одним з таких розладів є </w:t>
      </w:r>
      <w:r w:rsidRPr="006A50E6">
        <w:rPr>
          <w:rFonts w:ascii="Times New Roman" w:hAnsi="Times New Roman"/>
          <w:b/>
          <w:i/>
          <w:sz w:val="28"/>
          <w:szCs w:val="28"/>
        </w:rPr>
        <w:t>патологічне сп’яніння</w:t>
      </w:r>
      <w:r w:rsidRPr="006A50E6">
        <w:rPr>
          <w:rFonts w:ascii="Times New Roman" w:hAnsi="Times New Roman"/>
          <w:sz w:val="28"/>
          <w:szCs w:val="28"/>
        </w:rPr>
        <w:t>. Це не просто важкий ступінь сп’яніння, а якісно відмінний від простого (фізіологічного) сп’яніння хворобливий стан, що виникає у зв’язку з вживанням алкоголю.</w:t>
      </w:r>
    </w:p>
    <w:p w14:paraId="4F935DD9"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Патологічне сп’яніння на противагу простому алкогольному сп’янінню відноситься до групи гострих, короткочасно минаючих психічних розладів, передбачених медичним критерієм неосудності. Воно розглядається як сутінковий стан психіки, тимчасове потьмарення свідомості, що продовжується від декількох хвилин до декількох годин.</w:t>
      </w:r>
    </w:p>
    <w:p w14:paraId="63843262"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Причиною виникнення патологічного сп’яніння зазвичай є прийом алкоголю та одночасний вплив різних шкідливих факторів, що послабляють організм (перевтома, перегрівання, астенічні стани після перенесених захворювань і т.п.). Патологічне сп’яніння може розвитися через деякий час після прийому алкоголю і незалежно від його кількості, протікає досить короткий час. Сп’янілий раптом зненацька стає тривожним, розгубленим, усунутим від реального світу, рухи його стають чіткими, швидкими, висловлення приймають уривчастий характер. Контакт із реальністю порушується. Закінчується патологічне сп’яніння найчастіше так само раптово, як і починається, нерідко воно переходить у глибокий сон, після якого відзначається повна амнезія (пробіл у спогадах) або неясний спогад про пережите.</w:t>
      </w:r>
    </w:p>
    <w:p w14:paraId="618DD0A9"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На ґрунті систематичного вживання алкоголю можуть розвитися й інші хворобливі розлади психіки: алкогольний делірій (біла гарячка), алкогольний галлюциноз, алкогольний параноїд і т.д. Вчинення суспільно небезпечних діянь, за наявності даних розладів виключає відповідальність внаслідок присутності </w:t>
      </w:r>
      <w:r w:rsidRPr="006A50E6">
        <w:rPr>
          <w:rFonts w:ascii="Times New Roman" w:hAnsi="Times New Roman"/>
          <w:sz w:val="28"/>
          <w:szCs w:val="28"/>
        </w:rPr>
        <w:lastRenderedPageBreak/>
        <w:t>обох критеріїв неосудності (ч. 2 ст. 19 КК України). Систематичне зловживання алкоголем може привести людини до захворювання хронічним алкоголізмом.</w:t>
      </w:r>
    </w:p>
    <w:p w14:paraId="188AD54A" w14:textId="77777777" w:rsidR="00292932" w:rsidRPr="006A50E6" w:rsidRDefault="00292932" w:rsidP="00D8393A">
      <w:pPr>
        <w:pStyle w:val="13"/>
        <w:ind w:firstLine="567"/>
        <w:contextualSpacing/>
        <w:jc w:val="both"/>
        <w:rPr>
          <w:rFonts w:ascii="Times New Roman" w:hAnsi="Times New Roman"/>
          <w:b/>
          <w:sz w:val="28"/>
          <w:szCs w:val="28"/>
        </w:rPr>
      </w:pPr>
    </w:p>
    <w:p w14:paraId="21252EF5" w14:textId="02AC44BC" w:rsidR="00292932" w:rsidRPr="006A50E6" w:rsidRDefault="00292932" w:rsidP="00D8393A">
      <w:pPr>
        <w:pStyle w:val="13"/>
        <w:contextualSpacing/>
        <w:jc w:val="center"/>
        <w:rPr>
          <w:rFonts w:ascii="Times New Roman" w:hAnsi="Times New Roman"/>
          <w:b/>
          <w:sz w:val="28"/>
          <w:szCs w:val="28"/>
        </w:rPr>
      </w:pPr>
      <w:r w:rsidRPr="006A50E6">
        <w:rPr>
          <w:rFonts w:ascii="Times New Roman" w:hAnsi="Times New Roman"/>
          <w:b/>
          <w:sz w:val="28"/>
          <w:szCs w:val="28"/>
        </w:rPr>
        <w:t>6.</w:t>
      </w:r>
      <w:r w:rsidR="00D8393A" w:rsidRPr="006A50E6">
        <w:rPr>
          <w:rFonts w:ascii="Times New Roman" w:hAnsi="Times New Roman"/>
          <w:b/>
          <w:sz w:val="28"/>
          <w:szCs w:val="28"/>
          <w:lang w:val="ru-RU"/>
        </w:rPr>
        <w:t> </w:t>
      </w:r>
      <w:r w:rsidRPr="006A50E6">
        <w:rPr>
          <w:rFonts w:ascii="Times New Roman" w:hAnsi="Times New Roman"/>
          <w:b/>
          <w:sz w:val="28"/>
          <w:szCs w:val="28"/>
        </w:rPr>
        <w:t xml:space="preserve">Спеціальний суб’єкт </w:t>
      </w:r>
      <w:r w:rsidR="00554DCD" w:rsidRPr="00554DCD">
        <w:rPr>
          <w:rFonts w:ascii="Times New Roman" w:hAnsi="Times New Roman"/>
          <w:b/>
          <w:sz w:val="28"/>
          <w:szCs w:val="28"/>
        </w:rPr>
        <w:t>кримінального правопорушення</w:t>
      </w:r>
      <w:r w:rsidRPr="006A50E6">
        <w:rPr>
          <w:rFonts w:ascii="Times New Roman" w:hAnsi="Times New Roman"/>
          <w:b/>
          <w:sz w:val="28"/>
          <w:szCs w:val="28"/>
        </w:rPr>
        <w:t>: його поняття та види.</w:t>
      </w:r>
    </w:p>
    <w:p w14:paraId="2A8733E3" w14:textId="77777777" w:rsidR="00292932" w:rsidRPr="006A50E6" w:rsidRDefault="00292932" w:rsidP="00D8393A">
      <w:pPr>
        <w:pStyle w:val="13"/>
        <w:ind w:firstLine="567"/>
        <w:contextualSpacing/>
        <w:jc w:val="both"/>
        <w:rPr>
          <w:rFonts w:ascii="Times New Roman" w:hAnsi="Times New Roman"/>
          <w:b/>
          <w:sz w:val="28"/>
          <w:szCs w:val="28"/>
        </w:rPr>
      </w:pPr>
    </w:p>
    <w:p w14:paraId="1FDE5EDD" w14:textId="13E2507E"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 xml:space="preserve">Спеціальний суб’єкт </w:t>
      </w:r>
      <w:r w:rsidR="00554DCD" w:rsidRPr="00554DCD">
        <w:rPr>
          <w:rFonts w:ascii="Times New Roman" w:hAnsi="Times New Roman"/>
          <w:b/>
          <w:i/>
          <w:sz w:val="28"/>
          <w:szCs w:val="28"/>
        </w:rPr>
        <w:t xml:space="preserve">кримінального правопорушення </w:t>
      </w:r>
      <w:r w:rsidRPr="006A50E6">
        <w:rPr>
          <w:rFonts w:ascii="Times New Roman" w:hAnsi="Times New Roman"/>
          <w:b/>
          <w:sz w:val="28"/>
          <w:szCs w:val="28"/>
        </w:rPr>
        <w:t xml:space="preserve">– </w:t>
      </w:r>
      <w:r w:rsidRPr="006A50E6">
        <w:rPr>
          <w:rFonts w:ascii="Times New Roman" w:hAnsi="Times New Roman"/>
          <w:sz w:val="28"/>
          <w:szCs w:val="28"/>
        </w:rPr>
        <w:t xml:space="preserve">фізична осудна особа, що вчинила у віці, з якого може наставати кримінальна відповідальність, </w:t>
      </w:r>
      <w:r w:rsidR="00554DCD" w:rsidRPr="00554DCD">
        <w:rPr>
          <w:rFonts w:ascii="Times New Roman" w:hAnsi="Times New Roman"/>
          <w:sz w:val="28"/>
          <w:szCs w:val="28"/>
        </w:rPr>
        <w:t>кримінальн</w:t>
      </w:r>
      <w:r w:rsidR="00554DCD">
        <w:rPr>
          <w:rFonts w:ascii="Times New Roman" w:hAnsi="Times New Roman"/>
          <w:sz w:val="28"/>
          <w:szCs w:val="28"/>
        </w:rPr>
        <w:t>е</w:t>
      </w:r>
      <w:r w:rsidR="00554DCD" w:rsidRPr="00554DCD">
        <w:rPr>
          <w:rFonts w:ascii="Times New Roman" w:hAnsi="Times New Roman"/>
          <w:sz w:val="28"/>
          <w:szCs w:val="28"/>
        </w:rPr>
        <w:t xml:space="preserve"> правопорушення</w:t>
      </w:r>
      <w:r w:rsidRPr="006A50E6">
        <w:rPr>
          <w:rFonts w:ascii="Times New Roman" w:hAnsi="Times New Roman"/>
          <w:sz w:val="28"/>
          <w:szCs w:val="28"/>
        </w:rPr>
        <w:t>, суб’єктом якого може бути лише певна особа (ч. 2 ст. 18 КК України).</w:t>
      </w:r>
    </w:p>
    <w:p w14:paraId="30E9FE22" w14:textId="63552F02"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b/>
          <w:i/>
          <w:sz w:val="28"/>
          <w:szCs w:val="28"/>
        </w:rPr>
        <w:t xml:space="preserve">Спеціальний суб’єкт </w:t>
      </w:r>
      <w:r w:rsidR="00554DCD" w:rsidRPr="00554DCD">
        <w:rPr>
          <w:rFonts w:ascii="Times New Roman" w:hAnsi="Times New Roman"/>
          <w:b/>
          <w:i/>
          <w:sz w:val="28"/>
          <w:szCs w:val="28"/>
        </w:rPr>
        <w:t xml:space="preserve">кримінального правопорушення </w:t>
      </w:r>
      <w:r w:rsidRPr="006A50E6">
        <w:rPr>
          <w:rFonts w:ascii="Times New Roman" w:hAnsi="Times New Roman"/>
          <w:sz w:val="28"/>
          <w:szCs w:val="28"/>
        </w:rPr>
        <w:t xml:space="preserve">– особа, що поряд із загальними ознаками суб’єкта має додаткові, зазначені в законі, ознаки, тільки при наявності яких може наставати кримінальна відповідальність по визначеній статті чи частині статті КК України. Ця особа може вчинити такі дії, до яких більшість звичайних людей не мають доступу. Звичайні люди, що не володіють спеціальними якостями (ознаками), не можуть бути суб’єктом </w:t>
      </w:r>
      <w:r w:rsidR="00554DCD" w:rsidRPr="00554DCD">
        <w:rPr>
          <w:rFonts w:ascii="Times New Roman" w:hAnsi="Times New Roman"/>
          <w:sz w:val="28"/>
          <w:szCs w:val="28"/>
        </w:rPr>
        <w:t>кримінального правопорушення</w:t>
      </w:r>
      <w:r w:rsidRPr="006A50E6">
        <w:rPr>
          <w:rFonts w:ascii="Times New Roman" w:hAnsi="Times New Roman"/>
          <w:sz w:val="28"/>
          <w:szCs w:val="28"/>
        </w:rPr>
        <w:t>. Наприклад, суб’єктом державної зради не може виступати іноземець.</w:t>
      </w:r>
    </w:p>
    <w:p w14:paraId="1BC71A86"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 xml:space="preserve">Особливим видом спеціального суб’єкта визнається </w:t>
      </w:r>
      <w:r w:rsidRPr="006A50E6">
        <w:rPr>
          <w:rFonts w:ascii="Times New Roman" w:hAnsi="Times New Roman"/>
          <w:b/>
          <w:i/>
          <w:sz w:val="28"/>
          <w:szCs w:val="28"/>
        </w:rPr>
        <w:t>службова особа</w:t>
      </w:r>
      <w:r w:rsidRPr="006A50E6">
        <w:rPr>
          <w:rFonts w:ascii="Times New Roman" w:hAnsi="Times New Roman"/>
          <w:b/>
          <w:sz w:val="28"/>
          <w:szCs w:val="28"/>
        </w:rPr>
        <w:t xml:space="preserve">, </w:t>
      </w:r>
      <w:r w:rsidRPr="006A50E6">
        <w:rPr>
          <w:rFonts w:ascii="Times New Roman" w:hAnsi="Times New Roman"/>
          <w:sz w:val="28"/>
          <w:szCs w:val="28"/>
        </w:rPr>
        <w:t xml:space="preserve">поняття якої надано у ч.ч. 3 та 4 ст. 18 КК України. Так, відповідно до ч. 4 ст. 18 КК України, </w:t>
      </w:r>
      <w:r w:rsidRPr="006A50E6">
        <w:rPr>
          <w:rFonts w:ascii="Times New Roman" w:hAnsi="Times New Roman"/>
          <w:b/>
          <w:i/>
          <w:sz w:val="28"/>
          <w:szCs w:val="28"/>
        </w:rPr>
        <w:t xml:space="preserve">службовими особами </w:t>
      </w:r>
      <w:r w:rsidRPr="006A50E6">
        <w:rPr>
          <w:rFonts w:ascii="Times New Roman" w:hAnsi="Times New Roman"/>
          <w:sz w:val="28"/>
          <w:szCs w:val="28"/>
        </w:rPr>
        <w:t>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p w14:paraId="405134B0" w14:textId="20F37112" w:rsidR="00292932" w:rsidRPr="006A50E6" w:rsidRDefault="00292932" w:rsidP="00D8393A">
      <w:pPr>
        <w:shd w:val="clear" w:color="auto" w:fill="FFFFFF"/>
        <w:ind w:firstLine="567"/>
        <w:contextualSpacing/>
        <w:jc w:val="both"/>
        <w:rPr>
          <w:rFonts w:cs="Times New Roman"/>
          <w:sz w:val="28"/>
          <w:szCs w:val="28"/>
        </w:rPr>
      </w:pPr>
      <w:r w:rsidRPr="006A50E6">
        <w:rPr>
          <w:rFonts w:cs="Times New Roman"/>
          <w:b/>
          <w:i/>
          <w:color w:val="000000"/>
          <w:sz w:val="28"/>
          <w:szCs w:val="28"/>
        </w:rPr>
        <w:t>Представниками влади</w:t>
      </w:r>
      <w:r w:rsidRPr="006A50E6">
        <w:rPr>
          <w:rFonts w:cs="Times New Roman"/>
          <w:i/>
          <w:color w:val="000000"/>
          <w:sz w:val="28"/>
          <w:szCs w:val="28"/>
        </w:rPr>
        <w:t xml:space="preserve"> </w:t>
      </w:r>
      <w:r w:rsidRPr="006A50E6">
        <w:rPr>
          <w:rFonts w:cs="Times New Roman"/>
          <w:color w:val="000000"/>
          <w:sz w:val="28"/>
          <w:szCs w:val="28"/>
        </w:rPr>
        <w:t xml:space="preserve">є працівники державних органів та установ, які наділені правом у межах своєї компетенції висувати вимоги, а також приймати рішення, обов’язкові для виконання фізичними і юридичними особами незалежно від їх відомчої приналежності або підлеглості. До них відносяться народні депутати України, депутати місцевих рад, керівники державних адміністрацій та органів місцевого самоврядування, судді, прокурори, слідчі, оперативний склад служби безпеки, працівники </w:t>
      </w:r>
      <w:r w:rsidR="001B67A9">
        <w:rPr>
          <w:rFonts w:cs="Times New Roman"/>
          <w:color w:val="000000"/>
          <w:sz w:val="28"/>
          <w:szCs w:val="28"/>
        </w:rPr>
        <w:t>поліції</w:t>
      </w:r>
      <w:r w:rsidRPr="006A50E6">
        <w:rPr>
          <w:rFonts w:cs="Times New Roman"/>
          <w:color w:val="000000"/>
          <w:sz w:val="28"/>
          <w:szCs w:val="28"/>
        </w:rPr>
        <w:t xml:space="preserve"> </w:t>
      </w:r>
      <w:r w:rsidR="001B67A9">
        <w:rPr>
          <w:rFonts w:cs="Times New Roman"/>
          <w:color w:val="000000"/>
          <w:sz w:val="28"/>
          <w:szCs w:val="28"/>
        </w:rPr>
        <w:t>та</w:t>
      </w:r>
      <w:r w:rsidRPr="006A50E6">
        <w:rPr>
          <w:rFonts w:cs="Times New Roman"/>
          <w:color w:val="000000"/>
          <w:sz w:val="28"/>
          <w:szCs w:val="28"/>
        </w:rPr>
        <w:t xml:space="preserve"> податкової міліції, державні інспектори та контролери, лісничі, військові коменданти, начальники гарнізонів та інші. Закон пов’язує визнання особи представником влади не за посадою, яку вона обіймає, а за наявністю у неї владних повноважень. Тому представником влади може бути і рядовий працівник державного апарату (наприклад, </w:t>
      </w:r>
      <w:r w:rsidR="001B67A9">
        <w:rPr>
          <w:rFonts w:cs="Times New Roman"/>
          <w:color w:val="000000"/>
          <w:sz w:val="28"/>
          <w:szCs w:val="28"/>
        </w:rPr>
        <w:t>поліцейский</w:t>
      </w:r>
      <w:r w:rsidRPr="006A50E6">
        <w:rPr>
          <w:rFonts w:cs="Times New Roman"/>
          <w:color w:val="000000"/>
          <w:sz w:val="28"/>
          <w:szCs w:val="28"/>
        </w:rPr>
        <w:t>) або навіть представник громадської організації (наприклад, член громадського формування з охорони громадського порядку під час виконання ним обов’язків з охорони цього порядку).</w:t>
      </w:r>
    </w:p>
    <w:p w14:paraId="065F0BA6" w14:textId="77777777" w:rsidR="00292932" w:rsidRPr="006A50E6" w:rsidRDefault="00292932" w:rsidP="00D8393A">
      <w:pPr>
        <w:shd w:val="clear" w:color="auto" w:fill="FFFFFF"/>
        <w:ind w:firstLine="567"/>
        <w:contextualSpacing/>
        <w:jc w:val="both"/>
        <w:rPr>
          <w:rFonts w:cs="Times New Roman"/>
          <w:sz w:val="28"/>
          <w:szCs w:val="28"/>
        </w:rPr>
      </w:pPr>
      <w:r w:rsidRPr="006A50E6">
        <w:rPr>
          <w:rFonts w:cs="Times New Roman"/>
          <w:color w:val="000000"/>
          <w:sz w:val="28"/>
          <w:szCs w:val="28"/>
        </w:rPr>
        <w:lastRenderedPageBreak/>
        <w:t xml:space="preserve">Під </w:t>
      </w:r>
      <w:r w:rsidRPr="006A50E6">
        <w:rPr>
          <w:rFonts w:cs="Times New Roman"/>
          <w:b/>
          <w:i/>
          <w:color w:val="000000"/>
          <w:sz w:val="28"/>
          <w:szCs w:val="28"/>
        </w:rPr>
        <w:t>організаційно-розпорядчими</w:t>
      </w:r>
      <w:r w:rsidRPr="006A50E6">
        <w:rPr>
          <w:rFonts w:cs="Times New Roman"/>
          <w:i/>
          <w:color w:val="000000"/>
          <w:sz w:val="28"/>
          <w:szCs w:val="28"/>
        </w:rPr>
        <w:t xml:space="preserve"> </w:t>
      </w:r>
      <w:r w:rsidRPr="006A50E6">
        <w:rPr>
          <w:rFonts w:cs="Times New Roman"/>
          <w:color w:val="000000"/>
          <w:sz w:val="28"/>
          <w:szCs w:val="28"/>
        </w:rPr>
        <w:t>обов’язками слід розуміти функції по здійсненню керівництва галуззю промисловості, трудовим колективом, дільницею роботи, виробничою діяльністю окремих працівників на підприємствах, в установах або організаціях незалежно від форми власності (підбір та розставляння кадрів, планування роботи, організація праці, забезпечення трудової дисципліни тощо). Такі функції, зокрема, здійснюють керівники міністерств, відомств, державних, колективних або приватних підприємств, громадських організацій, їх заступники та керівники структурних підрозділів або дільниць робіт (наприклад, директор підприємства, президент фірми, завідуючий лабораторією, відділом, начальник цеху, майстер дільниці, виконроб, бригадир, їх заступники тощо).</w:t>
      </w:r>
    </w:p>
    <w:p w14:paraId="074E8C44" w14:textId="77777777" w:rsidR="00292932" w:rsidRPr="006A50E6" w:rsidRDefault="00292932" w:rsidP="00D8393A">
      <w:pPr>
        <w:shd w:val="clear" w:color="auto" w:fill="FFFFFF"/>
        <w:ind w:firstLine="567"/>
        <w:contextualSpacing/>
        <w:jc w:val="both"/>
        <w:rPr>
          <w:rFonts w:cs="Times New Roman"/>
          <w:sz w:val="28"/>
          <w:szCs w:val="28"/>
        </w:rPr>
      </w:pPr>
      <w:r w:rsidRPr="006A50E6">
        <w:rPr>
          <w:rFonts w:cs="Times New Roman"/>
          <w:b/>
          <w:i/>
          <w:color w:val="000000"/>
          <w:sz w:val="28"/>
          <w:szCs w:val="28"/>
        </w:rPr>
        <w:t>Адміністративно-господарські</w:t>
      </w:r>
      <w:r w:rsidRPr="006A50E6">
        <w:rPr>
          <w:rFonts w:cs="Times New Roman"/>
          <w:i/>
          <w:color w:val="000000"/>
          <w:sz w:val="28"/>
          <w:szCs w:val="28"/>
        </w:rPr>
        <w:t xml:space="preserve"> </w:t>
      </w:r>
      <w:r w:rsidRPr="006A50E6">
        <w:rPr>
          <w:rFonts w:cs="Times New Roman"/>
          <w:color w:val="000000"/>
          <w:sz w:val="28"/>
          <w:szCs w:val="28"/>
        </w:rPr>
        <w:t>обов’язки включають до себе повноваження з управління або розпорядження державним, колективним чи приватним майном, що полягає у встановленні порядку його зберігання, переробки, реалізації, контролю за здійсненням цих операцій тощо. Такі повноваження у тому чи іншому обсязі мають начальники планово-господарських, постачальних, фінансових відділів і служб, їх заступники, завідуючі складами, магазинами, майстернями, ательє, відомчі ревізори і контролери тощо.</w:t>
      </w:r>
    </w:p>
    <w:p w14:paraId="6B67BF94" w14:textId="77777777" w:rsidR="00292932" w:rsidRPr="006A50E6" w:rsidRDefault="00292932" w:rsidP="00D8393A">
      <w:pPr>
        <w:shd w:val="clear" w:color="auto" w:fill="FFFFFF"/>
        <w:ind w:firstLine="567"/>
        <w:contextualSpacing/>
        <w:jc w:val="both"/>
        <w:rPr>
          <w:rFonts w:cs="Times New Roman"/>
          <w:color w:val="000000"/>
          <w:sz w:val="28"/>
          <w:szCs w:val="28"/>
        </w:rPr>
      </w:pPr>
      <w:r w:rsidRPr="006A50E6">
        <w:rPr>
          <w:rFonts w:cs="Times New Roman"/>
          <w:color w:val="000000"/>
          <w:sz w:val="28"/>
          <w:szCs w:val="28"/>
        </w:rPr>
        <w:t xml:space="preserve">Особа визнається службовою не тільки тоді, коли вона виконує відповідні функції постійно, а й тоді, коли вона виконує їх тимчасово або </w:t>
      </w:r>
      <w:r w:rsidRPr="006A50E6">
        <w:rPr>
          <w:rFonts w:cs="Times New Roman"/>
          <w:b/>
          <w:i/>
          <w:color w:val="000000"/>
          <w:sz w:val="28"/>
          <w:szCs w:val="28"/>
        </w:rPr>
        <w:t>за спеціальним повноваженням</w:t>
      </w:r>
      <w:r w:rsidRPr="006A50E6">
        <w:rPr>
          <w:rFonts w:cs="Times New Roman"/>
          <w:color w:val="000000"/>
          <w:sz w:val="28"/>
          <w:szCs w:val="28"/>
        </w:rPr>
        <w:t xml:space="preserve"> за умови, що ці повноваження покладені на неї у встановленому законом порядку правомочним органом або службовою особою. Обіймання особою певної посади або доручення тимчасово виконувати службові обов’язки має бути оформлено відповідним (усним чи письмовим) рішенням – </w:t>
      </w:r>
      <w:r w:rsidRPr="006A50E6">
        <w:rPr>
          <w:rFonts w:cs="Times New Roman"/>
          <w:b/>
          <w:i/>
          <w:color w:val="000000"/>
          <w:sz w:val="28"/>
          <w:szCs w:val="28"/>
        </w:rPr>
        <w:t>наказом, розпорядженням, постановою, протоколом, довіреністю тощо</w:t>
      </w:r>
      <w:r w:rsidRPr="006A50E6">
        <w:rPr>
          <w:rFonts w:cs="Times New Roman"/>
          <w:i/>
          <w:color w:val="000000"/>
          <w:sz w:val="28"/>
          <w:szCs w:val="28"/>
        </w:rPr>
        <w:t>.</w:t>
      </w:r>
      <w:r w:rsidRPr="006A50E6">
        <w:rPr>
          <w:rFonts w:cs="Times New Roman"/>
          <w:color w:val="000000"/>
          <w:sz w:val="28"/>
          <w:szCs w:val="28"/>
        </w:rPr>
        <w:t xml:space="preserve"> Для визнання особи службовою не має значення, чи обіймає вона відповідну посаду за призначенням або внаслідок виборів, отримує за виконання службових обов’язків винагороду чи виконує їх на громадських засадах.</w:t>
      </w:r>
    </w:p>
    <w:p w14:paraId="062D776C" w14:textId="77777777" w:rsidR="00292932" w:rsidRPr="006A50E6" w:rsidRDefault="00292932" w:rsidP="00D8393A">
      <w:pPr>
        <w:shd w:val="clear" w:color="auto" w:fill="FFFFFF"/>
        <w:ind w:firstLine="567"/>
        <w:contextualSpacing/>
        <w:jc w:val="both"/>
        <w:rPr>
          <w:rFonts w:cs="Times New Roman"/>
          <w:color w:val="000000"/>
          <w:sz w:val="28"/>
          <w:szCs w:val="28"/>
        </w:rPr>
      </w:pPr>
      <w:r w:rsidRPr="006A50E6">
        <w:rPr>
          <w:rFonts w:cs="Times New Roman"/>
          <w:color w:val="000000"/>
          <w:sz w:val="28"/>
          <w:szCs w:val="28"/>
        </w:rPr>
        <w:t xml:space="preserve">Відповідно до ч. 4 ст. 18 КК України, </w:t>
      </w:r>
      <w:r w:rsidRPr="006A50E6">
        <w:rPr>
          <w:rFonts w:cs="Times New Roman"/>
          <w:b/>
          <w:i/>
          <w:color w:val="000000"/>
          <w:sz w:val="28"/>
          <w:szCs w:val="28"/>
        </w:rPr>
        <w:t>службовими особами</w:t>
      </w:r>
      <w:r w:rsidRPr="006A50E6">
        <w:rPr>
          <w:rFonts w:cs="Times New Roman"/>
          <w:color w:val="000000"/>
          <w:sz w:val="28"/>
          <w:szCs w:val="28"/>
        </w:rPr>
        <w:t xml:space="preserve">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14:paraId="194B1805"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Різні категорії осіб, що є спеціальними суб’єктами, можна класифікувати на визначені групи в залежності від спеціальних ознак, що визначають суб’єкта конкретних видів злочинів:</w:t>
      </w:r>
    </w:p>
    <w:p w14:paraId="70E52A9D" w14:textId="77777777" w:rsidR="00292932" w:rsidRPr="006A50E6" w:rsidRDefault="00292932" w:rsidP="00D8393A">
      <w:pPr>
        <w:pStyle w:val="13"/>
        <w:numPr>
          <w:ilvl w:val="0"/>
          <w:numId w:val="20"/>
        </w:numPr>
        <w:tabs>
          <w:tab w:val="clear" w:pos="927"/>
          <w:tab w:val="num" w:pos="720"/>
        </w:tabs>
        <w:ind w:left="0" w:firstLine="567"/>
        <w:contextualSpacing/>
        <w:jc w:val="both"/>
        <w:rPr>
          <w:rFonts w:ascii="Times New Roman" w:hAnsi="Times New Roman"/>
          <w:sz w:val="28"/>
          <w:szCs w:val="28"/>
        </w:rPr>
      </w:pPr>
      <w:r w:rsidRPr="006A50E6">
        <w:rPr>
          <w:rFonts w:ascii="Times New Roman" w:hAnsi="Times New Roman"/>
          <w:sz w:val="28"/>
          <w:szCs w:val="28"/>
        </w:rPr>
        <w:t xml:space="preserve">громадянство визначає відповідальність за державну зраду (ст. 111 КК </w:t>
      </w:r>
      <w:r w:rsidRPr="006A50E6">
        <w:rPr>
          <w:rFonts w:ascii="Times New Roman" w:hAnsi="Times New Roman"/>
          <w:sz w:val="28"/>
          <w:szCs w:val="28"/>
        </w:rPr>
        <w:lastRenderedPageBreak/>
        <w:t>України) і шпигунство (ст. 114 КК України);</w:t>
      </w:r>
    </w:p>
    <w:p w14:paraId="22A0CF16" w14:textId="1921D06A" w:rsidR="00292932" w:rsidRPr="006A50E6" w:rsidRDefault="00292932" w:rsidP="00D8393A">
      <w:pPr>
        <w:pStyle w:val="13"/>
        <w:numPr>
          <w:ilvl w:val="0"/>
          <w:numId w:val="20"/>
        </w:numPr>
        <w:tabs>
          <w:tab w:val="clear" w:pos="927"/>
          <w:tab w:val="num" w:pos="720"/>
        </w:tabs>
        <w:ind w:left="0" w:firstLine="567"/>
        <w:contextualSpacing/>
        <w:jc w:val="both"/>
        <w:rPr>
          <w:rFonts w:ascii="Times New Roman" w:hAnsi="Times New Roman"/>
          <w:sz w:val="28"/>
          <w:szCs w:val="28"/>
        </w:rPr>
      </w:pPr>
      <w:r w:rsidRPr="006A50E6">
        <w:rPr>
          <w:rFonts w:ascii="Times New Roman" w:hAnsi="Times New Roman"/>
          <w:sz w:val="28"/>
          <w:szCs w:val="28"/>
        </w:rPr>
        <w:t>професійна діяльність є необхідною ознакою суб’єкта такого</w:t>
      </w:r>
      <w:r w:rsidR="001B67A9" w:rsidRPr="001B67A9">
        <w:t xml:space="preserve"> </w:t>
      </w:r>
      <w:r w:rsidR="001B67A9" w:rsidRPr="001B67A9">
        <w:rPr>
          <w:rFonts w:ascii="Times New Roman" w:hAnsi="Times New Roman"/>
          <w:sz w:val="28"/>
          <w:szCs w:val="28"/>
        </w:rPr>
        <w:t>кримінального правопорушення</w:t>
      </w:r>
      <w:r w:rsidRPr="006A50E6">
        <w:rPr>
          <w:rFonts w:ascii="Times New Roman" w:hAnsi="Times New Roman"/>
          <w:sz w:val="28"/>
          <w:szCs w:val="28"/>
        </w:rPr>
        <w:t>, як ненадання допомоги хворому медичним працівником (ст. 139 КК України);</w:t>
      </w:r>
    </w:p>
    <w:p w14:paraId="0E3530D3" w14:textId="6A9A9F62" w:rsidR="00292932" w:rsidRPr="006A50E6" w:rsidRDefault="00292932" w:rsidP="00D8393A">
      <w:pPr>
        <w:pStyle w:val="13"/>
        <w:numPr>
          <w:ilvl w:val="0"/>
          <w:numId w:val="20"/>
        </w:numPr>
        <w:tabs>
          <w:tab w:val="clear" w:pos="927"/>
          <w:tab w:val="num" w:pos="720"/>
        </w:tabs>
        <w:ind w:left="0" w:firstLine="567"/>
        <w:contextualSpacing/>
        <w:jc w:val="both"/>
        <w:rPr>
          <w:rFonts w:ascii="Times New Roman" w:hAnsi="Times New Roman"/>
          <w:sz w:val="28"/>
          <w:szCs w:val="28"/>
        </w:rPr>
      </w:pPr>
      <w:r w:rsidRPr="006A50E6">
        <w:rPr>
          <w:rFonts w:ascii="Times New Roman" w:hAnsi="Times New Roman"/>
          <w:sz w:val="28"/>
          <w:szCs w:val="28"/>
        </w:rPr>
        <w:t xml:space="preserve">військова служба визначає коло суб’єктів </w:t>
      </w:r>
      <w:r w:rsidR="001B67A9" w:rsidRPr="001B67A9">
        <w:rPr>
          <w:rFonts w:ascii="Times New Roman" w:hAnsi="Times New Roman"/>
          <w:sz w:val="28"/>
          <w:szCs w:val="28"/>
        </w:rPr>
        <w:t xml:space="preserve">кримінального правопорушення </w:t>
      </w:r>
      <w:r w:rsidRPr="006A50E6">
        <w:rPr>
          <w:rFonts w:ascii="Times New Roman" w:hAnsi="Times New Roman"/>
          <w:sz w:val="28"/>
          <w:szCs w:val="28"/>
        </w:rPr>
        <w:t xml:space="preserve">проти встановленого порядку несення військової служби (військові злочини) (Розділ </w:t>
      </w:r>
      <w:r w:rsidRPr="006A50E6">
        <w:rPr>
          <w:rFonts w:ascii="Times New Roman" w:hAnsi="Times New Roman"/>
          <w:sz w:val="28"/>
          <w:szCs w:val="28"/>
          <w:lang w:val="en-US"/>
        </w:rPr>
        <w:t>XIX</w:t>
      </w:r>
      <w:r w:rsidRPr="006A50E6">
        <w:rPr>
          <w:rFonts w:ascii="Times New Roman" w:hAnsi="Times New Roman"/>
          <w:sz w:val="28"/>
          <w:szCs w:val="28"/>
        </w:rPr>
        <w:t>);</w:t>
      </w:r>
    </w:p>
    <w:p w14:paraId="299EBA1D" w14:textId="2DCDB439" w:rsidR="00292932" w:rsidRPr="006A50E6" w:rsidRDefault="00292932" w:rsidP="00D8393A">
      <w:pPr>
        <w:pStyle w:val="13"/>
        <w:numPr>
          <w:ilvl w:val="0"/>
          <w:numId w:val="20"/>
        </w:numPr>
        <w:tabs>
          <w:tab w:val="clear" w:pos="927"/>
          <w:tab w:val="num" w:pos="720"/>
        </w:tabs>
        <w:ind w:left="0" w:firstLine="567"/>
        <w:contextualSpacing/>
        <w:jc w:val="both"/>
        <w:rPr>
          <w:rFonts w:ascii="Times New Roman" w:hAnsi="Times New Roman"/>
          <w:sz w:val="28"/>
          <w:szCs w:val="28"/>
        </w:rPr>
      </w:pPr>
      <w:r w:rsidRPr="006A50E6">
        <w:rPr>
          <w:rFonts w:ascii="Times New Roman" w:hAnsi="Times New Roman"/>
          <w:sz w:val="28"/>
          <w:szCs w:val="28"/>
        </w:rPr>
        <w:t xml:space="preserve">особливе відношення до потерпілого характеризує суб’єктів таких </w:t>
      </w:r>
      <w:r w:rsidR="001B67A9" w:rsidRPr="001B67A9">
        <w:rPr>
          <w:rFonts w:ascii="Times New Roman" w:hAnsi="Times New Roman"/>
          <w:sz w:val="28"/>
          <w:szCs w:val="28"/>
        </w:rPr>
        <w:t>кримінальн</w:t>
      </w:r>
      <w:r w:rsidR="001B67A9">
        <w:rPr>
          <w:rFonts w:ascii="Times New Roman" w:hAnsi="Times New Roman"/>
          <w:sz w:val="28"/>
          <w:szCs w:val="28"/>
        </w:rPr>
        <w:t>их</w:t>
      </w:r>
      <w:r w:rsidR="001B67A9" w:rsidRPr="001B67A9">
        <w:rPr>
          <w:rFonts w:ascii="Times New Roman" w:hAnsi="Times New Roman"/>
          <w:sz w:val="28"/>
          <w:szCs w:val="28"/>
        </w:rPr>
        <w:t xml:space="preserve"> правопорушен</w:t>
      </w:r>
      <w:r w:rsidR="001B67A9">
        <w:rPr>
          <w:rFonts w:ascii="Times New Roman" w:hAnsi="Times New Roman"/>
          <w:sz w:val="28"/>
          <w:szCs w:val="28"/>
        </w:rPr>
        <w:t>ь</w:t>
      </w:r>
      <w:r w:rsidR="001B67A9" w:rsidRPr="001B67A9">
        <w:rPr>
          <w:rFonts w:ascii="Times New Roman" w:hAnsi="Times New Roman"/>
          <w:sz w:val="28"/>
          <w:szCs w:val="28"/>
        </w:rPr>
        <w:t xml:space="preserve"> </w:t>
      </w:r>
      <w:r w:rsidRPr="006A50E6">
        <w:rPr>
          <w:rFonts w:ascii="Times New Roman" w:hAnsi="Times New Roman"/>
          <w:sz w:val="28"/>
          <w:szCs w:val="28"/>
        </w:rPr>
        <w:t>злочинів, як залишення в небезпеці (ст. 135 КК України), втягнення неповнолітніх у злочинну діяльність (ст. 304 КК України);</w:t>
      </w:r>
    </w:p>
    <w:p w14:paraId="4956AB7F" w14:textId="77777777" w:rsidR="00292932" w:rsidRPr="006A50E6" w:rsidRDefault="00292932" w:rsidP="00D8393A">
      <w:pPr>
        <w:pStyle w:val="13"/>
        <w:numPr>
          <w:ilvl w:val="0"/>
          <w:numId w:val="20"/>
        </w:numPr>
        <w:tabs>
          <w:tab w:val="clear" w:pos="927"/>
          <w:tab w:val="num" w:pos="720"/>
        </w:tabs>
        <w:ind w:left="0" w:firstLine="567"/>
        <w:contextualSpacing/>
        <w:jc w:val="both"/>
        <w:rPr>
          <w:rFonts w:ascii="Times New Roman" w:hAnsi="Times New Roman"/>
          <w:sz w:val="28"/>
          <w:szCs w:val="28"/>
        </w:rPr>
      </w:pPr>
      <w:r w:rsidRPr="006A50E6">
        <w:rPr>
          <w:rFonts w:ascii="Times New Roman" w:hAnsi="Times New Roman"/>
          <w:sz w:val="28"/>
          <w:szCs w:val="28"/>
        </w:rPr>
        <w:t>особливий правовий статус характерний для визнання суб’єктом засуджених, що втекли з місця позбавлення волі або з-під варти, чи дії, що дезорганізують роботу виправних установ (ст. 393 та ст. 392 КК України);</w:t>
      </w:r>
    </w:p>
    <w:p w14:paraId="1CFE137C" w14:textId="77777777" w:rsidR="00292932" w:rsidRPr="006A50E6" w:rsidRDefault="00292932" w:rsidP="00D8393A">
      <w:pPr>
        <w:pStyle w:val="13"/>
        <w:numPr>
          <w:ilvl w:val="0"/>
          <w:numId w:val="20"/>
        </w:numPr>
        <w:tabs>
          <w:tab w:val="clear" w:pos="927"/>
          <w:tab w:val="num" w:pos="720"/>
        </w:tabs>
        <w:ind w:left="0" w:firstLine="567"/>
        <w:contextualSpacing/>
        <w:jc w:val="both"/>
        <w:rPr>
          <w:rFonts w:ascii="Times New Roman" w:hAnsi="Times New Roman"/>
          <w:sz w:val="28"/>
          <w:szCs w:val="28"/>
        </w:rPr>
      </w:pPr>
      <w:r w:rsidRPr="006A50E6">
        <w:rPr>
          <w:rFonts w:ascii="Times New Roman" w:hAnsi="Times New Roman"/>
          <w:sz w:val="28"/>
          <w:szCs w:val="28"/>
        </w:rPr>
        <w:t>особливий стан визначає суб’єкта таких злочинів, як зараження вірусом імунодефіциту людини чи іншої невиліковної інфекційної хвороби (ст. 130 КК України) або зараження венеричною хворобою (ст. 133 КК України) та ін.</w:t>
      </w:r>
    </w:p>
    <w:p w14:paraId="5A3E488C" w14:textId="77777777" w:rsidR="00292932" w:rsidRPr="006A50E6" w:rsidRDefault="00292932" w:rsidP="00D8393A">
      <w:pPr>
        <w:pStyle w:val="13"/>
        <w:ind w:firstLine="567"/>
        <w:contextualSpacing/>
        <w:jc w:val="both"/>
        <w:rPr>
          <w:rFonts w:ascii="Times New Roman" w:hAnsi="Times New Roman"/>
          <w:sz w:val="28"/>
          <w:szCs w:val="28"/>
        </w:rPr>
      </w:pPr>
      <w:r w:rsidRPr="006A50E6">
        <w:rPr>
          <w:rFonts w:ascii="Times New Roman" w:hAnsi="Times New Roman"/>
          <w:sz w:val="28"/>
          <w:szCs w:val="28"/>
        </w:rPr>
        <w:t>У передбачених законом випадках спеціальні ознаки суб’єкта можуть впливати на характер кримінальної відповідальності і кваліфікацію злочину.</w:t>
      </w:r>
    </w:p>
    <w:p w14:paraId="22720E29" w14:textId="77777777" w:rsidR="00BA507B" w:rsidRPr="006A50E6" w:rsidRDefault="00BA507B" w:rsidP="00D8393A">
      <w:pPr>
        <w:ind w:firstLine="567"/>
        <w:contextualSpacing/>
        <w:jc w:val="both"/>
        <w:rPr>
          <w:rFonts w:cs="Times New Roman"/>
          <w:color w:val="FF0000"/>
          <w:sz w:val="28"/>
          <w:szCs w:val="28"/>
        </w:rPr>
      </w:pPr>
    </w:p>
    <w:sectPr w:rsidR="00BA507B" w:rsidRPr="006A50E6" w:rsidSect="0009743E">
      <w:headerReference w:type="default" r:id="rId21"/>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AD19" w14:textId="77777777" w:rsidR="00FC744F" w:rsidRDefault="00FC744F">
      <w:r>
        <w:separator/>
      </w:r>
    </w:p>
  </w:endnote>
  <w:endnote w:type="continuationSeparator" w:id="0">
    <w:p w14:paraId="720A7D95" w14:textId="77777777" w:rsidR="00FC744F" w:rsidRDefault="00FC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C670" w14:textId="77777777" w:rsidR="00FC744F" w:rsidRDefault="00FC744F">
      <w:r>
        <w:separator/>
      </w:r>
    </w:p>
  </w:footnote>
  <w:footnote w:type="continuationSeparator" w:id="0">
    <w:p w14:paraId="1A5CECC1" w14:textId="77777777" w:rsidR="00FC744F" w:rsidRDefault="00FC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5DC1" w14:textId="77777777" w:rsidR="00393D12" w:rsidRDefault="00393D12">
    <w:pPr>
      <w:pStyle w:val="a4"/>
      <w:jc w:val="center"/>
    </w:pPr>
    <w:r>
      <w:fldChar w:fldCharType="begin"/>
    </w:r>
    <w:r>
      <w:instrText xml:space="preserve"> PAGE   \* MERGEFORMAT </w:instrText>
    </w:r>
    <w:r>
      <w:fldChar w:fldCharType="separate"/>
    </w:r>
    <w:r w:rsidR="00E3020F">
      <w:rPr>
        <w:noProof/>
      </w:rPr>
      <w:t>3</w:t>
    </w:r>
    <w:r>
      <w:fldChar w:fldCharType="end"/>
    </w:r>
  </w:p>
  <w:p w14:paraId="585A9BD7" w14:textId="77777777" w:rsidR="00393D12" w:rsidRDefault="00393D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754"/>
    <w:multiLevelType w:val="hybridMultilevel"/>
    <w:tmpl w:val="FAF084EE"/>
    <w:lvl w:ilvl="0" w:tplc="FFFFFFFF">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D50892"/>
    <w:multiLevelType w:val="hybridMultilevel"/>
    <w:tmpl w:val="FB069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620D7"/>
    <w:multiLevelType w:val="hybridMultilevel"/>
    <w:tmpl w:val="D6BC9AB6"/>
    <w:lvl w:ilvl="0" w:tplc="8CD417B4">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E6E4BED"/>
    <w:multiLevelType w:val="hybridMultilevel"/>
    <w:tmpl w:val="316075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12C45EE"/>
    <w:multiLevelType w:val="hybridMultilevel"/>
    <w:tmpl w:val="F52EA4D0"/>
    <w:lvl w:ilvl="0" w:tplc="B7769F9A">
      <w:start w:val="1"/>
      <w:numFmt w:val="decimal"/>
      <w:lvlText w:val="%1."/>
      <w:lvlJc w:val="left"/>
      <w:pPr>
        <w:tabs>
          <w:tab w:val="num" w:pos="1495"/>
        </w:tabs>
        <w:ind w:left="1495" w:hanging="360"/>
      </w:pPr>
      <w:rPr>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8876AC0"/>
    <w:multiLevelType w:val="hybridMultilevel"/>
    <w:tmpl w:val="015C77F6"/>
    <w:lvl w:ilvl="0" w:tplc="AB1A8412">
      <w:start w:val="1"/>
      <w:numFmt w:val="decimal"/>
      <w:lvlText w:val="%1."/>
      <w:lvlJc w:val="left"/>
      <w:pPr>
        <w:tabs>
          <w:tab w:val="num" w:pos="720"/>
        </w:tabs>
        <w:ind w:left="720" w:hanging="360"/>
      </w:pPr>
    </w:lvl>
    <w:lvl w:ilvl="1" w:tplc="331C41CC">
      <w:numFmt w:val="none"/>
      <w:lvlText w:val=""/>
      <w:lvlJc w:val="left"/>
      <w:pPr>
        <w:tabs>
          <w:tab w:val="num" w:pos="360"/>
        </w:tabs>
      </w:pPr>
    </w:lvl>
    <w:lvl w:ilvl="2" w:tplc="A3C080E6">
      <w:numFmt w:val="none"/>
      <w:lvlText w:val=""/>
      <w:lvlJc w:val="left"/>
      <w:pPr>
        <w:tabs>
          <w:tab w:val="num" w:pos="360"/>
        </w:tabs>
      </w:pPr>
    </w:lvl>
    <w:lvl w:ilvl="3" w:tplc="98428D44">
      <w:numFmt w:val="none"/>
      <w:lvlText w:val=""/>
      <w:lvlJc w:val="left"/>
      <w:pPr>
        <w:tabs>
          <w:tab w:val="num" w:pos="360"/>
        </w:tabs>
      </w:pPr>
    </w:lvl>
    <w:lvl w:ilvl="4" w:tplc="E8B2B758">
      <w:numFmt w:val="none"/>
      <w:lvlText w:val=""/>
      <w:lvlJc w:val="left"/>
      <w:pPr>
        <w:tabs>
          <w:tab w:val="num" w:pos="360"/>
        </w:tabs>
      </w:pPr>
    </w:lvl>
    <w:lvl w:ilvl="5" w:tplc="57248E32">
      <w:numFmt w:val="none"/>
      <w:lvlText w:val=""/>
      <w:lvlJc w:val="left"/>
      <w:pPr>
        <w:tabs>
          <w:tab w:val="num" w:pos="360"/>
        </w:tabs>
      </w:pPr>
    </w:lvl>
    <w:lvl w:ilvl="6" w:tplc="9082421C">
      <w:numFmt w:val="none"/>
      <w:lvlText w:val=""/>
      <w:lvlJc w:val="left"/>
      <w:pPr>
        <w:tabs>
          <w:tab w:val="num" w:pos="360"/>
        </w:tabs>
      </w:pPr>
    </w:lvl>
    <w:lvl w:ilvl="7" w:tplc="9A66BF90">
      <w:numFmt w:val="none"/>
      <w:lvlText w:val=""/>
      <w:lvlJc w:val="left"/>
      <w:pPr>
        <w:tabs>
          <w:tab w:val="num" w:pos="360"/>
        </w:tabs>
      </w:pPr>
    </w:lvl>
    <w:lvl w:ilvl="8" w:tplc="7DDCEA92">
      <w:numFmt w:val="none"/>
      <w:lvlText w:val=""/>
      <w:lvlJc w:val="left"/>
      <w:pPr>
        <w:tabs>
          <w:tab w:val="num" w:pos="360"/>
        </w:tabs>
      </w:pPr>
    </w:lvl>
  </w:abstractNum>
  <w:abstractNum w:abstractNumId="8" w15:restartNumberingAfterBreak="0">
    <w:nsid w:val="2E110E48"/>
    <w:multiLevelType w:val="hybridMultilevel"/>
    <w:tmpl w:val="00423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7C359E"/>
    <w:multiLevelType w:val="hybridMultilevel"/>
    <w:tmpl w:val="F4E0C10E"/>
    <w:lvl w:ilvl="0" w:tplc="9D3EC92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327C7AE3"/>
    <w:multiLevelType w:val="singleLevel"/>
    <w:tmpl w:val="61045186"/>
    <w:lvl w:ilvl="0">
      <w:start w:val="3"/>
      <w:numFmt w:val="bullet"/>
      <w:lvlText w:val="-"/>
      <w:lvlJc w:val="left"/>
      <w:pPr>
        <w:tabs>
          <w:tab w:val="num" w:pos="1069"/>
        </w:tabs>
        <w:ind w:left="1069" w:hanging="360"/>
      </w:pPr>
      <w:rPr>
        <w:rFonts w:hint="default"/>
      </w:rPr>
    </w:lvl>
  </w:abstractNum>
  <w:abstractNum w:abstractNumId="11" w15:restartNumberingAfterBreak="0">
    <w:nsid w:val="366B52D5"/>
    <w:multiLevelType w:val="hybridMultilevel"/>
    <w:tmpl w:val="320A2D4E"/>
    <w:lvl w:ilvl="0" w:tplc="0422000F">
      <w:start w:val="1"/>
      <w:numFmt w:val="decimal"/>
      <w:lvlText w:val="%1."/>
      <w:lvlJc w:val="left"/>
      <w:pPr>
        <w:tabs>
          <w:tab w:val="num" w:pos="360"/>
        </w:tabs>
        <w:ind w:left="360" w:hanging="360"/>
      </w:pPr>
    </w:lvl>
    <w:lvl w:ilvl="1" w:tplc="57EEA42C">
      <w:numFmt w:val="bullet"/>
      <w:lvlText w:val="-"/>
      <w:lvlJc w:val="left"/>
      <w:pPr>
        <w:tabs>
          <w:tab w:val="num" w:pos="1875"/>
        </w:tabs>
        <w:ind w:left="1875" w:hanging="795"/>
      </w:pPr>
      <w:rPr>
        <w:rFonts w:ascii="Times New Roman" w:eastAsia="Times New Roman" w:hAnsi="Times New Roman" w:cs="Times New Roman" w:hint="default"/>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8CC2D34"/>
    <w:multiLevelType w:val="hybridMultilevel"/>
    <w:tmpl w:val="42C0504E"/>
    <w:lvl w:ilvl="0" w:tplc="5B7E632E">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2197C48"/>
    <w:multiLevelType w:val="hybridMultilevel"/>
    <w:tmpl w:val="6BB6C2BC"/>
    <w:lvl w:ilvl="0" w:tplc="62641106">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2F046A5"/>
    <w:multiLevelType w:val="multilevel"/>
    <w:tmpl w:val="DCF4FD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866142"/>
    <w:multiLevelType w:val="hybridMultilevel"/>
    <w:tmpl w:val="DAC8A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6B097F"/>
    <w:multiLevelType w:val="hybridMultilevel"/>
    <w:tmpl w:val="3C02A9B0"/>
    <w:lvl w:ilvl="0" w:tplc="E3FE36A8">
      <w:start w:val="1"/>
      <w:numFmt w:val="decimal"/>
      <w:lvlText w:val="%1."/>
      <w:lvlJc w:val="left"/>
      <w:pPr>
        <w:tabs>
          <w:tab w:val="num" w:pos="1429"/>
        </w:tabs>
        <w:ind w:left="2149" w:hanging="360"/>
      </w:pPr>
      <w:rPr>
        <w:rFonts w:hint="default"/>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5B6E4A4B"/>
    <w:multiLevelType w:val="hybridMultilevel"/>
    <w:tmpl w:val="D84EE2BE"/>
    <w:lvl w:ilvl="0" w:tplc="21528E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A2676A4"/>
    <w:multiLevelType w:val="singleLevel"/>
    <w:tmpl w:val="6EC4F8C4"/>
    <w:lvl w:ilvl="0">
      <w:numFmt w:val="bullet"/>
      <w:lvlText w:val="-"/>
      <w:lvlJc w:val="left"/>
      <w:pPr>
        <w:tabs>
          <w:tab w:val="num" w:pos="927"/>
        </w:tabs>
        <w:ind w:left="927" w:hanging="360"/>
      </w:pPr>
      <w:rPr>
        <w:rFonts w:hint="default"/>
      </w:rPr>
    </w:lvl>
  </w:abstractNum>
  <w:abstractNum w:abstractNumId="20" w15:restartNumberingAfterBreak="0">
    <w:nsid w:val="70900E67"/>
    <w:multiLevelType w:val="singleLevel"/>
    <w:tmpl w:val="2D4E720E"/>
    <w:lvl w:ilvl="0">
      <w:start w:val="1"/>
      <w:numFmt w:val="decimal"/>
      <w:lvlText w:val="%1."/>
      <w:lvlJc w:val="left"/>
      <w:pPr>
        <w:tabs>
          <w:tab w:val="num" w:pos="1437"/>
        </w:tabs>
        <w:ind w:left="1437" w:hanging="870"/>
      </w:pPr>
      <w:rPr>
        <w:rFonts w:hint="default"/>
      </w:rPr>
    </w:lvl>
  </w:abstractNum>
  <w:abstractNum w:abstractNumId="21"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C33EEB"/>
    <w:multiLevelType w:val="hybridMultilevel"/>
    <w:tmpl w:val="095C8730"/>
    <w:lvl w:ilvl="0" w:tplc="BC5E143E">
      <w:start w:val="1"/>
      <w:numFmt w:val="bullet"/>
      <w:lvlText w:val="-"/>
      <w:lvlJc w:val="left"/>
      <w:pPr>
        <w:tabs>
          <w:tab w:val="num" w:pos="927"/>
        </w:tabs>
        <w:ind w:left="927" w:hanging="360"/>
      </w:pPr>
      <w:rPr>
        <w:rFonts w:ascii="Courier New" w:hAnsi="Courier New" w:hint="default"/>
      </w:rPr>
    </w:lvl>
    <w:lvl w:ilvl="1" w:tplc="A65466B2">
      <w:numFmt w:val="bullet"/>
      <w:lvlText w:val="–"/>
      <w:lvlJc w:val="left"/>
      <w:pPr>
        <w:tabs>
          <w:tab w:val="num" w:pos="2007"/>
        </w:tabs>
        <w:ind w:left="2007" w:hanging="360"/>
      </w:pPr>
      <w:rPr>
        <w:rFonts w:ascii="Monotype Corsiva" w:eastAsia="Monotype Corsiva" w:hAnsi="Monotype Corsiva" w:cs="Monotype Corsiva"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22"/>
  </w:num>
  <w:num w:numId="3">
    <w:abstractNumId w:val="18"/>
  </w:num>
  <w:num w:numId="4">
    <w:abstractNumId w:val="21"/>
  </w:num>
  <w:num w:numId="5">
    <w:abstractNumId w:val="4"/>
  </w:num>
  <w:num w:numId="6">
    <w:abstractNumId w:val="12"/>
  </w:num>
  <w:num w:numId="7">
    <w:abstractNumId w:val="9"/>
  </w:num>
  <w:num w:numId="8">
    <w:abstractNumId w:val="3"/>
  </w:num>
  <w:num w:numId="9">
    <w:abstractNumId w:val="17"/>
  </w:num>
  <w:num w:numId="10">
    <w:abstractNumId w:val="6"/>
  </w:num>
  <w:num w:numId="11">
    <w:abstractNumId w:val="8"/>
  </w:num>
  <w:num w:numId="12">
    <w:abstractNumId w:val="0"/>
  </w:num>
  <w:num w:numId="13">
    <w:abstractNumId w:val="10"/>
  </w:num>
  <w:num w:numId="14">
    <w:abstractNumId w:val="7"/>
  </w:num>
  <w:num w:numId="15">
    <w:abstractNumId w:val="11"/>
  </w:num>
  <w:num w:numId="16">
    <w:abstractNumId w:val="16"/>
  </w:num>
  <w:num w:numId="17">
    <w:abstractNumId w:val="23"/>
  </w:num>
  <w:num w:numId="18">
    <w:abstractNumId w:val="1"/>
  </w:num>
  <w:num w:numId="19">
    <w:abstractNumId w:val="20"/>
  </w:num>
  <w:num w:numId="20">
    <w:abstractNumId w:val="19"/>
  </w:num>
  <w:num w:numId="21">
    <w:abstractNumId w:val="13"/>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15"/>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15B62"/>
    <w:rsid w:val="0009743E"/>
    <w:rsid w:val="000F04D4"/>
    <w:rsid w:val="001216C0"/>
    <w:rsid w:val="00127E0C"/>
    <w:rsid w:val="00152B8A"/>
    <w:rsid w:val="00155D9E"/>
    <w:rsid w:val="001B67A9"/>
    <w:rsid w:val="00292932"/>
    <w:rsid w:val="002B5CC8"/>
    <w:rsid w:val="002D29BB"/>
    <w:rsid w:val="00393D12"/>
    <w:rsid w:val="003A1194"/>
    <w:rsid w:val="003D4D6C"/>
    <w:rsid w:val="00401091"/>
    <w:rsid w:val="00431C64"/>
    <w:rsid w:val="004A41E6"/>
    <w:rsid w:val="005018FC"/>
    <w:rsid w:val="00532AC8"/>
    <w:rsid w:val="0055489D"/>
    <w:rsid w:val="00554DCD"/>
    <w:rsid w:val="005A4955"/>
    <w:rsid w:val="005E7CF9"/>
    <w:rsid w:val="005F007A"/>
    <w:rsid w:val="006231EE"/>
    <w:rsid w:val="00665EFF"/>
    <w:rsid w:val="006A50E6"/>
    <w:rsid w:val="006B0AA4"/>
    <w:rsid w:val="006B6B35"/>
    <w:rsid w:val="006C03B8"/>
    <w:rsid w:val="00793323"/>
    <w:rsid w:val="007B393B"/>
    <w:rsid w:val="00816A12"/>
    <w:rsid w:val="00880C31"/>
    <w:rsid w:val="00932401"/>
    <w:rsid w:val="00947F19"/>
    <w:rsid w:val="009522DC"/>
    <w:rsid w:val="009F4041"/>
    <w:rsid w:val="00A42146"/>
    <w:rsid w:val="00A53DB2"/>
    <w:rsid w:val="00A95E9C"/>
    <w:rsid w:val="00AC7DF6"/>
    <w:rsid w:val="00AE50B4"/>
    <w:rsid w:val="00B03347"/>
    <w:rsid w:val="00B445A8"/>
    <w:rsid w:val="00B56C0C"/>
    <w:rsid w:val="00BA507B"/>
    <w:rsid w:val="00BC767A"/>
    <w:rsid w:val="00C22735"/>
    <w:rsid w:val="00C43364"/>
    <w:rsid w:val="00CF597D"/>
    <w:rsid w:val="00D23C08"/>
    <w:rsid w:val="00D67545"/>
    <w:rsid w:val="00D8393A"/>
    <w:rsid w:val="00DA283E"/>
    <w:rsid w:val="00DA682F"/>
    <w:rsid w:val="00DD0DCB"/>
    <w:rsid w:val="00DD1684"/>
    <w:rsid w:val="00E3020F"/>
    <w:rsid w:val="00E82708"/>
    <w:rsid w:val="00EE68CB"/>
    <w:rsid w:val="00F30280"/>
    <w:rsid w:val="00F461E3"/>
    <w:rsid w:val="00FC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7E35E"/>
  <w15:chartTrackingRefBased/>
  <w15:docId w15:val="{0E5162F9-8E63-4B18-93AC-CEC8FAA3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link w:val="10"/>
    <w:qFormat/>
    <w:rsid w:val="00292932"/>
    <w:pPr>
      <w:keepNext/>
      <w:spacing w:before="240" w:after="60"/>
      <w:outlineLvl w:val="0"/>
    </w:pPr>
    <w:rPr>
      <w:rFonts w:ascii="Cambria" w:hAnsi="Cambria" w:cs="Times New Roman"/>
      <w:b/>
      <w:bCs/>
      <w:kern w:val="32"/>
      <w:sz w:val="32"/>
      <w:szCs w:val="32"/>
    </w:rPr>
  </w:style>
  <w:style w:type="paragraph" w:styleId="5">
    <w:name w:val="heading 5"/>
    <w:basedOn w:val="a"/>
    <w:next w:val="a"/>
    <w:link w:val="50"/>
    <w:qFormat/>
    <w:rsid w:val="00C43364"/>
    <w:pPr>
      <w:keepNext/>
      <w:widowControl/>
      <w:autoSpaceDE/>
      <w:autoSpaceDN/>
      <w:adjustRightInd/>
      <w:spacing w:line="360" w:lineRule="auto"/>
      <w:jc w:val="center"/>
      <w:outlineLvl w:val="4"/>
    </w:pPr>
    <w:rPr>
      <w:rFonts w:cs="Times New Roman"/>
      <w:b/>
      <w:bCs/>
      <w:i/>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nhideWhenUsed/>
    <w:rsid w:val="00152B8A"/>
    <w:pPr>
      <w:tabs>
        <w:tab w:val="center" w:pos="4819"/>
        <w:tab w:val="right" w:pos="9639"/>
      </w:tabs>
    </w:pPr>
  </w:style>
  <w:style w:type="character" w:customStyle="1" w:styleId="a5">
    <w:name w:val="Верхний колонтитул Знак"/>
    <w:link w:val="a4"/>
    <w:rsid w:val="00152B8A"/>
    <w:rPr>
      <w:rFonts w:cs="Courier New"/>
      <w:lang w:val="uk-UA" w:eastAsia="ru-RU" w:bidi="ar-SA"/>
    </w:rPr>
  </w:style>
  <w:style w:type="paragraph" w:styleId="a6">
    <w:name w:val="footer"/>
    <w:basedOn w:val="a"/>
    <w:link w:val="a7"/>
    <w:semiHidden/>
    <w:unhideWhenUsed/>
    <w:rsid w:val="00152B8A"/>
    <w:pPr>
      <w:tabs>
        <w:tab w:val="center" w:pos="4819"/>
        <w:tab w:val="right" w:pos="9639"/>
      </w:tabs>
    </w:pPr>
  </w:style>
  <w:style w:type="character" w:customStyle="1" w:styleId="a7">
    <w:name w:val="Нижний колонтитул Знак"/>
    <w:link w:val="a6"/>
    <w:semiHidden/>
    <w:rsid w:val="00152B8A"/>
    <w:rPr>
      <w:rFonts w:cs="Courier New"/>
      <w:lang w:val="uk-UA" w:eastAsia="ru-RU" w:bidi="ar-SA"/>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aliases w:val="Текст сноски Знак,Текст сноски Знак Знак Знак Знак Знак,Текст сноски Знак Знак Знак Знак"/>
    <w:basedOn w:val="a"/>
    <w:link w:val="11"/>
    <w:semiHidden/>
    <w:rsid w:val="00E82708"/>
    <w:pPr>
      <w:keepLines/>
      <w:widowControl/>
      <w:autoSpaceDE/>
      <w:autoSpaceDN/>
      <w:adjustRightInd/>
      <w:jc w:val="both"/>
    </w:pPr>
    <w:rPr>
      <w:rFonts w:cs="Times New Roman"/>
    </w:rPr>
  </w:style>
  <w:style w:type="character" w:styleId="af">
    <w:name w:val="footnote reference"/>
    <w:unhideWhenUsed/>
    <w:rsid w:val="00E82708"/>
    <w:rPr>
      <w:vertAlign w:val="superscript"/>
    </w:rPr>
  </w:style>
  <w:style w:type="character" w:customStyle="1" w:styleId="apple-converted-space">
    <w:name w:val="apple-converted-space"/>
    <w:rsid w:val="009F4041"/>
  </w:style>
  <w:style w:type="character" w:customStyle="1" w:styleId="catalog-author">
    <w:name w:val="catalog-author"/>
    <w:rsid w:val="009F4041"/>
  </w:style>
  <w:style w:type="character" w:customStyle="1" w:styleId="catalog-name">
    <w:name w:val="catalog-name"/>
    <w:rsid w:val="009F4041"/>
  </w:style>
  <w:style w:type="character" w:customStyle="1" w:styleId="catalog-restinfo">
    <w:name w:val="catalog-restinfo"/>
    <w:rsid w:val="009F4041"/>
  </w:style>
  <w:style w:type="character" w:customStyle="1" w:styleId="catalog-year">
    <w:name w:val="catalog-year"/>
    <w:rsid w:val="009F4041"/>
  </w:style>
  <w:style w:type="character" w:customStyle="1" w:styleId="catalog-volumes">
    <w:name w:val="catalog-volumes"/>
    <w:rsid w:val="009F4041"/>
  </w:style>
  <w:style w:type="character" w:customStyle="1" w:styleId="rvts15">
    <w:name w:val="rvts15"/>
    <w:rsid w:val="009F4041"/>
  </w:style>
  <w:style w:type="character" w:customStyle="1" w:styleId="rvts37">
    <w:name w:val="rvts37"/>
    <w:rsid w:val="009F4041"/>
  </w:style>
  <w:style w:type="paragraph" w:customStyle="1" w:styleId="12">
    <w:name w:val="Абзац списка1"/>
    <w:basedOn w:val="a"/>
    <w:rsid w:val="009F4041"/>
    <w:pPr>
      <w:widowControl/>
      <w:autoSpaceDE/>
      <w:autoSpaceDN/>
      <w:adjustRightInd/>
      <w:spacing w:after="200" w:line="276" w:lineRule="auto"/>
      <w:ind w:left="720"/>
      <w:contextualSpacing/>
    </w:pPr>
    <w:rPr>
      <w:rFonts w:ascii="Calibri" w:hAnsi="Calibri" w:cs="Times New Roman"/>
      <w:sz w:val="22"/>
      <w:szCs w:val="22"/>
      <w:lang w:eastAsia="uk-UA"/>
    </w:rPr>
  </w:style>
  <w:style w:type="paragraph" w:customStyle="1" w:styleId="CharChar3">
    <w:name w:val="Char Char3 Знак"/>
    <w:basedOn w:val="a"/>
    <w:rsid w:val="0009743E"/>
    <w:pPr>
      <w:widowControl/>
      <w:autoSpaceDE/>
      <w:autoSpaceDN/>
      <w:adjustRightInd/>
    </w:pPr>
    <w:rPr>
      <w:rFonts w:ascii="Verdana" w:hAnsi="Verdana" w:cs="Verdana"/>
      <w:lang w:val="en-US" w:eastAsia="en-US"/>
    </w:rPr>
  </w:style>
  <w:style w:type="paragraph" w:styleId="3">
    <w:name w:val="Body Text Indent 3"/>
    <w:basedOn w:val="a"/>
    <w:link w:val="30"/>
    <w:rsid w:val="00C43364"/>
    <w:pPr>
      <w:spacing w:after="120"/>
      <w:ind w:left="283"/>
    </w:pPr>
    <w:rPr>
      <w:sz w:val="16"/>
      <w:szCs w:val="16"/>
    </w:rPr>
  </w:style>
  <w:style w:type="character" w:customStyle="1" w:styleId="30">
    <w:name w:val="Основной текст с отступом 3 Знак"/>
    <w:link w:val="3"/>
    <w:rsid w:val="00C43364"/>
    <w:rPr>
      <w:rFonts w:cs="Courier New"/>
      <w:sz w:val="16"/>
      <w:szCs w:val="16"/>
      <w:lang w:val="uk-UA"/>
    </w:rPr>
  </w:style>
  <w:style w:type="paragraph" w:styleId="2">
    <w:name w:val="Body Text 2"/>
    <w:basedOn w:val="a"/>
    <w:link w:val="20"/>
    <w:rsid w:val="00C43364"/>
    <w:pPr>
      <w:spacing w:after="120" w:line="480" w:lineRule="auto"/>
    </w:pPr>
  </w:style>
  <w:style w:type="character" w:customStyle="1" w:styleId="20">
    <w:name w:val="Основной текст 2 Знак"/>
    <w:link w:val="2"/>
    <w:rsid w:val="00C43364"/>
    <w:rPr>
      <w:rFonts w:cs="Courier New"/>
      <w:lang w:val="uk-UA"/>
    </w:rPr>
  </w:style>
  <w:style w:type="paragraph" w:styleId="af0">
    <w:name w:val="Body Text Indent"/>
    <w:basedOn w:val="a"/>
    <w:link w:val="af1"/>
    <w:rsid w:val="00C43364"/>
    <w:pPr>
      <w:spacing w:after="120"/>
      <w:ind w:left="283"/>
    </w:pPr>
  </w:style>
  <w:style w:type="character" w:customStyle="1" w:styleId="af1">
    <w:name w:val="Основной текст с отступом Знак"/>
    <w:link w:val="af0"/>
    <w:rsid w:val="00C43364"/>
    <w:rPr>
      <w:rFonts w:cs="Courier New"/>
      <w:lang w:val="uk-UA"/>
    </w:rPr>
  </w:style>
  <w:style w:type="paragraph" w:styleId="21">
    <w:name w:val="Body Text Indent 2"/>
    <w:basedOn w:val="a"/>
    <w:link w:val="22"/>
    <w:rsid w:val="00C43364"/>
    <w:pPr>
      <w:spacing w:after="120" w:line="480" w:lineRule="auto"/>
      <w:ind w:left="283"/>
    </w:pPr>
  </w:style>
  <w:style w:type="character" w:customStyle="1" w:styleId="22">
    <w:name w:val="Основной текст с отступом 2 Знак"/>
    <w:link w:val="21"/>
    <w:rsid w:val="00C43364"/>
    <w:rPr>
      <w:rFonts w:cs="Courier New"/>
      <w:lang w:val="uk-UA"/>
    </w:rPr>
  </w:style>
  <w:style w:type="character" w:customStyle="1" w:styleId="50">
    <w:name w:val="Заголовок 5 Знак"/>
    <w:link w:val="5"/>
    <w:rsid w:val="00C43364"/>
    <w:rPr>
      <w:b/>
      <w:bCs/>
      <w:i/>
      <w:iCs/>
      <w:sz w:val="32"/>
      <w:szCs w:val="24"/>
      <w:lang w:val="uk-UA"/>
    </w:rPr>
  </w:style>
  <w:style w:type="paragraph" w:customStyle="1" w:styleId="13">
    <w:name w:val="Обычный1"/>
    <w:rsid w:val="00C43364"/>
    <w:pPr>
      <w:widowControl w:val="0"/>
    </w:pPr>
    <w:rPr>
      <w:rFonts w:ascii="Arial" w:hAnsi="Arial"/>
      <w:snapToGrid w:val="0"/>
      <w:lang w:val="uk-UA"/>
    </w:rPr>
  </w:style>
  <w:style w:type="character" w:customStyle="1" w:styleId="10">
    <w:name w:val="Заголовок 1 Знак"/>
    <w:link w:val="1"/>
    <w:rsid w:val="00292932"/>
    <w:rPr>
      <w:rFonts w:ascii="Cambria" w:eastAsia="Times New Roman" w:hAnsi="Cambria" w:cs="Times New Roman"/>
      <w:b/>
      <w:bCs/>
      <w:kern w:val="32"/>
      <w:sz w:val="32"/>
      <w:szCs w:val="32"/>
      <w:lang w:val="uk-UA"/>
    </w:rPr>
  </w:style>
  <w:style w:type="paragraph" w:styleId="af2">
    <w:name w:val="Plain Text"/>
    <w:basedOn w:val="a"/>
    <w:rsid w:val="00932401"/>
    <w:pPr>
      <w:widowControl/>
      <w:autoSpaceDE/>
      <w:autoSpaceDN/>
      <w:adjustRightInd/>
    </w:pPr>
    <w:rPr>
      <w:rFonts w:ascii="Courier New" w:hAnsi="Courier New" w:cs="Times New Roman"/>
    </w:rPr>
  </w:style>
  <w:style w:type="paragraph" w:customStyle="1" w:styleId="110">
    <w:name w:val="Знак Знак11 Знак Знак"/>
    <w:basedOn w:val="a"/>
    <w:rsid w:val="00932401"/>
    <w:pPr>
      <w:widowControl/>
      <w:autoSpaceDE/>
      <w:autoSpaceDN/>
      <w:adjustRightInd/>
    </w:pPr>
    <w:rPr>
      <w:rFonts w:ascii="Verdana" w:hAnsi="Verdana" w:cs="Verdana"/>
      <w:lang w:eastAsia="en-US"/>
    </w:rPr>
  </w:style>
  <w:style w:type="paragraph" w:customStyle="1" w:styleId="af3">
    <w:name w:val="Осн. текст"/>
    <w:basedOn w:val="a"/>
    <w:rsid w:val="00A95E9C"/>
    <w:pPr>
      <w:autoSpaceDE/>
      <w:autoSpaceDN/>
      <w:spacing w:line="288" w:lineRule="auto"/>
      <w:ind w:firstLine="454"/>
      <w:jc w:val="both"/>
      <w:textAlignment w:val="baseline"/>
    </w:pPr>
    <w:rPr>
      <w:rFonts w:ascii="TextBook" w:hAnsi="TextBook" w:cs="TextBook"/>
      <w:lang w:val="ru-RU"/>
    </w:rPr>
  </w:style>
  <w:style w:type="character" w:customStyle="1" w:styleId="11">
    <w:name w:val="Текст сноски Знак1"/>
    <w:aliases w:val="Текст сноски Знак Знак,Текст сноски Знак Знак Знак Знак Знак Знак,Текст сноски Знак Знак Знак Знак Знак1"/>
    <w:basedOn w:val="a0"/>
    <w:link w:val="ae"/>
    <w:semiHidden/>
    <w:rsid w:val="0055489D"/>
    <w:rPr>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 w:id="20161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www.kmu.gov.ua/"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zakon.rada.gov.ua/laws/show/254%D0%BA/96-%D0%B2%D1%80" TargetMode="External"/><Relationship Id="rId12" Type="http://schemas.openxmlformats.org/officeDocument/2006/relationships/hyperlink" Target="https://www.rada.gov.ua/" TargetMode="External"/><Relationship Id="rId17"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s://www.liga.net/" TargetMode="External"/><Relationship Id="rId20" Type="http://schemas.openxmlformats.org/officeDocument/2006/relationships/hyperlink" Target="http://www.pravo.biz.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007700-05" TargetMode="External"/><Relationship Id="rId5" Type="http://schemas.openxmlformats.org/officeDocument/2006/relationships/footnotes" Target="footnotes.xml"/><Relationship Id="rId15" Type="http://schemas.openxmlformats.org/officeDocument/2006/relationships/hyperlink" Target="https://supreme.court.gov.ua/supreme" TargetMode="External"/><Relationship Id="rId23" Type="http://schemas.openxmlformats.org/officeDocument/2006/relationships/theme" Target="theme/theme1.xml"/><Relationship Id="rId10" Type="http://schemas.openxmlformats.org/officeDocument/2006/relationships/hyperlink" Target="https://zakon.rada.gov.ua/laws/show/va005700-04" TargetMode="External"/><Relationship Id="rId19" Type="http://schemas.openxmlformats.org/officeDocument/2006/relationships/hyperlink" Target="http://pravo.biz.ua/"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s://mvs.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7505</Words>
  <Characters>42781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50186</CharactersWithSpaces>
  <SharedDoc>false</SharedDoc>
  <HLinks>
    <vt:vector size="84" baseType="variant">
      <vt:variant>
        <vt:i4>1507420</vt:i4>
      </vt:variant>
      <vt:variant>
        <vt:i4>38</vt:i4>
      </vt:variant>
      <vt:variant>
        <vt:i4>0</vt:i4>
      </vt:variant>
      <vt:variant>
        <vt:i4>5</vt:i4>
      </vt:variant>
      <vt:variant>
        <vt:lpwstr>http://www.pravo.biz.ua/</vt:lpwstr>
      </vt:variant>
      <vt:variant>
        <vt:lpwstr/>
      </vt:variant>
      <vt:variant>
        <vt:i4>1507333</vt:i4>
      </vt:variant>
      <vt:variant>
        <vt:i4>36</vt:i4>
      </vt:variant>
      <vt:variant>
        <vt:i4>0</vt:i4>
      </vt:variant>
      <vt:variant>
        <vt:i4>5</vt:i4>
      </vt:variant>
      <vt:variant>
        <vt:lpwstr>http://pravo.biz.ua/</vt:lpwstr>
      </vt:variant>
      <vt:variant>
        <vt:lpwstr/>
      </vt:variant>
      <vt:variant>
        <vt:i4>4063264</vt:i4>
      </vt:variant>
      <vt:variant>
        <vt:i4>33</vt:i4>
      </vt:variant>
      <vt:variant>
        <vt:i4>0</vt:i4>
      </vt:variant>
      <vt:variant>
        <vt:i4>5</vt:i4>
      </vt:variant>
      <vt:variant>
        <vt:lpwstr>http://www.nbuv.gov.ua/</vt:lpwstr>
      </vt:variant>
      <vt:variant>
        <vt:lpwstr/>
      </vt:variant>
      <vt:variant>
        <vt:i4>524313</vt:i4>
      </vt:variant>
      <vt:variant>
        <vt:i4>30</vt:i4>
      </vt:variant>
      <vt:variant>
        <vt:i4>0</vt:i4>
      </vt:variant>
      <vt:variant>
        <vt:i4>5</vt:i4>
      </vt:variant>
      <vt:variant>
        <vt:lpwstr>http://www.reyestr.court.gov.ua/</vt:lpwstr>
      </vt:variant>
      <vt:variant>
        <vt:lpwstr/>
      </vt:variant>
      <vt:variant>
        <vt:i4>5898240</vt:i4>
      </vt:variant>
      <vt:variant>
        <vt:i4>27</vt:i4>
      </vt:variant>
      <vt:variant>
        <vt:i4>0</vt:i4>
      </vt:variant>
      <vt:variant>
        <vt:i4>5</vt:i4>
      </vt:variant>
      <vt:variant>
        <vt:lpwstr>https://www.liga.net/</vt:lpwstr>
      </vt:variant>
      <vt:variant>
        <vt:lpwstr/>
      </vt:variant>
      <vt:variant>
        <vt:i4>4521984</vt:i4>
      </vt:variant>
      <vt:variant>
        <vt:i4>24</vt:i4>
      </vt:variant>
      <vt:variant>
        <vt:i4>0</vt:i4>
      </vt:variant>
      <vt:variant>
        <vt:i4>5</vt:i4>
      </vt:variant>
      <vt:variant>
        <vt:lpwstr>https://supreme.court.gov.ua/supreme</vt:lpwstr>
      </vt:variant>
      <vt:variant>
        <vt:lpwstr/>
      </vt:variant>
      <vt:variant>
        <vt:i4>6881338</vt:i4>
      </vt:variant>
      <vt:variant>
        <vt:i4>21</vt:i4>
      </vt:variant>
      <vt:variant>
        <vt:i4>0</vt:i4>
      </vt:variant>
      <vt:variant>
        <vt:i4>5</vt:i4>
      </vt:variant>
      <vt:variant>
        <vt:lpwstr>https://mvs.gov.ua/</vt:lpwstr>
      </vt:variant>
      <vt:variant>
        <vt:lpwstr/>
      </vt:variant>
      <vt:variant>
        <vt:i4>2818106</vt:i4>
      </vt:variant>
      <vt:variant>
        <vt:i4>18</vt:i4>
      </vt:variant>
      <vt:variant>
        <vt:i4>0</vt:i4>
      </vt:variant>
      <vt:variant>
        <vt:i4>5</vt:i4>
      </vt:variant>
      <vt:variant>
        <vt:lpwstr>https://www.kmu.gov.ua/</vt:lpwstr>
      </vt:variant>
      <vt:variant>
        <vt:lpwstr/>
      </vt:variant>
      <vt:variant>
        <vt:i4>196696</vt:i4>
      </vt:variant>
      <vt:variant>
        <vt:i4>15</vt:i4>
      </vt:variant>
      <vt:variant>
        <vt:i4>0</vt:i4>
      </vt:variant>
      <vt:variant>
        <vt:i4>5</vt:i4>
      </vt:variant>
      <vt:variant>
        <vt:lpwstr>https://www.rada.gov.ua/</vt:lpwstr>
      </vt:variant>
      <vt:variant>
        <vt:lpwstr/>
      </vt:variant>
      <vt:variant>
        <vt:i4>7077984</vt:i4>
      </vt:variant>
      <vt:variant>
        <vt:i4>12</vt:i4>
      </vt:variant>
      <vt:variant>
        <vt:i4>0</vt:i4>
      </vt:variant>
      <vt:variant>
        <vt:i4>5</vt:i4>
      </vt:variant>
      <vt:variant>
        <vt:lpwstr>https://zakon.rada.gov.ua/laws/show/v0007700-05</vt:lpwstr>
      </vt:variant>
      <vt:variant>
        <vt:lpwstr/>
      </vt:variant>
      <vt:variant>
        <vt:i4>3997794</vt:i4>
      </vt:variant>
      <vt:variant>
        <vt:i4>9</vt:i4>
      </vt:variant>
      <vt:variant>
        <vt:i4>0</vt:i4>
      </vt:variant>
      <vt:variant>
        <vt:i4>5</vt:i4>
      </vt:variant>
      <vt:variant>
        <vt:lpwstr>https://zakon.rada.gov.ua/laws/show/va005700-04</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2</cp:revision>
  <dcterms:created xsi:type="dcterms:W3CDTF">2021-04-15T13:38:00Z</dcterms:created>
  <dcterms:modified xsi:type="dcterms:W3CDTF">2021-04-15T13:38:00Z</dcterms:modified>
</cp:coreProperties>
</file>