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0D" w:rsidRPr="00EB5B46" w:rsidRDefault="000B0C0D" w:rsidP="00AB4330">
      <w:pPr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Силабус навчальної дис</w:t>
      </w:r>
      <w:r w:rsidRPr="00EB5B46">
        <w:rPr>
          <w:rFonts w:ascii="Times New Roman" w:hAnsi="Times New Roman"/>
          <w:sz w:val="28"/>
          <w:szCs w:val="28"/>
        </w:rPr>
        <w:t>ципліни</w:t>
      </w:r>
    </w:p>
    <w:p w:rsidR="000B0C0D" w:rsidRPr="00EB5B46" w:rsidRDefault="000B0C0D" w:rsidP="00AB4330">
      <w:pPr>
        <w:ind w:firstLine="4536"/>
        <w:rPr>
          <w:rFonts w:ascii="Times New Roman" w:hAnsi="Times New Roman"/>
          <w:sz w:val="28"/>
          <w:szCs w:val="28"/>
        </w:rPr>
      </w:pPr>
      <w:r w:rsidRPr="00EB5B46">
        <w:rPr>
          <w:rFonts w:ascii="Times New Roman" w:hAnsi="Times New Roman"/>
          <w:sz w:val="28"/>
          <w:szCs w:val="28"/>
        </w:rPr>
        <w:t>“Етнічний туризм”</w:t>
      </w:r>
    </w:p>
    <w:p w:rsidR="000B0C0D" w:rsidRPr="00EB5B46" w:rsidRDefault="000B0C0D" w:rsidP="00AB4330">
      <w:pPr>
        <w:ind w:firstLine="4536"/>
        <w:rPr>
          <w:rFonts w:ascii="Times New Roman" w:hAnsi="Times New Roman"/>
          <w:sz w:val="28"/>
          <w:szCs w:val="28"/>
        </w:rPr>
      </w:pPr>
      <w:r w:rsidRPr="00EB5B46">
        <w:rPr>
          <w:rFonts w:ascii="Times New Roman" w:hAnsi="Times New Roman"/>
          <w:sz w:val="28"/>
          <w:szCs w:val="28"/>
        </w:rPr>
        <w:t>Спеціальність: 242 “Туризм”</w:t>
      </w:r>
    </w:p>
    <w:p w:rsidR="000B0C0D" w:rsidRPr="00EB5B46" w:rsidRDefault="000B0C0D" w:rsidP="00AB4330">
      <w:pPr>
        <w:ind w:firstLine="4536"/>
        <w:rPr>
          <w:rFonts w:ascii="Times New Roman" w:hAnsi="Times New Roman"/>
          <w:sz w:val="28"/>
          <w:szCs w:val="28"/>
        </w:rPr>
      </w:pPr>
      <w:r w:rsidRPr="00EB5B46">
        <w:rPr>
          <w:rFonts w:ascii="Times New Roman" w:hAnsi="Times New Roman"/>
          <w:sz w:val="28"/>
          <w:szCs w:val="28"/>
        </w:rPr>
        <w:t>Галузь знань: 24 “Сфера обслуговування”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770"/>
      </w:tblGrid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Перший(бакалаврський)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Статус дисципліни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Навчальна дисципліна вибіркової компоненти з фахового переліку.</w:t>
            </w:r>
            <w:bookmarkStart w:id="0" w:name="_GoBack"/>
            <w:bookmarkEnd w:id="0"/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VI (шостий)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Обсяг дисципліни, кредити ЄКТС Загальна кількість годин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4 кредити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120 годин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Мова навчання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Українська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Що буде вивчатися (предмет навчання)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Будуть вивчатися етноси світу, їх класифікація, процеси трансформації, життя, побут, звичаї та обряди.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Чому це цікаво? Чому потрібно вивчати? (мета)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Дисципліна передбачає ознайомлення студентів з життєдіяльністю етносів з метою організації етнотуристичних подорожей.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Чому можна навчитися?(результати навчання)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Набуті знання будуть потрібні фахівцям при розробці ними етнотуристичних маршрутів та роботи екскурсоводами(гідами) під час етнотуристичних подорожей.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Як можна користуватися набутими знаннями і вміннями? (компетентності)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Володіти базовими поняттями з етнології, мати чітке уявлення про етнічний склад населення кожного материка світу. Використовуючи набуті знання, уміти розробити привабливий популярний екзотичний етнотуристичний маршрут.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Навчальна логістика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Зміст дисципліни</w:t>
            </w:r>
            <w:r w:rsidRPr="00EF583E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Тема 1. Наукові основи етнічного туризму: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-сутність поняття “етнос”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-етнічний туризм та його особливості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-об'єкт і предмет, мета і завдання науки “Етнічний туризм”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-джерела та методи етнотуристичних досліджень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-місце науки “Етнічний туризм” в системі наук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-понятійно-термінологічний апарат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-завдання та значення науки Етнічний туризм.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Тема 2. Історія становлення і розвитку етнічного туризму: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-витоки етнічного туризму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-зародження етнічного туризму в світі (XVII-XVIII)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-становлення етнічного туризму як масового явища у XIXст.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-тенденції розвитку етнічного туризму в XXст.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-розвиток етнічного туризму в Україні.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Тема 3. Розвиток етнічних процесів: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-тенденції розвитку та класифікація етнічних процесів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-типологія етнічних спільнот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-націоналізм, його сутність та суспільно-політичне значення.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Тема 4. Ресурси етнічного туризму: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-</w:t>
            </w:r>
            <w:r w:rsidRPr="00EF583E">
              <w:rPr>
                <w:rFonts w:ascii="Times New Roman" w:hAnsi="Times New Roman"/>
                <w:sz w:val="24"/>
                <w:szCs w:val="24"/>
              </w:rPr>
              <w:t>чинники розвитку етнотуризму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-природно-географічні ресурси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-історико-культурні ресурси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-соціально-економічні та демографічні чинники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-етнотуристичне районування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Тема 5. Класифікація етносів світу: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-</w:t>
            </w:r>
            <w:r w:rsidRPr="00EF583E">
              <w:rPr>
                <w:rFonts w:ascii="Times New Roman" w:hAnsi="Times New Roman"/>
                <w:sz w:val="24"/>
                <w:szCs w:val="24"/>
              </w:rPr>
              <w:t>метод класифікації та види класифікації етносів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-расовий склад населення світу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-релігійний склад населення світу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-лінгвістична класифікація етносів світу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Тема 6. Організація етнічного туризму в Азію та Африку: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-</w:t>
            </w:r>
            <w:r w:rsidRPr="00EF583E">
              <w:rPr>
                <w:rFonts w:ascii="Times New Roman" w:hAnsi="Times New Roman"/>
                <w:sz w:val="24"/>
                <w:szCs w:val="24"/>
              </w:rPr>
              <w:t>організація етнотуристичної подорожі в Азію до чукчів та узбеків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-організація етнотуристичної подорожі в Африку до масаїв та пигмеїв.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Тема 7. Організація етнічного туризму в Україні: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-</w:t>
            </w:r>
            <w:r w:rsidRPr="00EF583E">
              <w:rPr>
                <w:rFonts w:ascii="Times New Roman" w:hAnsi="Times New Roman"/>
                <w:sz w:val="24"/>
                <w:szCs w:val="24"/>
              </w:rPr>
              <w:t>характеристика українського етносу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-українські субетноси лемки, бойки та гуцули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3E">
              <w:rPr>
                <w:rFonts w:ascii="Times New Roman" w:hAnsi="Times New Roman"/>
                <w:sz w:val="24"/>
                <w:szCs w:val="24"/>
              </w:rPr>
              <w:t>-етнічні меншини в Україні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Види занять: лекції, практичні, віртуальні етнотуристичні подорожі.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Методи навчання: навчальна дискусія, оппитування, диференційний підхід до навчання та оцінювання знань, умінь та здібностей студентів з інвалідністю.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Форми навчання: денна, заочна та дистанційна.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Передреквізити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Знання з філософії та психології, загальні та фахові знання, отримані на першому (бакалаврському) рівні освіти.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Знання з етнотуризму можуть бути використані під час підготовки дипломної роботи, доповіді на студентську наукову конференцію, у практичній роботі після здобуття освіти за фахом.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 xml:space="preserve">Інформаційне забезпечення з фонду репозитарію Університету </w:t>
            </w:r>
            <w:r w:rsidRPr="00EF583E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 w:rsidRPr="00EF583E">
              <w:rPr>
                <w:rFonts w:ascii="Times New Roman" w:hAnsi="Times New Roman"/>
                <w:sz w:val="28"/>
                <w:szCs w:val="28"/>
              </w:rPr>
              <w:t>Україна</w:t>
            </w:r>
            <w:r w:rsidRPr="00EF583E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 xml:space="preserve">Наукова бібліотека Університету </w:t>
            </w:r>
            <w:r w:rsidRPr="00EF583E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EF583E">
              <w:rPr>
                <w:rFonts w:ascii="Times New Roman" w:hAnsi="Times New Roman"/>
                <w:sz w:val="28"/>
                <w:szCs w:val="28"/>
              </w:rPr>
              <w:t>Україна</w:t>
            </w:r>
            <w:r w:rsidRPr="00EF583E">
              <w:rPr>
                <w:rFonts w:ascii="Times New Roman" w:hAnsi="Times New Roman"/>
                <w:sz w:val="28"/>
                <w:szCs w:val="28"/>
                <w:lang w:val="en-US"/>
              </w:rPr>
              <w:t>”:</w:t>
            </w:r>
          </w:p>
          <w:p w:rsidR="000B0C0D" w:rsidRPr="00EF583E" w:rsidRDefault="000B0C0D" w:rsidP="00EF5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Нельга О.В. Курс лекцій з етнології. К.</w:t>
            </w:r>
            <w:r w:rsidRPr="00EF583E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EF583E">
              <w:rPr>
                <w:rFonts w:ascii="Times New Roman" w:hAnsi="Times New Roman"/>
                <w:sz w:val="28"/>
                <w:szCs w:val="28"/>
              </w:rPr>
              <w:t xml:space="preserve"> 1995,-252с.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Локація та матеріально-технічне забезпечення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Аудиторія теоретичного та практичного навчання.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Проектор.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Семестровий контроль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Тестуванння, залік.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Інститут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Філології та масових комунікацій</w:t>
            </w:r>
          </w:p>
        </w:tc>
      </w:tr>
      <w:tr w:rsidR="000B0C0D" w:rsidRPr="00EF583E" w:rsidTr="00EF583E"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Туризму, документних та міжкультурних комунікацій</w:t>
            </w:r>
          </w:p>
        </w:tc>
      </w:tr>
      <w:tr w:rsidR="000B0C0D" w:rsidRPr="00EF583E" w:rsidTr="00EF583E">
        <w:trPr>
          <w:trHeight w:val="2545"/>
        </w:trPr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Доценко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Анатолій Іванович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Посада</w:t>
            </w:r>
            <w:r w:rsidRPr="00EF583E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EF583E">
              <w:rPr>
                <w:rFonts w:ascii="Times New Roman" w:hAnsi="Times New Roman"/>
                <w:sz w:val="28"/>
                <w:szCs w:val="28"/>
              </w:rPr>
              <w:t xml:space="preserve"> професор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Науковий ступінь</w:t>
            </w:r>
            <w:r w:rsidRPr="00EF583E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Доктор географічних наук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Вчене звання</w:t>
            </w:r>
            <w:r w:rsidRPr="00EF583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EF583E">
              <w:rPr>
                <w:rFonts w:ascii="Times New Roman" w:hAnsi="Times New Roman"/>
                <w:sz w:val="28"/>
                <w:szCs w:val="28"/>
              </w:rPr>
              <w:t xml:space="preserve"> професор</w:t>
            </w:r>
          </w:p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Робоче місце</w:t>
            </w:r>
            <w:r w:rsidRPr="00EF583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EF583E">
              <w:rPr>
                <w:rFonts w:ascii="Times New Roman" w:hAnsi="Times New Roman"/>
                <w:sz w:val="28"/>
                <w:szCs w:val="28"/>
              </w:rPr>
              <w:t xml:space="preserve"> 3-й корпус, кім.408</w:t>
            </w:r>
          </w:p>
        </w:tc>
      </w:tr>
      <w:tr w:rsidR="000B0C0D" w:rsidRPr="00EF583E" w:rsidTr="00EF583E">
        <w:trPr>
          <w:trHeight w:val="837"/>
        </w:trPr>
        <w:tc>
          <w:tcPr>
            <w:tcW w:w="3085" w:type="dxa"/>
          </w:tcPr>
          <w:p w:rsidR="000B0C0D" w:rsidRPr="00EF583E" w:rsidRDefault="000B0C0D" w:rsidP="00EF5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Оригінальність навчальної дисципліни</w:t>
            </w:r>
          </w:p>
        </w:tc>
        <w:tc>
          <w:tcPr>
            <w:tcW w:w="6770" w:type="dxa"/>
          </w:tcPr>
          <w:p w:rsidR="000B0C0D" w:rsidRPr="00EF583E" w:rsidRDefault="000B0C0D" w:rsidP="00EF5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83E">
              <w:rPr>
                <w:rFonts w:ascii="Times New Roman" w:hAnsi="Times New Roman"/>
                <w:sz w:val="28"/>
                <w:szCs w:val="28"/>
              </w:rPr>
              <w:t>Авторська розробка навчальної дисципліни.</w:t>
            </w:r>
          </w:p>
        </w:tc>
      </w:tr>
    </w:tbl>
    <w:p w:rsidR="000B0C0D" w:rsidRPr="00EB5B46" w:rsidRDefault="000B0C0D">
      <w:pPr>
        <w:rPr>
          <w:rFonts w:ascii="Times New Roman" w:hAnsi="Times New Roman"/>
          <w:sz w:val="28"/>
          <w:szCs w:val="28"/>
        </w:rPr>
      </w:pPr>
    </w:p>
    <w:sectPr w:rsidR="000B0C0D" w:rsidRPr="00EB5B46" w:rsidSect="00212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0D" w:rsidRDefault="000B0C0D" w:rsidP="001E14B3">
      <w:pPr>
        <w:spacing w:after="0" w:line="240" w:lineRule="auto"/>
      </w:pPr>
      <w:r>
        <w:separator/>
      </w:r>
    </w:p>
  </w:endnote>
  <w:endnote w:type="continuationSeparator" w:id="0">
    <w:p w:rsidR="000B0C0D" w:rsidRDefault="000B0C0D" w:rsidP="001E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0D" w:rsidRDefault="000B0C0D" w:rsidP="001E14B3">
      <w:pPr>
        <w:spacing w:after="0" w:line="240" w:lineRule="auto"/>
      </w:pPr>
      <w:r>
        <w:separator/>
      </w:r>
    </w:p>
  </w:footnote>
  <w:footnote w:type="continuationSeparator" w:id="0">
    <w:p w:rsidR="000B0C0D" w:rsidRDefault="000B0C0D" w:rsidP="001E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6BB"/>
    <w:multiLevelType w:val="hybridMultilevel"/>
    <w:tmpl w:val="8AB6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1AE"/>
    <w:rsid w:val="000B0C0D"/>
    <w:rsid w:val="001E14B3"/>
    <w:rsid w:val="002121EA"/>
    <w:rsid w:val="00376311"/>
    <w:rsid w:val="00445873"/>
    <w:rsid w:val="004716A0"/>
    <w:rsid w:val="00486927"/>
    <w:rsid w:val="00640E30"/>
    <w:rsid w:val="006E4AF9"/>
    <w:rsid w:val="008B3227"/>
    <w:rsid w:val="008E273B"/>
    <w:rsid w:val="00AB4330"/>
    <w:rsid w:val="00AC6A00"/>
    <w:rsid w:val="00B34B7F"/>
    <w:rsid w:val="00DF1140"/>
    <w:rsid w:val="00EB5B46"/>
    <w:rsid w:val="00EF583E"/>
    <w:rsid w:val="00F6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71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14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4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4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2524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subject/>
  <dc:creator>Користувач Windows</dc:creator>
  <cp:keywords/>
  <dc:description/>
  <cp:lastModifiedBy>user</cp:lastModifiedBy>
  <cp:revision>2</cp:revision>
  <dcterms:created xsi:type="dcterms:W3CDTF">2021-03-11T11:02:00Z</dcterms:created>
  <dcterms:modified xsi:type="dcterms:W3CDTF">2021-03-11T11:02:00Z</dcterms:modified>
</cp:coreProperties>
</file>