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A4" w:rsidRDefault="00A50DA4" w:rsidP="008932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0DA4" w:rsidRDefault="00A50DA4" w:rsidP="008932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A2D" w:rsidRP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2D">
        <w:rPr>
          <w:rFonts w:ascii="Times New Roman" w:hAnsi="Times New Roman" w:cs="Times New Roman"/>
          <w:b/>
          <w:sz w:val="28"/>
          <w:szCs w:val="28"/>
        </w:rPr>
        <w:t>НАЦІОНАЛЬНИЙ СТАНДАРТ УКРАЇНИ</w:t>
      </w:r>
    </w:p>
    <w:p w:rsidR="00A86A2D" w:rsidRP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2D">
        <w:rPr>
          <w:rFonts w:ascii="Times New Roman" w:hAnsi="Times New Roman" w:cs="Times New Roman"/>
          <w:b/>
          <w:sz w:val="28"/>
          <w:szCs w:val="28"/>
        </w:rPr>
        <w:t>СИСТЕМ И КЕРУВАННЯ БЕЗПЕЧНІСТЮ ХАРЧОВИХ ПРОДУКТІ</w:t>
      </w:r>
      <w:proofErr w:type="gramStart"/>
      <w:r w:rsidRPr="00A86A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86A2D" w:rsidRP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2D">
        <w:rPr>
          <w:rFonts w:ascii="Times New Roman" w:hAnsi="Times New Roman" w:cs="Times New Roman"/>
          <w:b/>
          <w:sz w:val="28"/>
          <w:szCs w:val="28"/>
        </w:rPr>
        <w:t xml:space="preserve">ВИМОГИ ДО </w:t>
      </w:r>
      <w:proofErr w:type="gramStart"/>
      <w:r w:rsidRPr="00A86A2D">
        <w:rPr>
          <w:rFonts w:ascii="Times New Roman" w:hAnsi="Times New Roman" w:cs="Times New Roman"/>
          <w:b/>
          <w:sz w:val="28"/>
          <w:szCs w:val="28"/>
        </w:rPr>
        <w:t>БУДЬ-ЯКО</w:t>
      </w:r>
      <w:proofErr w:type="gramEnd"/>
      <w:r w:rsidRPr="00A86A2D">
        <w:rPr>
          <w:rFonts w:ascii="Times New Roman" w:hAnsi="Times New Roman" w:cs="Times New Roman"/>
          <w:b/>
          <w:sz w:val="28"/>
          <w:szCs w:val="28"/>
        </w:rPr>
        <w:t>Ї ОРГАНІЗАЦІЇ В ХАРЧОВОМУ ЛАНЦЮЗІ</w:t>
      </w:r>
    </w:p>
    <w:p w:rsidR="00A86A2D" w:rsidRP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A2D">
        <w:rPr>
          <w:rFonts w:ascii="Times New Roman" w:hAnsi="Times New Roman" w:cs="Times New Roman"/>
          <w:b/>
          <w:sz w:val="28"/>
          <w:szCs w:val="28"/>
          <w:lang w:val="en-US"/>
        </w:rPr>
        <w:t>FOOD SAFETY MANAGEMENT SYSTEMS</w:t>
      </w:r>
    </w:p>
    <w:p w:rsidR="00A86A2D" w:rsidRP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A2D">
        <w:rPr>
          <w:rFonts w:ascii="Times New Roman" w:hAnsi="Times New Roman" w:cs="Times New Roman"/>
          <w:b/>
          <w:sz w:val="28"/>
          <w:szCs w:val="28"/>
          <w:lang w:val="en-US"/>
        </w:rPr>
        <w:t>REQUIREMENTS FOR ANY ORGANIZATION IN THE FOOD CHAIN</w:t>
      </w:r>
    </w:p>
    <w:p w:rsid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A2D">
        <w:rPr>
          <w:rFonts w:ascii="Times New Roman" w:hAnsi="Times New Roman" w:cs="Times New Roman"/>
          <w:b/>
          <w:sz w:val="28"/>
          <w:szCs w:val="28"/>
          <w:lang w:val="en-US"/>
        </w:rPr>
        <w:t>Чинний від 2021-09-01</w:t>
      </w:r>
      <w:bookmarkStart w:id="0" w:name="_GoBack"/>
      <w:bookmarkEnd w:id="0"/>
    </w:p>
    <w:p w:rsidR="00A86A2D" w:rsidRPr="00A86A2D" w:rsidRDefault="00A86A2D" w:rsidP="00A8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A2D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A86A2D">
        <w:rPr>
          <w:rFonts w:ascii="Times New Roman" w:hAnsi="Times New Roman" w:cs="Times New Roman"/>
          <w:b/>
          <w:sz w:val="28"/>
          <w:szCs w:val="28"/>
        </w:rPr>
        <w:t xml:space="preserve"> 22000:2018 «Система менеджменту безпечності харчової продукції.</w:t>
      </w:r>
      <w:proofErr w:type="gramEnd"/>
      <w:r w:rsidRPr="00A86A2D">
        <w:rPr>
          <w:rFonts w:ascii="Times New Roman" w:hAnsi="Times New Roman" w:cs="Times New Roman"/>
          <w:b/>
          <w:sz w:val="28"/>
          <w:szCs w:val="28"/>
        </w:rPr>
        <w:t xml:space="preserve"> Вимоги </w:t>
      </w:r>
      <w:proofErr w:type="gramStart"/>
      <w:r w:rsidRPr="00A86A2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86A2D">
        <w:rPr>
          <w:rFonts w:ascii="Times New Roman" w:hAnsi="Times New Roman" w:cs="Times New Roman"/>
          <w:b/>
          <w:sz w:val="28"/>
          <w:szCs w:val="28"/>
        </w:rPr>
        <w:t xml:space="preserve"> організацій які здійснюють виробництво харчової продукції» – </w:t>
      </w:r>
      <w:r w:rsidRPr="00A86A2D">
        <w:rPr>
          <w:rFonts w:ascii="Times New Roman" w:hAnsi="Times New Roman" w:cs="Times New Roman"/>
          <w:sz w:val="28"/>
          <w:szCs w:val="28"/>
        </w:rPr>
        <w:t>стандарт, який встановлює вимоги до системи менеджменту безпечності  харчових продуктів.</w:t>
      </w:r>
    </w:p>
    <w:p w:rsidR="00A86A2D" w:rsidRPr="00A86A2D" w:rsidRDefault="00A86A2D" w:rsidP="00A86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A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A2D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A86A2D">
        <w:rPr>
          <w:rFonts w:ascii="Times New Roman" w:hAnsi="Times New Roman" w:cs="Times New Roman"/>
          <w:sz w:val="28"/>
          <w:szCs w:val="28"/>
        </w:rPr>
        <w:t xml:space="preserve">і стандарту 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86A2D">
        <w:rPr>
          <w:rFonts w:ascii="Times New Roman" w:hAnsi="Times New Roman" w:cs="Times New Roman"/>
          <w:sz w:val="28"/>
          <w:szCs w:val="28"/>
        </w:rPr>
        <w:t xml:space="preserve"> 22000 покладено поняття безпечності. Відповідно всі його вимоги зосереджені на тому, щоб організувати таку систему менеджменту, яка гарантуватиме споживачу отримання безпечного продукту харчування. </w:t>
      </w:r>
      <w:proofErr w:type="gramStart"/>
      <w:r w:rsidRPr="00A86A2D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A86A2D">
        <w:rPr>
          <w:rFonts w:ascii="Times New Roman" w:hAnsi="Times New Roman" w:cs="Times New Roman"/>
          <w:sz w:val="28"/>
          <w:szCs w:val="28"/>
        </w:rPr>
        <w:t>ім цього, в стандарті розглянуті вимоги до інформування, управління системою та питання контролю ризиків.</w:t>
      </w:r>
    </w:p>
    <w:p w:rsidR="00A86A2D" w:rsidRPr="00A86A2D" w:rsidRDefault="00A86A2D" w:rsidP="00A86A2D">
      <w:pPr>
        <w:jc w:val="both"/>
        <w:rPr>
          <w:rFonts w:ascii="Times New Roman" w:hAnsi="Times New Roman" w:cs="Times New Roman"/>
          <w:sz w:val="28"/>
          <w:szCs w:val="28"/>
        </w:rPr>
      </w:pPr>
      <w:r w:rsidRPr="00A86A2D">
        <w:rPr>
          <w:rFonts w:ascii="Times New Roman" w:hAnsi="Times New Roman" w:cs="Times New Roman"/>
          <w:sz w:val="28"/>
          <w:szCs w:val="28"/>
        </w:rPr>
        <w:t>Стандарт об’єднав принципи, на яких заснована система аналізу ризиків НАССР, заходи щодо застосування цієї системи, розроблені комісією «Кодекс Алиментариус», а також концепцію циклу безперервного покращення «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A86A2D">
        <w:rPr>
          <w:rFonts w:ascii="Times New Roman" w:hAnsi="Times New Roman" w:cs="Times New Roman"/>
          <w:sz w:val="28"/>
          <w:szCs w:val="28"/>
        </w:rPr>
        <w:t>» (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A86A2D">
        <w:rPr>
          <w:rFonts w:ascii="Times New Roman" w:hAnsi="Times New Roman" w:cs="Times New Roman"/>
          <w:sz w:val="28"/>
          <w:szCs w:val="28"/>
        </w:rPr>
        <w:t>-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86A2D">
        <w:rPr>
          <w:rFonts w:ascii="Times New Roman" w:hAnsi="Times New Roman" w:cs="Times New Roman"/>
          <w:sz w:val="28"/>
          <w:szCs w:val="28"/>
        </w:rPr>
        <w:t>-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A86A2D">
        <w:rPr>
          <w:rFonts w:ascii="Times New Roman" w:hAnsi="Times New Roman" w:cs="Times New Roman"/>
          <w:sz w:val="28"/>
          <w:szCs w:val="28"/>
        </w:rPr>
        <w:t>-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A86A2D">
        <w:rPr>
          <w:rFonts w:ascii="Times New Roman" w:hAnsi="Times New Roman" w:cs="Times New Roman"/>
          <w:sz w:val="28"/>
          <w:szCs w:val="28"/>
        </w:rPr>
        <w:t>).</w:t>
      </w:r>
    </w:p>
    <w:p w:rsidR="00A86A2D" w:rsidRPr="00A86A2D" w:rsidRDefault="00A86A2D" w:rsidP="00893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4DF" w:rsidRPr="00A86A2D" w:rsidRDefault="002D24DF" w:rsidP="00893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4DF">
        <w:rPr>
          <w:rFonts w:ascii="Times New Roman" w:hAnsi="Times New Roman" w:cs="Times New Roman"/>
          <w:b/>
          <w:sz w:val="28"/>
          <w:szCs w:val="28"/>
          <w:lang w:val="uk-UA"/>
        </w:rPr>
        <w:t>ЩО НЕОБХІДНО ВПРОВАДИТИ ПІДПРИЄМСТВУ ПІД ЧАС ПЕРЕХОДУ НА НОВУ ВЕРСІЮ СТАНДАРТУ ДСТУ ISO 22000:2019?</w:t>
      </w:r>
    </w:p>
    <w:p w:rsidR="0089327B" w:rsidRPr="0089327B" w:rsidRDefault="0089327B" w:rsidP="0089327B">
      <w:pPr>
        <w:jc w:val="both"/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В липні цього року національний стандарт ДСТУ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9327B">
        <w:rPr>
          <w:rFonts w:ascii="Times New Roman" w:hAnsi="Times New Roman" w:cs="Times New Roman"/>
          <w:sz w:val="28"/>
          <w:szCs w:val="28"/>
        </w:rPr>
        <w:t xml:space="preserve"> 22000:2019 (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9327B">
        <w:rPr>
          <w:rFonts w:ascii="Times New Roman" w:hAnsi="Times New Roman" w:cs="Times New Roman"/>
          <w:sz w:val="28"/>
          <w:szCs w:val="28"/>
        </w:rPr>
        <w:t xml:space="preserve"> 22000:2018,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89327B">
        <w:rPr>
          <w:rFonts w:ascii="Times New Roman" w:hAnsi="Times New Roman" w:cs="Times New Roman"/>
          <w:sz w:val="28"/>
          <w:szCs w:val="28"/>
        </w:rPr>
        <w:t xml:space="preserve">) було перекладено українською мовою. У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іті цей стандарт як міжнародний набув чинності ще у 2018 році, тому багато українських харчових підприємств протягом останніх трьох років активно переходили на нову версію стандарту, впровад</w:t>
      </w:r>
      <w:r>
        <w:rPr>
          <w:rFonts w:ascii="Times New Roman" w:hAnsi="Times New Roman" w:cs="Times New Roman"/>
          <w:sz w:val="28"/>
          <w:szCs w:val="28"/>
        </w:rPr>
        <w:t>жуючи  зміни, які він декларує.</w:t>
      </w:r>
    </w:p>
    <w:p w:rsidR="0089327B" w:rsidRPr="0089327B" w:rsidRDefault="0089327B" w:rsidP="0089327B">
      <w:pPr>
        <w:jc w:val="both"/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    Перш за все, нам потрібно розуміти, що визнання ролі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ідприємства та його положення в харчовому ланцюгу має важливе значення для </w:t>
      </w:r>
      <w:r w:rsidRPr="0089327B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ефективного інтерактивного спілкування в </w:t>
      </w:r>
      <w:r>
        <w:rPr>
          <w:rFonts w:ascii="Times New Roman" w:hAnsi="Times New Roman" w:cs="Times New Roman"/>
          <w:sz w:val="28"/>
          <w:szCs w:val="28"/>
        </w:rPr>
        <w:t>межах всього харчового ланцюга.</w:t>
      </w:r>
    </w:p>
    <w:p w:rsidR="0089327B" w:rsidRPr="0089327B" w:rsidRDefault="0089327B" w:rsidP="0089327B">
      <w:pPr>
        <w:jc w:val="both"/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    Якщо говорити загально про нову версію стандарту, то вона розроблена на основі процесного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ідходу, котрий включає цикл «Плануй-Виконуй-Перевіряй-Дій» (тобто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89327B">
        <w:rPr>
          <w:rFonts w:ascii="Times New Roman" w:hAnsi="Times New Roman" w:cs="Times New Roman"/>
          <w:sz w:val="28"/>
          <w:szCs w:val="28"/>
        </w:rPr>
        <w:t>-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9327B">
        <w:rPr>
          <w:rFonts w:ascii="Times New Roman" w:hAnsi="Times New Roman" w:cs="Times New Roman"/>
          <w:sz w:val="28"/>
          <w:szCs w:val="28"/>
        </w:rPr>
        <w:t>-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9327B">
        <w:rPr>
          <w:rFonts w:ascii="Times New Roman" w:hAnsi="Times New Roman" w:cs="Times New Roman"/>
          <w:sz w:val="28"/>
          <w:szCs w:val="28"/>
        </w:rPr>
        <w:t>-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89327B">
        <w:rPr>
          <w:rFonts w:ascii="Times New Roman" w:hAnsi="Times New Roman" w:cs="Times New Roman"/>
          <w:sz w:val="28"/>
          <w:szCs w:val="28"/>
        </w:rPr>
        <w:t xml:space="preserve"> , скорочено -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89327B">
        <w:rPr>
          <w:rFonts w:ascii="Times New Roman" w:hAnsi="Times New Roman" w:cs="Times New Roman"/>
          <w:sz w:val="28"/>
          <w:szCs w:val="28"/>
        </w:rPr>
        <w:t xml:space="preserve">) та ризик-орієнтоване мислення. Таким чином, цей стандарт входить до стандартів високого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івня, як і усі інші міжнародні стандарти, що застосовні до новітніх систем менеджменту.</w:t>
      </w:r>
    </w:p>
    <w:p w:rsidR="0089327B" w:rsidRPr="0089327B" w:rsidRDefault="0089327B" w:rsidP="0089327B">
      <w:p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    Коротко зазначимо, що таке процес ний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ідхід та ризик-орієнтоване мислення. Процесний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ідхід дозволяє організації планувати свої процеси та їх взаємодії. Цикл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89327B">
        <w:rPr>
          <w:rFonts w:ascii="Times New Roman" w:hAnsi="Times New Roman" w:cs="Times New Roman"/>
          <w:sz w:val="28"/>
          <w:szCs w:val="28"/>
        </w:rPr>
        <w:t xml:space="preserve"> дає організації можливість впевнитися в тому, що її процеси належним чином забезпечені ресурсами та знаходяться під контролем, а можливості для поліпшення виявлені та задіяні. Ризик-орієнтоване мислення дає організації можливість визначити фактори, які можуть спричинити відхилення від запланованих результатів процесів і системи управління безпечністю харчових продуктів (СУБХП), а також запровадити заходи управління, щоб запобігти або міні</w:t>
      </w:r>
      <w:r>
        <w:rPr>
          <w:rFonts w:ascii="Times New Roman" w:hAnsi="Times New Roman" w:cs="Times New Roman"/>
          <w:sz w:val="28"/>
          <w:szCs w:val="28"/>
        </w:rPr>
        <w:t>мізувати несприятливі наслідки.</w:t>
      </w:r>
    </w:p>
    <w:p w:rsidR="0089327B" w:rsidRPr="0089327B" w:rsidRDefault="0089327B" w:rsidP="008932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    ДСТУ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9327B">
        <w:rPr>
          <w:rFonts w:ascii="Times New Roman" w:hAnsi="Times New Roman" w:cs="Times New Roman"/>
          <w:sz w:val="28"/>
          <w:szCs w:val="28"/>
        </w:rPr>
        <w:t xml:space="preserve"> 22000:2019 базується на принципах, які є загальними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ів Міжнародної Організації зі Стандартизації (І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9327B">
        <w:rPr>
          <w:rFonts w:ascii="Times New Roman" w:hAnsi="Times New Roman" w:cs="Times New Roman"/>
          <w:sz w:val="28"/>
          <w:szCs w:val="28"/>
        </w:rPr>
        <w:t>) стосовно будь-яких систем менеджменту. Отже, основними принципами управління є сім наступних принципі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: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>орієнтованість на клієнта;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932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ідерстрво;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>задіяність персоналу;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процесний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ідхід;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>поліпшення;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ішень на основі фактів;</w:t>
      </w:r>
    </w:p>
    <w:p w:rsidR="0089327B" w:rsidRPr="0089327B" w:rsidRDefault="0089327B" w:rsidP="008932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>управління взаємовідносинами.</w:t>
      </w:r>
    </w:p>
    <w:p w:rsidR="0089327B" w:rsidRPr="0089327B" w:rsidRDefault="0089327B" w:rsidP="0089327B">
      <w:p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    Тепер розглянемо, які нововведення необхідно впровадити харчовому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ідприємству для переходу на нову версію стандарту. Для цього треба розуміти, з якими новими аспектами зустрінеться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ідприє</w:t>
      </w:r>
      <w:r>
        <w:rPr>
          <w:rFonts w:ascii="Times New Roman" w:hAnsi="Times New Roman" w:cs="Times New Roman"/>
          <w:sz w:val="28"/>
          <w:szCs w:val="28"/>
        </w:rPr>
        <w:t>мство під час переходу, а саме:</w:t>
      </w:r>
    </w:p>
    <w:p w:rsidR="0089327B" w:rsidRPr="0089327B" w:rsidRDefault="0089327B" w:rsidP="00893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lastRenderedPageBreak/>
        <w:t>Управління організаційними та операційними ризиками – два ключові елементи системи управління безпечністю харчових продуктів (СУБХП).</w:t>
      </w:r>
    </w:p>
    <w:p w:rsidR="0089327B" w:rsidRPr="0089327B" w:rsidRDefault="0089327B" w:rsidP="00893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Важливою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>і стає необхідність визначати зацікавлені сторони, які можуть впливати на СУБХП та вивчати потреби і очікування цих сторін.</w:t>
      </w:r>
    </w:p>
    <w:p w:rsidR="0089327B" w:rsidRPr="0089327B" w:rsidRDefault="0089327B" w:rsidP="00893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Стандарт ДСТУ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9327B">
        <w:rPr>
          <w:rFonts w:ascii="Times New Roman" w:hAnsi="Times New Roman" w:cs="Times New Roman"/>
          <w:sz w:val="28"/>
          <w:szCs w:val="28"/>
        </w:rPr>
        <w:t xml:space="preserve"> 22000:2019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 розширене трактування поняття робочого середовища.</w:t>
      </w:r>
    </w:p>
    <w:p w:rsidR="0089327B" w:rsidRPr="0089327B" w:rsidRDefault="0089327B" w:rsidP="00893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>Важливою тепер є конкретизація дій організації до процесів, продуктів або послуг, які віддані зовнішнім постачальникам.</w:t>
      </w:r>
    </w:p>
    <w:p w:rsidR="0089327B" w:rsidRPr="0089327B" w:rsidRDefault="0089327B" w:rsidP="00893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Нова версія стандарту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 розширені вимоги до організації за діями, в разі виникнення надзвичайних ситуацій в харчовому ланцюзі, які можуть вплинути на безпечність харчового продукту.</w:t>
      </w:r>
    </w:p>
    <w:p w:rsidR="0089327B" w:rsidRPr="0089327B" w:rsidRDefault="0089327B" w:rsidP="00893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>Аналізування з боку керівництва повинно охоплювати зміни в середовищі організації (якщо такі відбулися), аналіз ризикі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 та можливостей, а також аналіз ефективності дій, спрямованих на роботу з ними; аналіз ефективності зовнішніх постачальників.</w:t>
      </w:r>
    </w:p>
    <w:p w:rsidR="0089327B" w:rsidRPr="0089327B" w:rsidRDefault="0089327B" w:rsidP="0089327B">
      <w:pPr>
        <w:jc w:val="both"/>
        <w:rPr>
          <w:rFonts w:ascii="Times New Roman" w:hAnsi="Times New Roman" w:cs="Times New Roman"/>
          <w:sz w:val="28"/>
          <w:szCs w:val="28"/>
        </w:rPr>
      </w:pPr>
      <w:r w:rsidRPr="0089327B">
        <w:rPr>
          <w:rFonts w:ascii="Times New Roman" w:hAnsi="Times New Roman" w:cs="Times New Roman"/>
          <w:sz w:val="28"/>
          <w:szCs w:val="28"/>
        </w:rPr>
        <w:t xml:space="preserve">  Для більш інформативного сприйняття та розуміння, що потрібно робити </w:t>
      </w:r>
      <w:proofErr w:type="gramStart"/>
      <w:r w:rsidRPr="008932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27B">
        <w:rPr>
          <w:rFonts w:ascii="Times New Roman" w:hAnsi="Times New Roman" w:cs="Times New Roman"/>
          <w:sz w:val="28"/>
          <w:szCs w:val="28"/>
        </w:rPr>
        <w:t xml:space="preserve">ідприємству, щоб здійснити результативний перехід на нову версію, ми коротко подаємо для підприємства у вигляді таблиці </w:t>
      </w:r>
      <w:r w:rsidRPr="00226889">
        <w:rPr>
          <w:rFonts w:ascii="Times New Roman" w:hAnsi="Times New Roman" w:cs="Times New Roman"/>
          <w:sz w:val="28"/>
          <w:szCs w:val="28"/>
          <w:u w:val="single"/>
        </w:rPr>
        <w:t>11 етапів переходу</w:t>
      </w:r>
      <w:r w:rsidRPr="0089327B">
        <w:rPr>
          <w:rFonts w:ascii="Times New Roman" w:hAnsi="Times New Roman" w:cs="Times New Roman"/>
          <w:sz w:val="28"/>
          <w:szCs w:val="28"/>
        </w:rPr>
        <w:t xml:space="preserve"> системи (СУБХП) з І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9327B">
        <w:rPr>
          <w:rFonts w:ascii="Times New Roman" w:hAnsi="Times New Roman" w:cs="Times New Roman"/>
          <w:sz w:val="28"/>
          <w:szCs w:val="28"/>
        </w:rPr>
        <w:t xml:space="preserve"> 22000:2005 на версію </w:t>
      </w:r>
      <w:r w:rsidRPr="0089327B">
        <w:rPr>
          <w:rFonts w:ascii="Times New Roman" w:hAnsi="Times New Roman" w:cs="Times New Roman"/>
          <w:sz w:val="28"/>
          <w:szCs w:val="28"/>
          <w:lang w:val="en-US"/>
        </w:rPr>
        <w:t>ІSO 22000:2018: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89327B" w:rsidTr="0089327B">
        <w:tc>
          <w:tcPr>
            <w:tcW w:w="959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18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Прийняти рішення</w:t>
            </w:r>
          </w:p>
        </w:tc>
        <w:tc>
          <w:tcPr>
            <w:tcW w:w="5494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Видати наказ по підприємству</w:t>
            </w:r>
          </w:p>
        </w:tc>
      </w:tr>
      <w:tr w:rsidR="0089327B" w:rsidTr="0089327B">
        <w:tc>
          <w:tcPr>
            <w:tcW w:w="959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8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Визначити сферу поширення СУБХП</w:t>
            </w:r>
          </w:p>
        </w:tc>
        <w:tc>
          <w:tcPr>
            <w:tcW w:w="5494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7B">
              <w:rPr>
                <w:rFonts w:ascii="Times New Roman" w:hAnsi="Times New Roman" w:cs="Times New Roman"/>
                <w:sz w:val="28"/>
                <w:szCs w:val="28"/>
              </w:rPr>
              <w:t xml:space="preserve">Сфера повинна охоплювати продукти або категорії продуктів, процеси та виробничі ділянки. </w:t>
            </w:r>
            <w:r w:rsidRPr="0089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Повинна бути задокументована. Наприклад, в політиці.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118" w:type="dxa"/>
          </w:tcPr>
          <w:p w:rsidR="0089327B" w:rsidRPr="0089327B" w:rsidRDefault="0089327B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Визначити політику щодо безпечнос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</w:t>
            </w:r>
          </w:p>
        </w:tc>
        <w:tc>
          <w:tcPr>
            <w:tcW w:w="5494" w:type="dxa"/>
          </w:tcPr>
          <w:p w:rsidR="00B705BE" w:rsidRPr="00B705BE" w:rsidRDefault="00B705BE" w:rsidP="00B70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5BE">
              <w:rPr>
                <w:rFonts w:ascii="Times New Roman" w:hAnsi="Times New Roman" w:cs="Times New Roman"/>
                <w:sz w:val="28"/>
                <w:szCs w:val="28"/>
              </w:rPr>
              <w:t>Оновлена Політика згідно з вимогами І</w:t>
            </w:r>
            <w:r w:rsidRPr="00B70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22000:2018. Повинна бути:</w:t>
            </w:r>
          </w:p>
          <w:p w:rsidR="00B705BE" w:rsidRPr="00B705BE" w:rsidRDefault="00B705BE" w:rsidP="00B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E">
              <w:rPr>
                <w:rFonts w:ascii="Times New Roman" w:hAnsi="Times New Roman" w:cs="Times New Roman"/>
                <w:sz w:val="28"/>
                <w:szCs w:val="28"/>
              </w:rPr>
              <w:t>- задокументована,</w:t>
            </w:r>
          </w:p>
          <w:p w:rsidR="00B705BE" w:rsidRPr="00B705BE" w:rsidRDefault="00B705BE" w:rsidP="00B7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BE" w:rsidRPr="00B705BE" w:rsidRDefault="00B705BE" w:rsidP="00B705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доступна;</w:t>
            </w:r>
          </w:p>
          <w:p w:rsidR="00B705BE" w:rsidRPr="00B705BE" w:rsidRDefault="00B705BE" w:rsidP="00B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відома персоналу;</w:t>
            </w:r>
          </w:p>
          <w:p w:rsidR="0089327B" w:rsidRPr="00B705BE" w:rsidRDefault="00B705BE" w:rsidP="00B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BE">
              <w:rPr>
                <w:rFonts w:ascii="Times New Roman" w:hAnsi="Times New Roman" w:cs="Times New Roman"/>
                <w:sz w:val="28"/>
                <w:szCs w:val="28"/>
              </w:rPr>
              <w:t xml:space="preserve">- зрозуміла і застосовуватися на всіх </w:t>
            </w:r>
            <w:proofErr w:type="gramStart"/>
            <w:r w:rsidRPr="00B705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05BE">
              <w:rPr>
                <w:rFonts w:ascii="Times New Roman" w:hAnsi="Times New Roman" w:cs="Times New Roman"/>
                <w:sz w:val="28"/>
                <w:szCs w:val="28"/>
              </w:rPr>
              <w:t>івнях організації.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D52E3E" w:rsidRDefault="00D52E3E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:rsidR="00D52E3E" w:rsidRPr="00D52E3E" w:rsidRDefault="00D52E3E" w:rsidP="00D52E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изначити функції,</w:t>
            </w:r>
          </w:p>
          <w:p w:rsidR="00D52E3E" w:rsidRPr="00D52E3E" w:rsidRDefault="00D52E3E" w:rsidP="00D52E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обов'язки та</w:t>
            </w:r>
          </w:p>
          <w:p w:rsidR="0089327B" w:rsidRPr="00B705BE" w:rsidRDefault="00D52E3E" w:rsidP="00D5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E3E">
              <w:rPr>
                <w:rFonts w:ascii="Times New Roman" w:hAnsi="Times New Roman" w:cs="Times New Roman"/>
                <w:sz w:val="28"/>
                <w:szCs w:val="28"/>
              </w:rPr>
              <w:t>повноваження персоналу</w:t>
            </w:r>
          </w:p>
        </w:tc>
        <w:tc>
          <w:tcPr>
            <w:tcW w:w="5494" w:type="dxa"/>
          </w:tcPr>
          <w:p w:rsidR="007172A7" w:rsidRPr="007172A7" w:rsidRDefault="007172A7" w:rsidP="0071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A7">
              <w:rPr>
                <w:rFonts w:ascii="Times New Roman" w:hAnsi="Times New Roman" w:cs="Times New Roman"/>
                <w:sz w:val="28"/>
                <w:szCs w:val="28"/>
              </w:rPr>
              <w:t>Визначити 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які несуть відповідальність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ілені повноваженнями:</w:t>
            </w:r>
          </w:p>
          <w:p w:rsidR="007172A7" w:rsidRPr="007172A7" w:rsidRDefault="007172A7" w:rsidP="00717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2A7">
              <w:rPr>
                <w:rFonts w:ascii="Times New Roman" w:hAnsi="Times New Roman" w:cs="Times New Roman"/>
                <w:sz w:val="28"/>
                <w:szCs w:val="28"/>
              </w:rPr>
              <w:t>- забезпечувати відпов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ідність СУБХП даному стандарту;</w:t>
            </w:r>
          </w:p>
          <w:p w:rsidR="007172A7" w:rsidRPr="007172A7" w:rsidRDefault="007172A7" w:rsidP="0071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A7">
              <w:rPr>
                <w:rFonts w:ascii="Times New Roman" w:hAnsi="Times New Roman" w:cs="Times New Roman"/>
                <w:sz w:val="28"/>
                <w:szCs w:val="28"/>
              </w:rPr>
              <w:t>- звітувати вищому керівництву про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езультати функціонування СУБХП;</w:t>
            </w:r>
          </w:p>
          <w:p w:rsidR="0089327B" w:rsidRPr="00B705BE" w:rsidRDefault="007172A7" w:rsidP="0071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відповідальні за документування, записи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B70773" w:rsidRDefault="00B70773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118" w:type="dxa"/>
          </w:tcPr>
          <w:p w:rsidR="0089327B" w:rsidRPr="00B70773" w:rsidRDefault="00B70773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773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на  організаційному </w:t>
            </w:r>
            <w:proofErr w:type="gramStart"/>
            <w:r w:rsidRPr="00B70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0773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5494" w:type="dxa"/>
          </w:tcPr>
          <w:p w:rsidR="007E62AC" w:rsidRPr="007E62AC" w:rsidRDefault="007E62AC" w:rsidP="007E6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середовище оганізації - потрібно дати відповідь на питання: «ЯКІ зовнішні СИЛИ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r w:rsidRPr="007E6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стосуються бізнесу, і як вони ВПЛИВАЮТЬ на здатність виготовляти безпечну продукцію?»</w:t>
            </w:r>
          </w:p>
          <w:p w:rsidR="007E62AC" w:rsidRPr="007E62AC" w:rsidRDefault="007E62AC" w:rsidP="007E6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62AC" w:rsidRPr="00576391" w:rsidRDefault="007E62AC" w:rsidP="007E6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потреб та очікуваннь зацікавлених сторін - дати відповідь на питання: "Хто є зацікавленними сторонами організації" та "Які їх потреби та ми повинні задовільнити?"</w:t>
            </w:r>
          </w:p>
          <w:p w:rsidR="007E62AC" w:rsidRPr="00576391" w:rsidRDefault="007E62AC" w:rsidP="007E6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62AC" w:rsidRPr="007E62AC" w:rsidRDefault="007E62AC" w:rsidP="007E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Визначити ризики та можливості, які потрібно врах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увати, щоб СУБХП могла досягати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запланованих результаті</w:t>
            </w:r>
            <w:proofErr w:type="gramStart"/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2AC" w:rsidRPr="007E62AC" w:rsidRDefault="007E62AC" w:rsidP="007E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AC" w:rsidRPr="007E62AC" w:rsidRDefault="007E62AC" w:rsidP="007E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Організаційні ризики і можливості визначає вище керівництво.</w:t>
            </w:r>
          </w:p>
          <w:p w:rsidR="007E62AC" w:rsidRPr="007E62AC" w:rsidRDefault="007E62AC" w:rsidP="007E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7B" w:rsidRPr="00B705BE" w:rsidRDefault="007E62AC" w:rsidP="007E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Дії стосовно ризикі</w:t>
            </w:r>
            <w:proofErr w:type="gramStart"/>
            <w:r w:rsidRPr="007E6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62AC">
              <w:rPr>
                <w:rFonts w:ascii="Times New Roman" w:hAnsi="Times New Roman" w:cs="Times New Roman"/>
                <w:sz w:val="28"/>
                <w:szCs w:val="28"/>
              </w:rPr>
              <w:t xml:space="preserve"> та можливостей запровадити в процесах СУБХП; проводити оцінювання їх результативності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226889" w:rsidRDefault="00226889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:rsidR="0089327B" w:rsidRPr="00B705BE" w:rsidRDefault="00226889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Встановити цілі</w:t>
            </w:r>
          </w:p>
        </w:tc>
        <w:tc>
          <w:tcPr>
            <w:tcW w:w="5494" w:type="dxa"/>
          </w:tcPr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ілі 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ідно з вимогами ІSO 22000:2018:</w:t>
            </w:r>
          </w:p>
          <w:p w:rsidR="00226889" w:rsidRPr="00226889" w:rsidRDefault="00226889" w:rsidP="002268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що потрібно зробити;</w:t>
            </w:r>
          </w:p>
          <w:p w:rsidR="00226889" w:rsidRPr="00226889" w:rsidRDefault="00226889" w:rsidP="002268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які ресурси будуть потрібні;</w:t>
            </w:r>
          </w:p>
          <w:p w:rsidR="00226889" w:rsidRPr="00226889" w:rsidRDefault="00226889" w:rsidP="002268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хто буде відповідальним;</w:t>
            </w:r>
          </w:p>
          <w:p w:rsidR="00226889" w:rsidRPr="00226889" w:rsidRDefault="00226889" w:rsidP="002268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коли цілі будуть реалізовані;</w:t>
            </w:r>
          </w:p>
          <w:p w:rsidR="0089327B" w:rsidRPr="00226889" w:rsidRDefault="00226889" w:rsidP="002268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як оцінюватимуться результати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226889" w:rsidRDefault="00226889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:rsidR="0089327B" w:rsidRPr="00B705BE" w:rsidRDefault="00226889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Переглянути забезпечення ресурсами</w:t>
            </w:r>
          </w:p>
        </w:tc>
        <w:tc>
          <w:tcPr>
            <w:tcW w:w="5494" w:type="dxa"/>
          </w:tcPr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Забезпечити належне виробниче середов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ище. Як приклад – такі фактори:</w:t>
            </w:r>
          </w:p>
          <w:p w:rsidR="00226889" w:rsidRPr="00576391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соціальні (відсутність дискримінації, спокійна атмосфера, відсутність конфліктів);</w:t>
            </w:r>
          </w:p>
          <w:p w:rsidR="00226889" w:rsidRPr="00576391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психологічні (зниження </w:t>
            </w:r>
            <w:proofErr w:type="gramStart"/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івня стресу, запобігання емоційному виснаже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нню, захист від прояву ємоцій);</w:t>
            </w:r>
          </w:p>
          <w:p w:rsidR="0089327B" w:rsidRDefault="00226889" w:rsidP="0022688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26889">
              <w:rPr>
                <w:rFonts w:ascii="Times New Roman" w:hAnsi="Times New Roman" w:cs="Times New Roman"/>
                <w:sz w:val="28"/>
                <w:szCs w:val="28"/>
              </w:rPr>
              <w:t>- фізичні (температура, шум, вологість, освітленість</w:t>
            </w:r>
            <w:proofErr w:type="gramEnd"/>
          </w:p>
          <w:p w:rsidR="00226889" w:rsidRPr="00576391" w:rsidRDefault="00226889" w:rsidP="002268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3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Якщо використовуют</w:t>
            </w:r>
            <w:r w:rsidRPr="0022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типові ПП, план НАССР, їх потрібно адаптувати до вимог даного стандарту, до процесі та продукції </w:t>
            </w:r>
            <w:r w:rsidRPr="0022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організації.</w:t>
            </w: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Управління аутсорсинговими процесами:</w:t>
            </w: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визначити критерії оцінки, відбору, моніторингу результатів та переоцінки зовнішніх постачальників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цесів, продуктів та/або послуг;</w:t>
            </w: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889" w:rsidRPr="00226889" w:rsidRDefault="00226889" w:rsidP="00226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доведення вимог організації до відома зовнішнього постачальника</w:t>
            </w:r>
          </w:p>
        </w:tc>
      </w:tr>
      <w:tr w:rsidR="00CC7172" w:rsidRPr="00B705BE" w:rsidTr="00CC7172">
        <w:tc>
          <w:tcPr>
            <w:tcW w:w="959" w:type="dxa"/>
          </w:tcPr>
          <w:p w:rsidR="00CC7172" w:rsidRPr="00226889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612" w:type="dxa"/>
            <w:gridSpan w:val="2"/>
          </w:tcPr>
          <w:p w:rsidR="00CC7172" w:rsidRPr="00CC7172" w:rsidRDefault="00CC7172" w:rsidP="00893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CC7172">
              <w:rPr>
                <w:rFonts w:ascii="Times New Roman" w:hAnsi="Times New Roman" w:cs="Times New Roman"/>
                <w:b/>
                <w:sz w:val="28"/>
                <w:szCs w:val="28"/>
              </w:rPr>
              <w:t>иробництво</w:t>
            </w:r>
          </w:p>
          <w:p w:rsidR="00CC7172" w:rsidRPr="00CC7172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27B" w:rsidRPr="00B705BE" w:rsidTr="0089327B">
        <w:tc>
          <w:tcPr>
            <w:tcW w:w="959" w:type="dxa"/>
          </w:tcPr>
          <w:p w:rsidR="0089327B" w:rsidRPr="00CC7172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3118" w:type="dxa"/>
          </w:tcPr>
          <w:p w:rsidR="0089327B" w:rsidRPr="00B705BE" w:rsidRDefault="00CC7172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Переглянути процедури щодо готовності до надзвичайних ситуацій і реагування</w:t>
            </w:r>
          </w:p>
        </w:tc>
        <w:tc>
          <w:tcPr>
            <w:tcW w:w="5494" w:type="dxa"/>
          </w:tcPr>
          <w:p w:rsidR="0089327B" w:rsidRPr="00CC7172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Актуалізувати згідно з вимогами стандарту. Провести навчання.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CC7172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3118" w:type="dxa"/>
          </w:tcPr>
          <w:p w:rsidR="0089327B" w:rsidRPr="00B705BE" w:rsidRDefault="00CC7172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Переглянути програми - передумови</w:t>
            </w:r>
          </w:p>
        </w:tc>
        <w:tc>
          <w:tcPr>
            <w:tcW w:w="5494" w:type="dxa"/>
          </w:tcPr>
          <w:p w:rsidR="0089327B" w:rsidRPr="00B705BE" w:rsidRDefault="00CC7172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Актуалізувати згідно з вимогами ISO/TS22002-1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CC7172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3118" w:type="dxa"/>
          </w:tcPr>
          <w:p w:rsidR="0089327B" w:rsidRPr="00B705BE" w:rsidRDefault="00CC7172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Переглянути описи стадій процесі</w:t>
            </w:r>
            <w:proofErr w:type="gramStart"/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7172">
              <w:rPr>
                <w:rFonts w:ascii="Times New Roman" w:hAnsi="Times New Roman" w:cs="Times New Roman"/>
                <w:sz w:val="28"/>
                <w:szCs w:val="28"/>
              </w:rPr>
              <w:t xml:space="preserve"> та середовища функціонування процесів</w:t>
            </w:r>
          </w:p>
        </w:tc>
        <w:tc>
          <w:tcPr>
            <w:tcW w:w="5494" w:type="dxa"/>
          </w:tcPr>
          <w:p w:rsidR="0089327B" w:rsidRPr="00B705BE" w:rsidRDefault="00CC7172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Актуалізувати згідно з вимогами стандарту.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CC7172" w:rsidRDefault="00CC7172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3118" w:type="dxa"/>
          </w:tcPr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Онови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План управління небезпечними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чинниками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(план НАССР або ОПП, тобто операційна програма-передумова)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Для ОПП встановити: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72" w:rsidRPr="002D24DF" w:rsidRDefault="002D24DF" w:rsidP="002D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C7172" w:rsidRPr="002D24DF">
              <w:rPr>
                <w:rFonts w:ascii="Times New Roman" w:hAnsi="Times New Roman" w:cs="Times New Roman"/>
                <w:sz w:val="28"/>
                <w:szCs w:val="28"/>
              </w:rPr>
              <w:t>небезпечні чинники харчових продуктів, які повинні контролюватися в OПП;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критерії дії;</w:t>
            </w:r>
          </w:p>
          <w:p w:rsidR="00CC7172" w:rsidRPr="00CC7172" w:rsidRDefault="002D24DF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C7172" w:rsidRPr="00CC7172">
              <w:rPr>
                <w:rFonts w:ascii="Times New Roman" w:hAnsi="Times New Roman" w:cs="Times New Roman"/>
                <w:sz w:val="28"/>
                <w:szCs w:val="28"/>
              </w:rPr>
              <w:t>процедури моніторингу;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коригування, якщо критичні межі або критерії дії не виконуються;</w:t>
            </w:r>
          </w:p>
          <w:p w:rsidR="00CC7172" w:rsidRPr="00CC7172" w:rsidRDefault="002D24DF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C7172" w:rsidRPr="00CC7172">
              <w:rPr>
                <w:rFonts w:ascii="Times New Roman" w:hAnsi="Times New Roman" w:cs="Times New Roman"/>
                <w:sz w:val="28"/>
                <w:szCs w:val="28"/>
              </w:rPr>
              <w:t>відповідальність та повноваження;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записи моніторингу.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Провести валідацію план НАССР/ОПП.</w:t>
            </w:r>
          </w:p>
          <w:p w:rsidR="00CC7172" w:rsidRPr="00CC7172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7B" w:rsidRPr="00B705BE" w:rsidRDefault="00CC7172" w:rsidP="00CC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72">
              <w:rPr>
                <w:rFonts w:ascii="Times New Roman" w:hAnsi="Times New Roman" w:cs="Times New Roman"/>
                <w:sz w:val="28"/>
                <w:szCs w:val="28"/>
              </w:rPr>
              <w:t>Актуалізувати план верифікації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2D24DF" w:rsidRDefault="002D24DF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8" w:type="dxa"/>
          </w:tcPr>
          <w:p w:rsidR="002D24DF" w:rsidRPr="002D24DF" w:rsidRDefault="002D24DF" w:rsidP="002D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Проводити оцінювання діє</w:t>
            </w:r>
            <w:proofErr w:type="gramStart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proofErr w:type="gramEnd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і СУБХП</w:t>
            </w:r>
          </w:p>
          <w:p w:rsidR="002D24DF" w:rsidRPr="002D24DF" w:rsidRDefault="002D24DF" w:rsidP="002D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7B" w:rsidRPr="002D24DF" w:rsidRDefault="0089327B" w:rsidP="002D24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9327B" w:rsidRPr="00B705BE" w:rsidRDefault="002D24DF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F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процеси, які характеризують дієвість СУБХП. Для них встановити методи моніторигну, вимірювання, аналізування та оцінювання, коли потрібно проводити ці дії, хто </w:t>
            </w:r>
            <w:proofErr w:type="gramStart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має це</w:t>
            </w:r>
            <w:proofErr w:type="gramEnd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 xml:space="preserve"> робити.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2D24DF" w:rsidRDefault="002D24DF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8" w:type="dxa"/>
          </w:tcPr>
          <w:p w:rsidR="0089327B" w:rsidRPr="00B705BE" w:rsidRDefault="002D24DF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F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аналізуванн з боку </w:t>
            </w:r>
            <w:r w:rsidRPr="002D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керівництва</w:t>
            </w:r>
          </w:p>
        </w:tc>
        <w:tc>
          <w:tcPr>
            <w:tcW w:w="5494" w:type="dxa"/>
          </w:tcPr>
          <w:p w:rsidR="0089327B" w:rsidRPr="00B705BE" w:rsidRDefault="002D24DF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Актуалізувати вхідні </w:t>
            </w:r>
            <w:proofErr w:type="gramStart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і згідно з вимогами стандарту.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2D24DF" w:rsidRDefault="002D24DF" w:rsidP="0089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118" w:type="dxa"/>
          </w:tcPr>
          <w:p w:rsidR="0089327B" w:rsidRPr="00B705BE" w:rsidRDefault="002D24DF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Заходи з поліпшення</w:t>
            </w:r>
          </w:p>
        </w:tc>
        <w:tc>
          <w:tcPr>
            <w:tcW w:w="5494" w:type="dxa"/>
          </w:tcPr>
          <w:p w:rsidR="0089327B" w:rsidRPr="00B705BE" w:rsidRDefault="002D24DF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DF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Процедуру розгляду невідповідностей та   коригувальних дії запровадити і на організаційному </w:t>
            </w:r>
            <w:proofErr w:type="gramStart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D24DF">
              <w:rPr>
                <w:rFonts w:ascii="Times New Roman" w:hAnsi="Times New Roman" w:cs="Times New Roman"/>
                <w:sz w:val="28"/>
                <w:szCs w:val="28"/>
              </w:rPr>
              <w:t>івні.</w:t>
            </w:r>
          </w:p>
        </w:tc>
      </w:tr>
      <w:tr w:rsidR="0089327B" w:rsidRPr="00B705BE" w:rsidTr="0089327B">
        <w:tc>
          <w:tcPr>
            <w:tcW w:w="959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B" w:rsidRPr="00B705BE" w:rsidTr="0089327B">
        <w:tc>
          <w:tcPr>
            <w:tcW w:w="959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B" w:rsidRPr="00B705BE" w:rsidTr="0089327B">
        <w:tc>
          <w:tcPr>
            <w:tcW w:w="959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B" w:rsidRPr="00B705BE" w:rsidTr="0089327B">
        <w:tc>
          <w:tcPr>
            <w:tcW w:w="959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B" w:rsidRPr="00B705BE" w:rsidTr="0089327B">
        <w:tc>
          <w:tcPr>
            <w:tcW w:w="959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9327B" w:rsidRPr="00B705BE" w:rsidRDefault="0089327B" w:rsidP="0089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27B" w:rsidRPr="00B705BE" w:rsidRDefault="0089327B" w:rsidP="0089327B">
      <w:pPr>
        <w:rPr>
          <w:rFonts w:ascii="Times New Roman" w:hAnsi="Times New Roman" w:cs="Times New Roman"/>
          <w:sz w:val="28"/>
          <w:szCs w:val="28"/>
        </w:rPr>
      </w:pPr>
    </w:p>
    <w:p w:rsidR="00A86A2D" w:rsidRDefault="00A86A2D" w:rsidP="007355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A2D" w:rsidRDefault="00A86A2D" w:rsidP="007355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A2D" w:rsidRDefault="00A86A2D" w:rsidP="0073553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536" w:rsidRPr="00735536" w:rsidRDefault="00735536" w:rsidP="00735536">
      <w:pPr>
        <w:rPr>
          <w:rFonts w:ascii="Times New Roman" w:hAnsi="Times New Roman" w:cs="Times New Roman"/>
          <w:b/>
          <w:sz w:val="28"/>
          <w:szCs w:val="28"/>
        </w:rPr>
      </w:pPr>
      <w:r w:rsidRPr="00735536">
        <w:rPr>
          <w:rFonts w:ascii="Times New Roman" w:hAnsi="Times New Roman" w:cs="Times New Roman"/>
          <w:b/>
          <w:sz w:val="28"/>
          <w:szCs w:val="28"/>
        </w:rPr>
        <w:t xml:space="preserve">КОМУ ПОТРІБЕН СТАНДАРТ </w:t>
      </w:r>
      <w:r w:rsidRPr="00735536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b/>
          <w:sz w:val="28"/>
          <w:szCs w:val="28"/>
        </w:rPr>
        <w:t xml:space="preserve"> 22000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Вимоги і рекомендації застосовуються для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ідприємств, задіяних у виробництві, упаковці, транспортування і </w:t>
      </w:r>
      <w:r>
        <w:rPr>
          <w:rFonts w:ascii="Times New Roman" w:hAnsi="Times New Roman" w:cs="Times New Roman"/>
          <w:sz w:val="28"/>
          <w:szCs w:val="28"/>
        </w:rPr>
        <w:t>реалізації продуктів харчування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застосування стандарту охоплю</w:t>
      </w:r>
      <w:proofErr w:type="gramStart"/>
      <w:r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виробництва кормі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для тварин;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фермерства;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виробництва інгредієнтів;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виробництва харчових продукті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ідприємства роздрібної торгівлі;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організації, що надають послуги у сфері громадського харчування та кейтерінгу;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транспортування, зберігання, розподілу;</w:t>
      </w:r>
    </w:p>
    <w:p w:rsidR="00735536" w:rsidRPr="00735536" w:rsidRDefault="00735536" w:rsidP="007355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постачальники пакувальних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іалів, що контактують з харчовою продукцією та ін.</w:t>
      </w:r>
    </w:p>
    <w:p w:rsidR="00735536" w:rsidRPr="00735536" w:rsidRDefault="00735536" w:rsidP="007355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53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35536">
        <w:rPr>
          <w:rFonts w:ascii="Times New Roman" w:hAnsi="Times New Roman" w:cs="Times New Roman"/>
          <w:b/>
          <w:sz w:val="28"/>
          <w:szCs w:val="28"/>
        </w:rPr>
        <w:t xml:space="preserve">ІЛІ ТА МЕТА СЕРТИФІКАЦІЇ </w:t>
      </w:r>
      <w:r w:rsidRPr="00735536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b/>
          <w:sz w:val="28"/>
          <w:szCs w:val="28"/>
        </w:rPr>
        <w:t xml:space="preserve"> 22000</w:t>
      </w:r>
    </w:p>
    <w:p w:rsidR="00735536" w:rsidRPr="00576391" w:rsidRDefault="00735536" w:rsidP="00576391">
      <w:pPr>
        <w:jc w:val="both"/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Метою стандарту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22000:2018 є об’єднання і гармонізація вимог до систем управління безпечністю харчових продукті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.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Стандарт  застосований на ризик-орієнтованому підході використання якого покликане виявляти ризики на двох рівнях: організації в цілому та конкретно виробничому етапі. Це досягається шляхом аналізу всіх можливих ризиків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ході технологічних процесів виготовлення, та розповсюдження продукції. </w:t>
      </w:r>
      <w:r w:rsidRPr="00735536">
        <w:rPr>
          <w:rFonts w:ascii="Times New Roman" w:hAnsi="Times New Roman" w:cs="Times New Roman"/>
          <w:sz w:val="28"/>
          <w:szCs w:val="28"/>
        </w:rPr>
        <w:lastRenderedPageBreak/>
        <w:t>При цьому важливо зауважити, що   НАССР —  це лише елемент системи,  і для повноцінного функціонування системи менеджменту безпечності  необхідно виконати вимоги щодо управління ресурсами, пе</w:t>
      </w:r>
      <w:r>
        <w:rPr>
          <w:rFonts w:ascii="Times New Roman" w:hAnsi="Times New Roman" w:cs="Times New Roman"/>
          <w:sz w:val="28"/>
          <w:szCs w:val="28"/>
        </w:rPr>
        <w:t>рсоналом,  документацією та і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Отже, в стандарті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22000:2018  описані вимоги до системи менеджменту безпечності харчових продуктів,  яка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включаючи такі </w:t>
      </w:r>
      <w:r>
        <w:rPr>
          <w:rFonts w:ascii="Times New Roman" w:hAnsi="Times New Roman" w:cs="Times New Roman"/>
          <w:sz w:val="28"/>
          <w:szCs w:val="28"/>
        </w:rPr>
        <w:t>елементи:</w:t>
      </w:r>
    </w:p>
    <w:p w:rsidR="00735536" w:rsidRPr="00735536" w:rsidRDefault="00735536" w:rsidP="00735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інтерактивна комунікація</w:t>
      </w:r>
    </w:p>
    <w:p w:rsidR="00735536" w:rsidRPr="00735536" w:rsidRDefault="00735536" w:rsidP="00735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системний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ідхід до управління</w:t>
      </w:r>
    </w:p>
    <w:p w:rsidR="00735536" w:rsidRPr="00735536" w:rsidRDefault="00735536" w:rsidP="00735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програми попередніх умов</w:t>
      </w:r>
    </w:p>
    <w:p w:rsidR="00735536" w:rsidRPr="00735536" w:rsidRDefault="00735536" w:rsidP="00735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принципи НАССР</w:t>
      </w:r>
    </w:p>
    <w:p w:rsidR="00735536" w:rsidRPr="00735536" w:rsidRDefault="00735536" w:rsidP="00735536">
      <w:pPr>
        <w:rPr>
          <w:rFonts w:ascii="Times New Roman" w:hAnsi="Times New Roman" w:cs="Times New Roman"/>
          <w:b/>
          <w:sz w:val="28"/>
          <w:szCs w:val="28"/>
        </w:rPr>
      </w:pPr>
      <w:r w:rsidRPr="00735536">
        <w:rPr>
          <w:rFonts w:ascii="Times New Roman" w:hAnsi="Times New Roman" w:cs="Times New Roman"/>
          <w:b/>
          <w:sz w:val="28"/>
          <w:szCs w:val="28"/>
        </w:rPr>
        <w:t xml:space="preserve">ПЕРЕВАГИ СЕРТИФІКАЦІЇ </w:t>
      </w:r>
      <w:r w:rsidRPr="00735536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b/>
          <w:sz w:val="28"/>
          <w:szCs w:val="28"/>
        </w:rPr>
        <w:t xml:space="preserve"> 22000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Сертифікація за вимогами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22000   приносить компанії ряд перев</w:t>
      </w:r>
      <w:r>
        <w:rPr>
          <w:rFonts w:ascii="Times New Roman" w:hAnsi="Times New Roman" w:cs="Times New Roman"/>
          <w:sz w:val="28"/>
          <w:szCs w:val="28"/>
        </w:rPr>
        <w:t>аг, серед яких найвагомішими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1)  гарантія спроможність компанії стабільно виготовляти безпечну харчову продукцію та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ідтверджувати </w:t>
      </w:r>
      <w:r>
        <w:rPr>
          <w:rFonts w:ascii="Times New Roman" w:hAnsi="Times New Roman" w:cs="Times New Roman"/>
          <w:sz w:val="28"/>
          <w:szCs w:val="28"/>
        </w:rPr>
        <w:t>дотримання вимог законодавства;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2) можливість використання сертифікату як інструменту реклами: 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ідвищення довіри споживачів,</w:t>
      </w:r>
      <w:r>
        <w:rPr>
          <w:rFonts w:ascii="Times New Roman" w:hAnsi="Times New Roman" w:cs="Times New Roman"/>
          <w:sz w:val="28"/>
          <w:szCs w:val="28"/>
        </w:rPr>
        <w:t xml:space="preserve"> зміцнення репутації на ринку);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3) зміцнення конкурентоспроможності на ринку України: перевага при участі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тендерах, можливість реалізаці</w:t>
      </w:r>
      <w:r>
        <w:rPr>
          <w:rFonts w:ascii="Times New Roman" w:hAnsi="Times New Roman" w:cs="Times New Roman"/>
          <w:sz w:val="28"/>
          <w:szCs w:val="28"/>
        </w:rPr>
        <w:t>ї продукції в торгових мережах;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4) можливість виходу на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іжнародний  ринок: більшість компаній вимагають наявність сертифікату дл</w:t>
      </w:r>
      <w:r>
        <w:rPr>
          <w:rFonts w:ascii="Times New Roman" w:hAnsi="Times New Roman" w:cs="Times New Roman"/>
          <w:sz w:val="28"/>
          <w:szCs w:val="28"/>
        </w:rPr>
        <w:t>я побудови ефективної співпраці</w:t>
      </w:r>
    </w:p>
    <w:p w:rsidR="00735536" w:rsidRPr="00735536" w:rsidRDefault="00735536" w:rsidP="00735536">
      <w:pPr>
        <w:rPr>
          <w:rFonts w:ascii="Times New Roman" w:hAnsi="Times New Roman" w:cs="Times New Roman"/>
          <w:b/>
          <w:sz w:val="28"/>
          <w:szCs w:val="28"/>
        </w:rPr>
      </w:pPr>
      <w:r w:rsidRPr="00735536">
        <w:rPr>
          <w:rFonts w:ascii="Times New Roman" w:hAnsi="Times New Roman" w:cs="Times New Roman"/>
          <w:b/>
          <w:sz w:val="28"/>
          <w:szCs w:val="28"/>
        </w:rPr>
        <w:t xml:space="preserve">ІСТОРІЯ РОЗВИТКУ СТАНДАРТУ </w:t>
      </w:r>
      <w:r w:rsidRPr="00735536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b/>
          <w:sz w:val="28"/>
          <w:szCs w:val="28"/>
        </w:rPr>
        <w:t xml:space="preserve"> 22000</w:t>
      </w:r>
    </w:p>
    <w:p w:rsidR="00735536" w:rsidRPr="00A86A2D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22000:2018 є основним з-поміж стандарті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серії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22000. Його розробка обумовлена необхідністю зблизить вимоги системи НАССР з вимогами міжнародних стандарті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до систем менеджменту, тому деякі розділи стандарту містять вимоги 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9001 «Системи менеджменту якості».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5536">
        <w:rPr>
          <w:rFonts w:ascii="Times New Roman" w:hAnsi="Times New Roman" w:cs="Times New Roman"/>
          <w:sz w:val="28"/>
          <w:szCs w:val="28"/>
        </w:rPr>
        <w:t>Актуальна редакція стандарту опублікована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 xml:space="preserve"> 19 червня 2018 року. Організації, сертифіковані за попередньою версією 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35536">
        <w:rPr>
          <w:rFonts w:ascii="Times New Roman" w:hAnsi="Times New Roman" w:cs="Times New Roman"/>
          <w:sz w:val="28"/>
          <w:szCs w:val="28"/>
        </w:rPr>
        <w:t xml:space="preserve"> 22000:2005 мають можливість здійснити перехід на нову протягом трьох років з д</w:t>
      </w:r>
      <w:r>
        <w:rPr>
          <w:rFonts w:ascii="Times New Roman" w:hAnsi="Times New Roman" w:cs="Times New Roman"/>
          <w:sz w:val="28"/>
          <w:szCs w:val="28"/>
        </w:rPr>
        <w:t>ати її публікації.</w:t>
      </w:r>
    </w:p>
    <w:p w:rsidR="00735536" w:rsidRPr="00735536" w:rsidRDefault="00735536" w:rsidP="00735536">
      <w:pPr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>Інформація про останню редакцію стандарту (коли, що змінилось, я</w:t>
      </w:r>
      <w:r>
        <w:rPr>
          <w:rFonts w:ascii="Times New Roman" w:hAnsi="Times New Roman" w:cs="Times New Roman"/>
          <w:sz w:val="28"/>
          <w:szCs w:val="28"/>
        </w:rPr>
        <w:t>кий час на впровадження і т.д.)</w:t>
      </w:r>
    </w:p>
    <w:p w:rsidR="00735536" w:rsidRPr="00735536" w:rsidRDefault="00735536" w:rsidP="00A86A2D">
      <w:pPr>
        <w:jc w:val="both"/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lastRenderedPageBreak/>
        <w:t xml:space="preserve">В стандарті використано структуру високо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івня, яка є спільною для всіх стандартів систем менеджменту та призначена для спрощення їх поєднання та ін</w:t>
      </w:r>
      <w:r>
        <w:rPr>
          <w:rFonts w:ascii="Times New Roman" w:hAnsi="Times New Roman" w:cs="Times New Roman"/>
          <w:sz w:val="28"/>
          <w:szCs w:val="28"/>
        </w:rPr>
        <w:t>теграції в процеси організації.</w:t>
      </w:r>
    </w:p>
    <w:p w:rsidR="00735536" w:rsidRPr="00735536" w:rsidRDefault="00735536" w:rsidP="00A86A2D">
      <w:pPr>
        <w:jc w:val="both"/>
        <w:rPr>
          <w:rFonts w:ascii="Times New Roman" w:hAnsi="Times New Roman" w:cs="Times New Roman"/>
          <w:sz w:val="28"/>
          <w:szCs w:val="28"/>
        </w:rPr>
      </w:pPr>
      <w:r w:rsidRPr="00735536">
        <w:rPr>
          <w:rFonts w:ascii="Times New Roman" w:hAnsi="Times New Roman" w:cs="Times New Roman"/>
          <w:sz w:val="28"/>
          <w:szCs w:val="28"/>
        </w:rPr>
        <w:t xml:space="preserve">Описано новий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ідхід до ризику – окремо на операційному (виробничому) рівні</w:t>
      </w:r>
      <w:r>
        <w:rPr>
          <w:rFonts w:ascii="Times New Roman" w:hAnsi="Times New Roman" w:cs="Times New Roman"/>
          <w:sz w:val="28"/>
          <w:szCs w:val="28"/>
        </w:rPr>
        <w:t xml:space="preserve"> та бізнес-рівні організації.</w:t>
      </w:r>
    </w:p>
    <w:p w:rsidR="00735536" w:rsidRDefault="00735536" w:rsidP="00A86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536">
        <w:rPr>
          <w:rFonts w:ascii="Times New Roman" w:hAnsi="Times New Roman" w:cs="Times New Roman"/>
          <w:sz w:val="28"/>
          <w:szCs w:val="28"/>
        </w:rPr>
        <w:t>Одним із суттєвих оновлень є вимога до застосування циклу «</w:t>
      </w:r>
      <w:r w:rsidRPr="00735536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735536">
        <w:rPr>
          <w:rFonts w:ascii="Times New Roman" w:hAnsi="Times New Roman" w:cs="Times New Roman"/>
          <w:sz w:val="28"/>
          <w:szCs w:val="28"/>
        </w:rPr>
        <w:t xml:space="preserve">», який повинен охопити  систему менеджменту в цілому та окремо – операційні процеси, </w:t>
      </w:r>
      <w:proofErr w:type="gramStart"/>
      <w:r w:rsidRPr="00735536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735536">
        <w:rPr>
          <w:rFonts w:ascii="Times New Roman" w:hAnsi="Times New Roman" w:cs="Times New Roman"/>
          <w:sz w:val="28"/>
          <w:szCs w:val="28"/>
        </w:rPr>
        <w:t>і з менеджментом безпечності.</w:t>
      </w:r>
    </w:p>
    <w:p w:rsidR="00A86A2D" w:rsidRDefault="00A86A2D" w:rsidP="00A86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A2D" w:rsidRDefault="00A86A2D" w:rsidP="00A86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A2D" w:rsidRDefault="00A86A2D" w:rsidP="00A86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A2D" w:rsidRPr="00A86A2D" w:rsidRDefault="00A86A2D" w:rsidP="00A86A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7A63" w:rsidRPr="00207A63" w:rsidRDefault="00207A63" w:rsidP="007355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3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01 </w:t>
      </w:r>
      <w:r w:rsidRPr="00576391">
        <w:rPr>
          <w:rFonts w:ascii="Times New Roman" w:hAnsi="Times New Roman" w:cs="Times New Roman"/>
          <w:sz w:val="28"/>
          <w:szCs w:val="28"/>
        </w:rPr>
        <w:t>грудня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 w:rsidRPr="00576391">
        <w:rPr>
          <w:rFonts w:ascii="Times New Roman" w:hAnsi="Times New Roman" w:cs="Times New Roman"/>
          <w:sz w:val="28"/>
          <w:szCs w:val="28"/>
        </w:rPr>
        <w:t>року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в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Україні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методом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підтвердження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набирає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чинності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новий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національний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стандарт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ДСТУ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22000:2019 (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22000:2018, 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>) «</w:t>
      </w:r>
      <w:r w:rsidRPr="00576391">
        <w:rPr>
          <w:rFonts w:ascii="Times New Roman" w:hAnsi="Times New Roman" w:cs="Times New Roman"/>
          <w:sz w:val="28"/>
          <w:szCs w:val="28"/>
        </w:rPr>
        <w:t>Системи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управління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безпечністю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харчових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391">
        <w:rPr>
          <w:rFonts w:ascii="Times New Roman" w:hAnsi="Times New Roman" w:cs="Times New Roman"/>
          <w:sz w:val="28"/>
          <w:szCs w:val="28"/>
        </w:rPr>
        <w:t>продуктів</w:t>
      </w:r>
      <w:r w:rsidRPr="00A86A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7A63">
        <w:rPr>
          <w:rFonts w:ascii="Times New Roman" w:hAnsi="Times New Roman" w:cs="Times New Roman"/>
          <w:sz w:val="28"/>
          <w:szCs w:val="28"/>
        </w:rPr>
        <w:t xml:space="preserve">Вимоги до організацій харчового ланцюгу» на заміну ДСТУ 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7A63">
        <w:rPr>
          <w:rFonts w:ascii="Times New Roman" w:hAnsi="Times New Roman" w:cs="Times New Roman"/>
          <w:sz w:val="28"/>
          <w:szCs w:val="28"/>
        </w:rPr>
        <w:t xml:space="preserve"> 22000:2007, який прийнято наказом ДП «УкрНДНЦ»</w:t>
      </w:r>
      <w:r>
        <w:rPr>
          <w:rFonts w:ascii="Times New Roman" w:hAnsi="Times New Roman" w:cs="Times New Roman"/>
          <w:sz w:val="28"/>
          <w:szCs w:val="28"/>
        </w:rPr>
        <w:t xml:space="preserve"> № 340 від 31 жовтня 2019 року.</w:t>
      </w:r>
    </w:p>
    <w:p w:rsidR="00207A63" w:rsidRPr="00207A63" w:rsidRDefault="00207A63" w:rsidP="00207A63">
      <w:pPr>
        <w:rPr>
          <w:rFonts w:ascii="Times New Roman" w:hAnsi="Times New Roman" w:cs="Times New Roman"/>
          <w:sz w:val="28"/>
          <w:szCs w:val="28"/>
        </w:rPr>
      </w:pPr>
      <w:r w:rsidRPr="00207A63">
        <w:rPr>
          <w:rFonts w:ascii="Times New Roman" w:hAnsi="Times New Roman" w:cs="Times New Roman"/>
          <w:sz w:val="28"/>
          <w:szCs w:val="28"/>
        </w:rPr>
        <w:t xml:space="preserve">ДСТУ 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7A63">
        <w:rPr>
          <w:rFonts w:ascii="Times New Roman" w:hAnsi="Times New Roman" w:cs="Times New Roman"/>
          <w:sz w:val="28"/>
          <w:szCs w:val="28"/>
        </w:rPr>
        <w:t xml:space="preserve"> 22000:2007 втрачає чинність з 01 липня 2021 року.</w:t>
      </w:r>
    </w:p>
    <w:p w:rsidR="00207A63" w:rsidRPr="00207A63" w:rsidRDefault="00207A63" w:rsidP="00207A63">
      <w:pPr>
        <w:rPr>
          <w:rFonts w:ascii="Times New Roman" w:hAnsi="Times New Roman" w:cs="Times New Roman"/>
          <w:sz w:val="28"/>
          <w:szCs w:val="28"/>
        </w:rPr>
      </w:pPr>
      <w:r w:rsidRPr="00207A63">
        <w:rPr>
          <w:rFonts w:ascii="Times New Roman" w:hAnsi="Times New Roman" w:cs="Times New Roman"/>
          <w:sz w:val="28"/>
          <w:szCs w:val="28"/>
        </w:rPr>
        <w:t xml:space="preserve">Також, з 01 грудня 2019 року наказом ДП «УкрНДНЦ» вводяться в дію наступні національні стандарти, які прийняті методом </w:t>
      </w:r>
      <w:proofErr w:type="gramStart"/>
      <w:r w:rsidRPr="00207A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A63">
        <w:rPr>
          <w:rFonts w:ascii="Times New Roman" w:hAnsi="Times New Roman" w:cs="Times New Roman"/>
          <w:sz w:val="28"/>
          <w:szCs w:val="28"/>
        </w:rPr>
        <w:t>ідтвердження:</w:t>
      </w:r>
    </w:p>
    <w:p w:rsidR="00207A63" w:rsidRPr="00576391" w:rsidRDefault="00207A63" w:rsidP="00207A63">
      <w:pPr>
        <w:rPr>
          <w:rFonts w:ascii="Times New Roman" w:hAnsi="Times New Roman" w:cs="Times New Roman"/>
          <w:sz w:val="28"/>
          <w:szCs w:val="28"/>
        </w:rPr>
      </w:pPr>
      <w:r w:rsidRPr="00207A63">
        <w:rPr>
          <w:rFonts w:ascii="Times New Roman" w:hAnsi="Times New Roman" w:cs="Times New Roman"/>
          <w:sz w:val="28"/>
          <w:szCs w:val="28"/>
        </w:rPr>
        <w:t xml:space="preserve">ДСТУ 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7A63">
        <w:rPr>
          <w:rFonts w:ascii="Times New Roman" w:hAnsi="Times New Roman" w:cs="Times New Roman"/>
          <w:sz w:val="28"/>
          <w:szCs w:val="28"/>
        </w:rPr>
        <w:t>/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207A63">
        <w:rPr>
          <w:rFonts w:ascii="Times New Roman" w:hAnsi="Times New Roman" w:cs="Times New Roman"/>
          <w:sz w:val="28"/>
          <w:szCs w:val="28"/>
        </w:rPr>
        <w:t xml:space="preserve"> 22002-1:2019 (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07A63">
        <w:rPr>
          <w:rFonts w:ascii="Times New Roman" w:hAnsi="Times New Roman" w:cs="Times New Roman"/>
          <w:sz w:val="28"/>
          <w:szCs w:val="28"/>
        </w:rPr>
        <w:t>/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207A63">
        <w:rPr>
          <w:rFonts w:ascii="Times New Roman" w:hAnsi="Times New Roman" w:cs="Times New Roman"/>
          <w:sz w:val="28"/>
          <w:szCs w:val="28"/>
        </w:rPr>
        <w:t xml:space="preserve"> 22002-1:2009, </w:t>
      </w:r>
      <w:r w:rsidRPr="00207A63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207A63">
        <w:rPr>
          <w:rFonts w:ascii="Times New Roman" w:hAnsi="Times New Roman" w:cs="Times New Roman"/>
          <w:sz w:val="28"/>
          <w:szCs w:val="28"/>
        </w:rPr>
        <w:t xml:space="preserve">) «Програми-передумови безпечності харчових продуктів Частина 1. </w:t>
      </w:r>
      <w:r w:rsidRPr="00576391">
        <w:rPr>
          <w:rFonts w:ascii="Times New Roman" w:hAnsi="Times New Roman" w:cs="Times New Roman"/>
          <w:sz w:val="28"/>
          <w:szCs w:val="28"/>
        </w:rPr>
        <w:t>Виробництво харчових продуктів» - Вперше;</w:t>
      </w:r>
    </w:p>
    <w:p w:rsidR="0058741A" w:rsidRPr="00576391" w:rsidRDefault="0058741A" w:rsidP="0058741A">
      <w:pPr>
        <w:rPr>
          <w:rFonts w:ascii="Times New Roman" w:hAnsi="Times New Roman" w:cs="Times New Roman"/>
          <w:sz w:val="28"/>
          <w:szCs w:val="28"/>
        </w:rPr>
      </w:pPr>
      <w:r w:rsidRPr="0058741A">
        <w:rPr>
          <w:rFonts w:ascii="Times New Roman" w:hAnsi="Times New Roman" w:cs="Times New Roman"/>
          <w:sz w:val="28"/>
          <w:szCs w:val="28"/>
        </w:rPr>
        <w:t>Виданий націонал</w:t>
      </w:r>
      <w:r w:rsidR="00735536">
        <w:rPr>
          <w:rFonts w:ascii="Times New Roman" w:hAnsi="Times New Roman" w:cs="Times New Roman"/>
          <w:sz w:val="28"/>
          <w:szCs w:val="28"/>
        </w:rPr>
        <w:t>ьний стандарт українською мовою</w:t>
      </w:r>
    </w:p>
    <w:p w:rsidR="0058741A" w:rsidRPr="0058741A" w:rsidRDefault="0058741A" w:rsidP="0058741A">
      <w:pPr>
        <w:rPr>
          <w:rFonts w:ascii="Times New Roman" w:hAnsi="Times New Roman" w:cs="Times New Roman"/>
          <w:sz w:val="28"/>
          <w:szCs w:val="28"/>
        </w:rPr>
      </w:pPr>
      <w:r w:rsidRPr="0058741A">
        <w:rPr>
          <w:rFonts w:ascii="Times New Roman" w:hAnsi="Times New Roman" w:cs="Times New Roman"/>
          <w:sz w:val="28"/>
          <w:szCs w:val="28"/>
        </w:rPr>
        <w:t xml:space="preserve">ДСТУ </w:t>
      </w:r>
      <w:r w:rsidRPr="0058741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58741A">
        <w:rPr>
          <w:rFonts w:ascii="Times New Roman" w:hAnsi="Times New Roman" w:cs="Times New Roman"/>
          <w:sz w:val="28"/>
          <w:szCs w:val="28"/>
        </w:rPr>
        <w:t xml:space="preserve"> 22000:2019 (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58741A">
        <w:rPr>
          <w:rFonts w:ascii="Times New Roman" w:hAnsi="Times New Roman" w:cs="Times New Roman"/>
          <w:sz w:val="28"/>
          <w:szCs w:val="28"/>
        </w:rPr>
        <w:t xml:space="preserve"> 22000:2018, </w:t>
      </w:r>
      <w:r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58741A">
        <w:rPr>
          <w:rFonts w:ascii="Times New Roman" w:hAnsi="Times New Roman" w:cs="Times New Roman"/>
          <w:sz w:val="28"/>
          <w:szCs w:val="28"/>
        </w:rPr>
        <w:t>)</w:t>
      </w:r>
    </w:p>
    <w:p w:rsidR="0058741A" w:rsidRPr="0058741A" w:rsidRDefault="0058741A" w:rsidP="0058741A">
      <w:pPr>
        <w:rPr>
          <w:rFonts w:ascii="Times New Roman" w:hAnsi="Times New Roman" w:cs="Times New Roman"/>
          <w:sz w:val="28"/>
          <w:szCs w:val="28"/>
        </w:rPr>
      </w:pPr>
      <w:r w:rsidRPr="0058741A">
        <w:rPr>
          <w:rFonts w:ascii="Times New Roman" w:hAnsi="Times New Roman" w:cs="Times New Roman"/>
          <w:sz w:val="28"/>
          <w:szCs w:val="28"/>
        </w:rPr>
        <w:t>«СИСТЕМИ КЕРУВАННЯ БЕЗПЕЧНІСТЮ ХАРЧОВИХ ПРОДУКТІВ.</w:t>
      </w:r>
    </w:p>
    <w:p w:rsidR="0058741A" w:rsidRPr="0058741A" w:rsidRDefault="0058741A" w:rsidP="0058741A">
      <w:pPr>
        <w:rPr>
          <w:rFonts w:ascii="Times New Roman" w:hAnsi="Times New Roman" w:cs="Times New Roman"/>
          <w:sz w:val="28"/>
          <w:szCs w:val="28"/>
        </w:rPr>
      </w:pPr>
      <w:r w:rsidRPr="0058741A">
        <w:rPr>
          <w:rFonts w:ascii="Times New Roman" w:hAnsi="Times New Roman" w:cs="Times New Roman"/>
          <w:sz w:val="28"/>
          <w:szCs w:val="28"/>
        </w:rPr>
        <w:t xml:space="preserve">ВИМОГИ ДО </w:t>
      </w:r>
      <w:proofErr w:type="gramStart"/>
      <w:r w:rsidRPr="0058741A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58741A">
        <w:rPr>
          <w:rFonts w:ascii="Times New Roman" w:hAnsi="Times New Roman" w:cs="Times New Roman"/>
          <w:sz w:val="28"/>
          <w:szCs w:val="28"/>
        </w:rPr>
        <w:t>Ї ОР</w:t>
      </w:r>
      <w:r>
        <w:rPr>
          <w:rFonts w:ascii="Times New Roman" w:hAnsi="Times New Roman" w:cs="Times New Roman"/>
          <w:sz w:val="28"/>
          <w:szCs w:val="28"/>
        </w:rPr>
        <w:t>ГАНІЗАЦІЇ В ХАРЧОВОМУ ЛАНЦЮЗІ».</w:t>
      </w:r>
    </w:p>
    <w:p w:rsidR="0058741A" w:rsidRPr="0058741A" w:rsidRDefault="0058741A" w:rsidP="0058741A">
      <w:pPr>
        <w:rPr>
          <w:rFonts w:ascii="Times New Roman" w:hAnsi="Times New Roman" w:cs="Times New Roman"/>
          <w:sz w:val="28"/>
          <w:szCs w:val="28"/>
        </w:rPr>
      </w:pPr>
      <w:r w:rsidRPr="0058741A">
        <w:rPr>
          <w:rFonts w:ascii="Times New Roman" w:hAnsi="Times New Roman" w:cs="Times New Roman"/>
          <w:sz w:val="28"/>
          <w:szCs w:val="28"/>
        </w:rPr>
        <w:t>який набуде чинності з 01.09.2021р. згідно наказу ДП "</w:t>
      </w:r>
      <w:r>
        <w:rPr>
          <w:rFonts w:ascii="Times New Roman" w:hAnsi="Times New Roman" w:cs="Times New Roman"/>
          <w:sz w:val="28"/>
          <w:szCs w:val="28"/>
        </w:rPr>
        <w:t>УкрНДНЦ" №477 від 21.12.2020 р.</w:t>
      </w:r>
    </w:p>
    <w:p w:rsidR="0058741A" w:rsidRPr="00576391" w:rsidRDefault="0058741A" w:rsidP="0058741A">
      <w:pPr>
        <w:rPr>
          <w:rFonts w:ascii="Times New Roman" w:hAnsi="Times New Roman" w:cs="Times New Roman"/>
          <w:sz w:val="28"/>
          <w:szCs w:val="28"/>
        </w:rPr>
      </w:pPr>
      <w:r w:rsidRPr="005763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3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6391">
        <w:rPr>
          <w:rFonts w:ascii="Times New Roman" w:hAnsi="Times New Roman" w:cs="Times New Roman"/>
          <w:sz w:val="28"/>
          <w:szCs w:val="28"/>
        </w:rPr>
        <w:t xml:space="preserve"> заміну ДСТУ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576391">
        <w:rPr>
          <w:rFonts w:ascii="Times New Roman" w:hAnsi="Times New Roman" w:cs="Times New Roman"/>
          <w:sz w:val="28"/>
          <w:szCs w:val="28"/>
        </w:rPr>
        <w:t xml:space="preserve"> 22000:2007)</w:t>
      </w:r>
    </w:p>
    <w:p w:rsidR="00207A63" w:rsidRPr="00576391" w:rsidRDefault="0058741A" w:rsidP="007A6C8B">
      <w:pPr>
        <w:jc w:val="both"/>
        <w:rPr>
          <w:rFonts w:ascii="Times New Roman" w:hAnsi="Times New Roman" w:cs="Times New Roman"/>
          <w:sz w:val="28"/>
          <w:szCs w:val="28"/>
        </w:rPr>
      </w:pPr>
      <w:r w:rsidRPr="00576391">
        <w:rPr>
          <w:rFonts w:ascii="Times New Roman" w:hAnsi="Times New Roman" w:cs="Times New Roman"/>
          <w:sz w:val="28"/>
          <w:szCs w:val="28"/>
        </w:rPr>
        <w:lastRenderedPageBreak/>
        <w:t>Цей стандарт установлює вимоги до системи керування безпечністю харчових продуктів та придатний для застосування всіма організаціями, які безпосередньо чи опосередковано залучені до харчового ланцюга, незалежно від їх розмі</w:t>
      </w:r>
      <w:proofErr w:type="gramStart"/>
      <w:r w:rsidRPr="00576391">
        <w:rPr>
          <w:rFonts w:ascii="Times New Roman" w:hAnsi="Times New Roman" w:cs="Times New Roman"/>
          <w:sz w:val="28"/>
          <w:szCs w:val="28"/>
        </w:rPr>
        <w:t>ру та</w:t>
      </w:r>
      <w:proofErr w:type="gramEnd"/>
      <w:r w:rsidRPr="00576391">
        <w:rPr>
          <w:rFonts w:ascii="Times New Roman" w:hAnsi="Times New Roman" w:cs="Times New Roman"/>
          <w:sz w:val="28"/>
          <w:szCs w:val="28"/>
        </w:rPr>
        <w:t xml:space="preserve"> складності</w:t>
      </w:r>
    </w:p>
    <w:p w:rsidR="006F33AC" w:rsidRPr="007A6C8B" w:rsidRDefault="006F33AC" w:rsidP="007A6C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3A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F33AC">
        <w:rPr>
          <w:rFonts w:ascii="Times New Roman" w:hAnsi="Times New Roman" w:cs="Times New Roman"/>
          <w:sz w:val="28"/>
          <w:szCs w:val="28"/>
        </w:rPr>
        <w:t xml:space="preserve"> 22000 (ДСТУ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F33AC">
        <w:rPr>
          <w:rFonts w:ascii="Times New Roman" w:hAnsi="Times New Roman" w:cs="Times New Roman"/>
          <w:sz w:val="28"/>
          <w:szCs w:val="28"/>
        </w:rPr>
        <w:t xml:space="preserve"> 22000) – міжнародний стандарт, який визначає вимоги до системи менеджменту в галузі безпеки харчових продуктів.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 xml:space="preserve"> Він 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включає в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 xml:space="preserve"> себе контроль безпеки харчових продуктів згідно необхідним</w:t>
      </w:r>
      <w:r w:rsidR="007A6C8B">
        <w:rPr>
          <w:rFonts w:ascii="Times New Roman" w:hAnsi="Times New Roman" w:cs="Times New Roman"/>
          <w:sz w:val="28"/>
          <w:szCs w:val="28"/>
        </w:rPr>
        <w:t xml:space="preserve"> умовам програм і планів НАССР.</w:t>
      </w:r>
    </w:p>
    <w:p w:rsidR="006F33AC" w:rsidRPr="007A6C8B" w:rsidRDefault="006F33AC" w:rsidP="007A6C8B">
      <w:pPr>
        <w:jc w:val="both"/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  <w:lang w:val="en-US"/>
        </w:rPr>
        <w:t>Hazard</w:t>
      </w:r>
      <w:r w:rsidRPr="006F33AC">
        <w:rPr>
          <w:rFonts w:ascii="Times New Roman" w:hAnsi="Times New Roman" w:cs="Times New Roman"/>
          <w:sz w:val="28"/>
          <w:szCs w:val="28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6F33AC">
        <w:rPr>
          <w:rFonts w:ascii="Times New Roman" w:hAnsi="Times New Roman" w:cs="Times New Roman"/>
          <w:sz w:val="28"/>
          <w:szCs w:val="28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F33AC">
        <w:rPr>
          <w:rFonts w:ascii="Times New Roman" w:hAnsi="Times New Roman" w:cs="Times New Roman"/>
          <w:sz w:val="28"/>
          <w:szCs w:val="28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6F33AC">
        <w:rPr>
          <w:rFonts w:ascii="Times New Roman" w:hAnsi="Times New Roman" w:cs="Times New Roman"/>
          <w:sz w:val="28"/>
          <w:szCs w:val="28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6F33AC">
        <w:rPr>
          <w:rFonts w:ascii="Times New Roman" w:hAnsi="Times New Roman" w:cs="Times New Roman"/>
          <w:sz w:val="28"/>
          <w:szCs w:val="28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F33AC">
        <w:rPr>
          <w:rFonts w:ascii="Times New Roman" w:hAnsi="Times New Roman" w:cs="Times New Roman"/>
          <w:sz w:val="28"/>
          <w:szCs w:val="28"/>
        </w:rPr>
        <w:t xml:space="preserve"> (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HACCP</w:t>
      </w:r>
      <w:r w:rsidRPr="006F33AC">
        <w:rPr>
          <w:rFonts w:ascii="Times New Roman" w:hAnsi="Times New Roman" w:cs="Times New Roman"/>
          <w:sz w:val="28"/>
          <w:szCs w:val="28"/>
        </w:rPr>
        <w:t>) – система аналізу ризиків, небезпечних чинників і контролю критичних точок є науково обґрунтованою, що дозволяє гарантувати в</w:t>
      </w:r>
      <w:r w:rsidR="007A6C8B">
        <w:rPr>
          <w:rFonts w:ascii="Times New Roman" w:hAnsi="Times New Roman" w:cs="Times New Roman"/>
          <w:sz w:val="28"/>
          <w:szCs w:val="28"/>
        </w:rPr>
        <w:t>иробництво безпечної продукції.</w:t>
      </w:r>
    </w:p>
    <w:p w:rsidR="006F33AC" w:rsidRPr="007A6C8B" w:rsidRDefault="006F33AC" w:rsidP="006F33AC">
      <w:p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t xml:space="preserve">Стандарт ДСТУ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7A6C8B">
        <w:rPr>
          <w:rFonts w:ascii="Times New Roman" w:hAnsi="Times New Roman" w:cs="Times New Roman"/>
          <w:sz w:val="28"/>
          <w:szCs w:val="28"/>
        </w:rPr>
        <w:t xml:space="preserve"> 22000 </w:t>
      </w:r>
      <w:proofErr w:type="gramStart"/>
      <w:r w:rsidR="007A6C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A6C8B">
        <w:rPr>
          <w:rFonts w:ascii="Times New Roman" w:hAnsi="Times New Roman" w:cs="Times New Roman"/>
          <w:sz w:val="28"/>
          <w:szCs w:val="28"/>
        </w:rPr>
        <w:t>'єднує в собі:</w:t>
      </w:r>
    </w:p>
    <w:p w:rsidR="006F33AC" w:rsidRPr="007A6C8B" w:rsidRDefault="006F33AC" w:rsidP="007A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6C8B">
        <w:rPr>
          <w:rFonts w:ascii="Times New Roman" w:hAnsi="Times New Roman" w:cs="Times New Roman"/>
          <w:sz w:val="28"/>
          <w:szCs w:val="28"/>
        </w:rPr>
        <w:t>Інтерактивне інформування;</w:t>
      </w:r>
    </w:p>
    <w:p w:rsidR="006F33AC" w:rsidRPr="007A6C8B" w:rsidRDefault="006F33AC" w:rsidP="007A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6C8B">
        <w:rPr>
          <w:rFonts w:ascii="Times New Roman" w:hAnsi="Times New Roman" w:cs="Times New Roman"/>
          <w:sz w:val="28"/>
          <w:szCs w:val="28"/>
        </w:rPr>
        <w:t>Системне управління;</w:t>
      </w:r>
    </w:p>
    <w:p w:rsidR="006F33AC" w:rsidRPr="007A6C8B" w:rsidRDefault="006F33AC" w:rsidP="007A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6C8B">
        <w:rPr>
          <w:rFonts w:ascii="Times New Roman" w:hAnsi="Times New Roman" w:cs="Times New Roman"/>
          <w:sz w:val="28"/>
          <w:szCs w:val="28"/>
        </w:rPr>
        <w:t>Програми-передумови;</w:t>
      </w:r>
    </w:p>
    <w:p w:rsidR="006F33AC" w:rsidRPr="007A6C8B" w:rsidRDefault="006F33AC" w:rsidP="007A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6C8B">
        <w:rPr>
          <w:rFonts w:ascii="Times New Roman" w:hAnsi="Times New Roman" w:cs="Times New Roman"/>
          <w:sz w:val="28"/>
          <w:szCs w:val="28"/>
        </w:rPr>
        <w:t>Принципи НАССР.</w:t>
      </w:r>
    </w:p>
    <w:p w:rsidR="006F33AC" w:rsidRPr="007A6C8B" w:rsidRDefault="006F33AC" w:rsidP="007A6C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3AC">
        <w:rPr>
          <w:rFonts w:ascii="Times New Roman" w:hAnsi="Times New Roman" w:cs="Times New Roman"/>
          <w:sz w:val="28"/>
          <w:szCs w:val="28"/>
        </w:rPr>
        <w:t xml:space="preserve">Переваги від провадження системи управління безпечністю харчових продуктів:  Найголовніша перевага, 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 xml:space="preserve"> з упровадженням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HACCP</w:t>
      </w:r>
      <w:r w:rsidRPr="006F33AC">
        <w:rPr>
          <w:rFonts w:ascii="Times New Roman" w:hAnsi="Times New Roman" w:cs="Times New Roman"/>
          <w:sz w:val="28"/>
          <w:szCs w:val="28"/>
        </w:rPr>
        <w:t xml:space="preserve">, — доступ до нових роздрібних мереж і супермаркетів. Великі торгові мережі Україна вимагають наявності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HACCP</w:t>
      </w:r>
      <w:r w:rsidRPr="006F33AC">
        <w:rPr>
          <w:rFonts w:ascii="Times New Roman" w:hAnsi="Times New Roman" w:cs="Times New Roman"/>
          <w:sz w:val="28"/>
          <w:szCs w:val="28"/>
        </w:rPr>
        <w:t xml:space="preserve"> від своїх постачальників продукції. В подальшому інші роздрібні мережі будуть </w:t>
      </w:r>
      <w:r w:rsidR="007A6C8B">
        <w:rPr>
          <w:rFonts w:ascii="Times New Roman" w:hAnsi="Times New Roman" w:cs="Times New Roman"/>
          <w:sz w:val="28"/>
          <w:szCs w:val="28"/>
        </w:rPr>
        <w:t>наслідувати їхній приклад.</w:t>
      </w:r>
    </w:p>
    <w:p w:rsidR="006F33AC" w:rsidRPr="00576391" w:rsidRDefault="006F33AC" w:rsidP="006F33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33AC">
        <w:rPr>
          <w:rFonts w:ascii="Times New Roman" w:hAnsi="Times New Roman" w:cs="Times New Roman"/>
          <w:sz w:val="28"/>
          <w:szCs w:val="28"/>
        </w:rPr>
        <w:t>Вищі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ціни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більша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прибутковість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частіше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починає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спонукати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>ідприємців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до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</w:rPr>
        <w:t>впровадження</w:t>
      </w:r>
      <w:r w:rsidRPr="0057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3AC">
        <w:rPr>
          <w:rFonts w:ascii="Times New Roman" w:hAnsi="Times New Roman" w:cs="Times New Roman"/>
          <w:sz w:val="28"/>
          <w:szCs w:val="28"/>
          <w:lang w:val="en-US"/>
        </w:rPr>
        <w:t>HACCP</w:t>
      </w:r>
      <w:r w:rsidR="007A6C8B" w:rsidRPr="005763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33AC" w:rsidRPr="007A6C8B" w:rsidRDefault="006F33AC" w:rsidP="006F33AC">
      <w:p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t>Ще одна не менш важлива перевага це вихід на міжнародний ринок, що дасть збільш</w:t>
      </w:r>
      <w:r w:rsidR="007A6C8B">
        <w:rPr>
          <w:rFonts w:ascii="Times New Roman" w:hAnsi="Times New Roman" w:cs="Times New Roman"/>
          <w:sz w:val="28"/>
          <w:szCs w:val="28"/>
        </w:rPr>
        <w:t xml:space="preserve">ити прибутковість </w:t>
      </w:r>
      <w:proofErr w:type="gramStart"/>
      <w:r w:rsidR="007A6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6C8B">
        <w:rPr>
          <w:rFonts w:ascii="Times New Roman" w:hAnsi="Times New Roman" w:cs="Times New Roman"/>
          <w:sz w:val="28"/>
          <w:szCs w:val="28"/>
        </w:rPr>
        <w:t>ідприємства.</w:t>
      </w:r>
    </w:p>
    <w:p w:rsidR="006F33AC" w:rsidRPr="007A6C8B" w:rsidRDefault="007A6C8B" w:rsidP="006F33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6C8B">
        <w:rPr>
          <w:rFonts w:ascii="Times New Roman" w:hAnsi="Times New Roman" w:cs="Times New Roman"/>
          <w:b/>
          <w:sz w:val="28"/>
          <w:szCs w:val="28"/>
        </w:rPr>
        <w:t>Часові обмеження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F33AC" w:rsidRPr="006F33AC" w:rsidRDefault="006F33AC" w:rsidP="006F33AC">
      <w:p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t>Для потужностей, які провадять діяльність з харчовими продуктами, у складі яких є необроблені інгредієнти тваринного походження (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>ім малих потужностей) перехідний період вже закінчився 20.09.2017 року.</w:t>
      </w:r>
    </w:p>
    <w:p w:rsidR="006F33AC" w:rsidRPr="006F33AC" w:rsidRDefault="006F33AC" w:rsidP="006F33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33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>ідприємства, що здійснюють діяльність з харчовими продуктами, в складі яких відсутні необроблені інгредієнти тваринного походження – до 20 вересня 2018 року, малі підприємства – до 20 вересня 2019 року.</w:t>
      </w:r>
    </w:p>
    <w:p w:rsidR="006F33AC" w:rsidRPr="007A6C8B" w:rsidRDefault="007A6C8B" w:rsidP="006F33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6C8B">
        <w:rPr>
          <w:rFonts w:ascii="Times New Roman" w:hAnsi="Times New Roman" w:cs="Times New Roman"/>
          <w:b/>
          <w:sz w:val="28"/>
          <w:szCs w:val="28"/>
        </w:rPr>
        <w:t>Відповідальність:</w:t>
      </w:r>
    </w:p>
    <w:p w:rsidR="006F33AC" w:rsidRPr="006F33AC" w:rsidRDefault="006F33AC" w:rsidP="006F33AC">
      <w:p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lastRenderedPageBreak/>
        <w:t>За невиконання обов'язку щодо впровадження на потужностях постійно діючих процедур, заснованих на принципах системи аналізу небезпечних факторі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 xml:space="preserve"> контролю у критичних точках (НАСС</w:t>
      </w:r>
      <w:r>
        <w:rPr>
          <w:rFonts w:ascii="Times New Roman" w:hAnsi="Times New Roman" w:cs="Times New Roman"/>
          <w:sz w:val="28"/>
          <w:szCs w:val="28"/>
        </w:rPr>
        <w:t>Р) передбачені штрафні санкції:</w:t>
      </w:r>
    </w:p>
    <w:p w:rsidR="006F33AC" w:rsidRPr="006F33AC" w:rsidRDefault="006F33AC" w:rsidP="006F33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t>юридичні особи — у розмі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>і від тридцяти до сімдесяти п'яти мінімальних заробітних плат (96 000 – 240 000 грн.);</w:t>
      </w:r>
    </w:p>
    <w:p w:rsidR="006F33AC" w:rsidRPr="006F33AC" w:rsidRDefault="006F33AC" w:rsidP="006F33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t xml:space="preserve">фізичні особи — 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>ідприємці — у розмірі від трьох до п'ятнадцяти мінімальних заробітних плат (9 600 – 48 000 грн.) та зупинення роботи потужності.</w:t>
      </w:r>
    </w:p>
    <w:p w:rsidR="0058741A" w:rsidRPr="00576391" w:rsidRDefault="006F33AC" w:rsidP="006F33AC">
      <w:pPr>
        <w:rPr>
          <w:rFonts w:ascii="Times New Roman" w:hAnsi="Times New Roman" w:cs="Times New Roman"/>
          <w:sz w:val="28"/>
          <w:szCs w:val="28"/>
        </w:rPr>
      </w:pPr>
      <w:r w:rsidRPr="006F33AC">
        <w:rPr>
          <w:rFonts w:ascii="Times New Roman" w:hAnsi="Times New Roman" w:cs="Times New Roman"/>
          <w:sz w:val="28"/>
          <w:szCs w:val="28"/>
        </w:rPr>
        <w:t>Функції контролю за дотриманням вимог Закону виконує Державна служба України з питань безпечності харчових продукті</w:t>
      </w:r>
      <w:proofErr w:type="gramStart"/>
      <w:r w:rsidRPr="006F33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3AC">
        <w:rPr>
          <w:rFonts w:ascii="Times New Roman" w:hAnsi="Times New Roman" w:cs="Times New Roman"/>
          <w:sz w:val="28"/>
          <w:szCs w:val="28"/>
        </w:rPr>
        <w:t xml:space="preserve"> та захисту споживачів </w:t>
      </w:r>
    </w:p>
    <w:p w:rsidR="0058741A" w:rsidRPr="00576391" w:rsidRDefault="0058741A" w:rsidP="0058741A">
      <w:pPr>
        <w:rPr>
          <w:rFonts w:ascii="Times New Roman" w:hAnsi="Times New Roman" w:cs="Times New Roman"/>
          <w:sz w:val="28"/>
          <w:szCs w:val="28"/>
        </w:rPr>
      </w:pPr>
    </w:p>
    <w:p w:rsidR="0058741A" w:rsidRPr="00A86A2D" w:rsidRDefault="0058741A" w:rsidP="005874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A63" w:rsidRPr="0058741A" w:rsidRDefault="004F73AF" w:rsidP="00A50DA4">
      <w:pPr>
        <w:rPr>
          <w:rFonts w:ascii="Times New Roman" w:hAnsi="Times New Roman" w:cs="Times New Roman"/>
          <w:b/>
          <w:sz w:val="28"/>
          <w:szCs w:val="28"/>
        </w:rPr>
      </w:pPr>
      <w:r w:rsidRPr="004F73AF">
        <w:rPr>
          <w:rFonts w:ascii="Times New Roman" w:hAnsi="Times New Roman" w:cs="Times New Roman"/>
          <w:b/>
          <w:sz w:val="28"/>
          <w:szCs w:val="28"/>
        </w:rPr>
        <w:t xml:space="preserve">ДСТУ </w:t>
      </w:r>
      <w:r w:rsidRPr="004F73AF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4F73AF">
        <w:rPr>
          <w:rFonts w:ascii="Times New Roman" w:hAnsi="Times New Roman" w:cs="Times New Roman"/>
          <w:b/>
          <w:sz w:val="28"/>
          <w:szCs w:val="28"/>
        </w:rPr>
        <w:t xml:space="preserve"> 22000:2019 Системи керування безпечністю харчових продуктів. Вимоги до </w:t>
      </w:r>
      <w:proofErr w:type="gramStart"/>
      <w:r w:rsidRPr="004F73AF">
        <w:rPr>
          <w:rFonts w:ascii="Times New Roman" w:hAnsi="Times New Roman" w:cs="Times New Roman"/>
          <w:b/>
          <w:sz w:val="28"/>
          <w:szCs w:val="28"/>
        </w:rPr>
        <w:t>будь-яко</w:t>
      </w:r>
      <w:proofErr w:type="gramEnd"/>
      <w:r w:rsidRPr="004F73AF">
        <w:rPr>
          <w:rFonts w:ascii="Times New Roman" w:hAnsi="Times New Roman" w:cs="Times New Roman"/>
          <w:b/>
          <w:sz w:val="28"/>
          <w:szCs w:val="28"/>
        </w:rPr>
        <w:t>ї організації в харчовому ланцюзі (</w:t>
      </w:r>
      <w:r w:rsidRPr="004F73AF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4F73AF">
        <w:rPr>
          <w:rFonts w:ascii="Times New Roman" w:hAnsi="Times New Roman" w:cs="Times New Roman"/>
          <w:b/>
          <w:sz w:val="28"/>
          <w:szCs w:val="28"/>
        </w:rPr>
        <w:t xml:space="preserve"> 22000:2018, </w:t>
      </w:r>
      <w:r w:rsidRPr="004F73AF">
        <w:rPr>
          <w:rFonts w:ascii="Times New Roman" w:hAnsi="Times New Roman" w:cs="Times New Roman"/>
          <w:b/>
          <w:sz w:val="28"/>
          <w:szCs w:val="28"/>
          <w:lang w:val="en-US"/>
        </w:rPr>
        <w:t>IDT</w:t>
      </w:r>
      <w:r w:rsidRPr="004F73AF">
        <w:rPr>
          <w:rFonts w:ascii="Times New Roman" w:hAnsi="Times New Roman" w:cs="Times New Roman"/>
          <w:b/>
          <w:sz w:val="28"/>
          <w:szCs w:val="28"/>
        </w:rPr>
        <w:t>)</w:t>
      </w: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</w:rPr>
      </w:pPr>
      <w:r w:rsidRPr="00A50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0DA4">
        <w:rPr>
          <w:rFonts w:ascii="Times New Roman" w:hAnsi="Times New Roman" w:cs="Times New Roman"/>
          <w:b/>
          <w:sz w:val="28"/>
          <w:szCs w:val="28"/>
        </w:rPr>
        <w:t>ВСТУП</w:t>
      </w:r>
      <w:proofErr w:type="gramEnd"/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Цей національний стандарт ДСТУ ISO 22000:2019 (ISO 22000:2018, ID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) «Системи керування безпечністю харчових продуктів. Вимоги до будь-якої організації в харчовому ланцюзі», прийнятий методом перекладу, — ідентичний щодо ISO 22000:2018 (версія en) Food safety management systems — Requirements for any</w:t>
      </w:r>
      <w:r>
        <w:rPr>
          <w:rFonts w:ascii="Times New Roman" w:hAnsi="Times New Roman" w:cs="Times New Roman"/>
          <w:sz w:val="28"/>
          <w:szCs w:val="28"/>
        </w:rPr>
        <w:t xml:space="preserve"> organization in the food chain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DA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ічний комітет стандартизації, відповідальний за цей стандарт в Україні, — ТК 191 «Системи управління б</w:t>
      </w:r>
      <w:r>
        <w:rPr>
          <w:rFonts w:ascii="Times New Roman" w:hAnsi="Times New Roman" w:cs="Times New Roman"/>
          <w:sz w:val="28"/>
          <w:szCs w:val="28"/>
        </w:rPr>
        <w:t>езпечністю харчових продуктів».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У цьому національному стандарті зазначено вимоги, які відп</w:t>
      </w:r>
      <w:r>
        <w:rPr>
          <w:rFonts w:ascii="Times New Roman" w:hAnsi="Times New Roman" w:cs="Times New Roman"/>
          <w:sz w:val="28"/>
          <w:szCs w:val="28"/>
        </w:rPr>
        <w:t>овідають законодавству України.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D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стандарту</w:t>
      </w:r>
      <w:r>
        <w:rPr>
          <w:rFonts w:ascii="Times New Roman" w:hAnsi="Times New Roman" w:cs="Times New Roman"/>
          <w:sz w:val="28"/>
          <w:szCs w:val="28"/>
        </w:rPr>
        <w:t xml:space="preserve"> внесено такі редакційні зміни: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слова «цей докуме</w:t>
      </w:r>
      <w:r>
        <w:rPr>
          <w:rFonts w:ascii="Times New Roman" w:hAnsi="Times New Roman" w:cs="Times New Roman"/>
          <w:sz w:val="28"/>
          <w:szCs w:val="28"/>
        </w:rPr>
        <w:t>нт» замінено на «цей стандарт»;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вилучено «Передмову» до ISO 22000:2018 як таку, що безпосередньо не стосується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ічного змісту цього ста</w:t>
      </w:r>
      <w:r>
        <w:rPr>
          <w:rFonts w:ascii="Times New Roman" w:hAnsi="Times New Roman" w:cs="Times New Roman"/>
          <w:sz w:val="28"/>
          <w:szCs w:val="28"/>
        </w:rPr>
        <w:t>ндарту;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структурні елементи стандарту: «Титульний аркуш», «Передмову», «Змі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», «Національний вступ», першу сторінку, «Терміни та визначення </w:t>
      </w:r>
      <w:r w:rsidRPr="00A50DA4">
        <w:rPr>
          <w:rFonts w:ascii="Times New Roman" w:hAnsi="Times New Roman" w:cs="Times New Roman"/>
          <w:sz w:val="28"/>
          <w:szCs w:val="28"/>
        </w:rPr>
        <w:lastRenderedPageBreak/>
        <w:t>понять» і «Бібліографічні дані» — оформлено згідно з вимогами націо</w:t>
      </w:r>
      <w:r>
        <w:rPr>
          <w:rFonts w:ascii="Times New Roman" w:hAnsi="Times New Roman" w:cs="Times New Roman"/>
          <w:sz w:val="28"/>
          <w:szCs w:val="28"/>
        </w:rPr>
        <w:t>нальної стандартизації України;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у розділі «Бібліографія» наведено «Національ</w:t>
      </w:r>
      <w:r>
        <w:rPr>
          <w:rFonts w:ascii="Times New Roman" w:hAnsi="Times New Roman" w:cs="Times New Roman"/>
          <w:sz w:val="28"/>
          <w:szCs w:val="28"/>
        </w:rPr>
        <w:t>не пояснення», виді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рамкою;</w:t>
      </w:r>
    </w:p>
    <w:p w:rsidR="00A50DA4" w:rsidRPr="00576391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долучено довідковий додаток НА (Перелік національних стандартів України, ідентичних міжнародним нормативним документам, посилан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 є в цьому стандарті).</w:t>
      </w:r>
    </w:p>
    <w:p w:rsidR="00A50DA4" w:rsidRPr="00576391" w:rsidRDefault="00A50DA4" w:rsidP="00A50DA4">
      <w:pPr>
        <w:rPr>
          <w:rFonts w:ascii="Times New Roman" w:hAnsi="Times New Roman" w:cs="Times New Roman"/>
          <w:sz w:val="28"/>
          <w:szCs w:val="28"/>
        </w:rPr>
      </w:pPr>
    </w:p>
    <w:p w:rsidR="00A50DA4" w:rsidRPr="00576391" w:rsidRDefault="00A50DA4" w:rsidP="00A5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A4" w:rsidRPr="00576391" w:rsidRDefault="00A50DA4" w:rsidP="00A5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A4" w:rsidRPr="00576391" w:rsidRDefault="00A50DA4" w:rsidP="00A5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A4" w:rsidRPr="00A86A2D" w:rsidRDefault="00A50DA4" w:rsidP="00A50D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DA4" w:rsidRPr="00A86A2D" w:rsidRDefault="00A50DA4" w:rsidP="00A5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DA4">
        <w:rPr>
          <w:rFonts w:ascii="Times New Roman" w:hAnsi="Times New Roman" w:cs="Times New Roman"/>
          <w:b/>
          <w:sz w:val="28"/>
          <w:szCs w:val="28"/>
        </w:rPr>
        <w:t>ВСТУП</w:t>
      </w:r>
      <w:proofErr w:type="gramEnd"/>
      <w:r w:rsidRPr="00A8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b/>
          <w:sz w:val="28"/>
          <w:szCs w:val="28"/>
        </w:rPr>
        <w:t>до</w:t>
      </w:r>
      <w:r w:rsidRPr="00A8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A86A2D">
        <w:rPr>
          <w:rFonts w:ascii="Times New Roman" w:hAnsi="Times New Roman" w:cs="Times New Roman"/>
          <w:b/>
          <w:sz w:val="28"/>
          <w:szCs w:val="28"/>
        </w:rPr>
        <w:t xml:space="preserve"> 22000:2018</w:t>
      </w:r>
    </w:p>
    <w:p w:rsidR="00A50DA4" w:rsidRPr="00A86A2D" w:rsidRDefault="00A50DA4" w:rsidP="00A50DA4">
      <w:pPr>
        <w:rPr>
          <w:rFonts w:ascii="Times New Roman" w:hAnsi="Times New Roman" w:cs="Times New Roman"/>
          <w:b/>
          <w:sz w:val="28"/>
          <w:szCs w:val="28"/>
        </w:rPr>
      </w:pPr>
      <w:r w:rsidRPr="00A86A2D">
        <w:rPr>
          <w:rFonts w:ascii="Times New Roman" w:hAnsi="Times New Roman" w:cs="Times New Roman"/>
          <w:b/>
          <w:sz w:val="28"/>
          <w:szCs w:val="28"/>
        </w:rPr>
        <w:t xml:space="preserve">0.1 </w:t>
      </w:r>
      <w:r>
        <w:rPr>
          <w:rFonts w:ascii="Times New Roman" w:hAnsi="Times New Roman" w:cs="Times New Roman"/>
          <w:b/>
          <w:sz w:val="28"/>
          <w:szCs w:val="28"/>
        </w:rPr>
        <w:t>Загальні</w:t>
      </w:r>
      <w:r w:rsidRPr="00A86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DA4">
        <w:rPr>
          <w:rFonts w:ascii="Times New Roman" w:hAnsi="Times New Roman" w:cs="Times New Roman"/>
          <w:sz w:val="28"/>
          <w:szCs w:val="28"/>
        </w:rPr>
        <w:t>Запровадження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системи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керування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безпечністю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харчових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продуктів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50DA4">
        <w:rPr>
          <w:rFonts w:ascii="Times New Roman" w:hAnsi="Times New Roman" w:cs="Times New Roman"/>
          <w:sz w:val="28"/>
          <w:szCs w:val="28"/>
        </w:rPr>
        <w:t>СКБХП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r w:rsidRPr="00A50DA4">
        <w:rPr>
          <w:rFonts w:ascii="Times New Roman" w:hAnsi="Times New Roman" w:cs="Times New Roman"/>
          <w:sz w:val="28"/>
          <w:szCs w:val="28"/>
        </w:rPr>
        <w:t>стратегічне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ішення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організації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яке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може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допомогти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поліпшити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її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загальну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дієвість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щодо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безпечності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харчових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продуктів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Потенційні вигоди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організації від запровадження системи керування безпечністю харчових продукті</w:t>
      </w:r>
      <w:r>
        <w:rPr>
          <w:rFonts w:ascii="Times New Roman" w:hAnsi="Times New Roman" w:cs="Times New Roman"/>
          <w:sz w:val="28"/>
          <w:szCs w:val="28"/>
        </w:rPr>
        <w:t>в згідно з цим стандартом такі: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а) здатність постійно постачати безпечні харчові продукти та продукти й послуги, які задовольняють вимоги споживачі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, а також застосовні законодавчі та регуляторні </w:t>
      </w:r>
      <w:r>
        <w:rPr>
          <w:rFonts w:ascii="Times New Roman" w:hAnsi="Times New Roman" w:cs="Times New Roman"/>
          <w:sz w:val="28"/>
          <w:szCs w:val="28"/>
        </w:rPr>
        <w:t>вимоги;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b) урахування ризиків, по</w:t>
      </w:r>
      <w:r>
        <w:rPr>
          <w:rFonts w:ascii="Times New Roman" w:hAnsi="Times New Roman" w:cs="Times New Roman"/>
          <w:sz w:val="28"/>
          <w:szCs w:val="28"/>
        </w:rPr>
        <w:t>в’язаних із цілями організації;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c) здатність демонструвати відповідність установленим вимогам до системи керування </w:t>
      </w:r>
      <w:r>
        <w:rPr>
          <w:rFonts w:ascii="Times New Roman" w:hAnsi="Times New Roman" w:cs="Times New Roman"/>
          <w:sz w:val="28"/>
          <w:szCs w:val="28"/>
        </w:rPr>
        <w:t>безпечністю харчових продукті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У цьому стандарті використано процесний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ідхід (див. 0.3), елементами якого є цикл Plan-Do-Check-Act (PDCA) (Плануй-Виконуй-Перевіряй-Дій) (див. 0.3.2) та ризик-орі</w:t>
      </w:r>
      <w:r>
        <w:rPr>
          <w:rFonts w:ascii="Times New Roman" w:hAnsi="Times New Roman" w:cs="Times New Roman"/>
          <w:sz w:val="28"/>
          <w:szCs w:val="28"/>
        </w:rPr>
        <w:t>єнтоване мислення (див. 0.3.3).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Процесний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ідхід дає змогу організації планувати свої проце</w:t>
      </w:r>
      <w:r>
        <w:rPr>
          <w:rFonts w:ascii="Times New Roman" w:hAnsi="Times New Roman" w:cs="Times New Roman"/>
          <w:sz w:val="28"/>
          <w:szCs w:val="28"/>
        </w:rPr>
        <w:t>си та їхні взаємодії.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lastRenderedPageBreak/>
        <w:t xml:space="preserve">Цикл PDCA дає змогу організації забезпечувати впевненість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тому, що її процеси адекватно забезпечено ресурсами та скеровано і що можливості для поліпшу</w:t>
      </w:r>
      <w:r>
        <w:rPr>
          <w:rFonts w:ascii="Times New Roman" w:hAnsi="Times New Roman" w:cs="Times New Roman"/>
          <w:sz w:val="28"/>
          <w:szCs w:val="28"/>
        </w:rPr>
        <w:t>вання визначено та реалізовано.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Ризик-орієнтоване мислення дає змогу організації визначати чинники, які можуть спричинити відхили її процесів та її СКБХП від запланованих результатів, і встановлювати засоби керування для запобігання або зведення до мінімуму негативних впливі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У цьому стандарті ви</w:t>
      </w:r>
      <w:r>
        <w:rPr>
          <w:rFonts w:ascii="Times New Roman" w:hAnsi="Times New Roman" w:cs="Times New Roman"/>
          <w:sz w:val="28"/>
          <w:szCs w:val="28"/>
        </w:rPr>
        <w:t>користано такі дієслівні форми: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«повинно», «потрібно», «треба», «необхідно» («shall») зазначає вимогу;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«має», «рекомендовано», «слід» («</w:t>
      </w:r>
      <w:r>
        <w:rPr>
          <w:rFonts w:ascii="Times New Roman" w:hAnsi="Times New Roman" w:cs="Times New Roman"/>
          <w:sz w:val="28"/>
          <w:szCs w:val="28"/>
        </w:rPr>
        <w:t>should») зазначає рекомендацію;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«можна», «дозво</w:t>
      </w:r>
      <w:r>
        <w:rPr>
          <w:rFonts w:ascii="Times New Roman" w:hAnsi="Times New Roman" w:cs="Times New Roman"/>
          <w:sz w:val="28"/>
          <w:szCs w:val="28"/>
        </w:rPr>
        <w:t>лено» («may»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зазначає дозвіл;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«може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»(-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уть)», «спроможний» («can») зазначає можливість або спромо</w:t>
      </w:r>
      <w:r>
        <w:rPr>
          <w:rFonts w:ascii="Times New Roman" w:hAnsi="Times New Roman" w:cs="Times New Roman"/>
          <w:sz w:val="28"/>
          <w:szCs w:val="28"/>
        </w:rPr>
        <w:t>жність.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Інформацію, наведену як «Примітка», призначено для кращою розуміння чи у</w:t>
      </w:r>
      <w:r>
        <w:rPr>
          <w:rFonts w:ascii="Times New Roman" w:hAnsi="Times New Roman" w:cs="Times New Roman"/>
          <w:sz w:val="28"/>
          <w:szCs w:val="28"/>
        </w:rPr>
        <w:t>точнення вимог цього стандарту.</w:t>
      </w: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0.2 Принципи СКБХП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Безпечність харчових продуктів пов’язано з наявністю небезпечних чинників у харчових продуктах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ід час споживання (вживання споживачем). Оскільки небезпечні чинники, що загрожують безпечності харчових продуктів, можуть виникнути на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ій ланці харчового ланцюга, адекватне керування в усьому харчовому ланцюзі є суттєво важливим. Отже, харчові продукти можна убезпечити спільними зусиллями всіх сторін у харчовому ланцюзі. Цей стандарт установлює вимоги до СКБХП, яка поєднує такі загальновизнані ключові елементи: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взаємодійо</w:t>
      </w:r>
      <w:r>
        <w:rPr>
          <w:rFonts w:ascii="Times New Roman" w:hAnsi="Times New Roman" w:cs="Times New Roman"/>
          <w:sz w:val="28"/>
          <w:szCs w:val="28"/>
        </w:rPr>
        <w:t>ве (інтерактивне) інформування;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системне керування;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програми-передумови;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принципи аналізу небезпечних чинників і кри</w:t>
      </w:r>
      <w:r>
        <w:rPr>
          <w:rFonts w:ascii="Times New Roman" w:hAnsi="Times New Roman" w:cs="Times New Roman"/>
          <w:sz w:val="28"/>
          <w:szCs w:val="28"/>
        </w:rPr>
        <w:t>тичних точок керування (НАССР).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DA4">
        <w:rPr>
          <w:rFonts w:ascii="Times New Roman" w:hAnsi="Times New Roman" w:cs="Times New Roman"/>
          <w:sz w:val="28"/>
          <w:szCs w:val="28"/>
        </w:rPr>
        <w:lastRenderedPageBreak/>
        <w:t>Кр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ім того, цей стандарт засновано на принципах, загальних для всіх інших стандартів на системи керування. </w:t>
      </w:r>
      <w:r w:rsidRPr="00A50DA4">
        <w:rPr>
          <w:rFonts w:ascii="Times New Roman" w:hAnsi="Times New Roman" w:cs="Times New Roman"/>
          <w:b/>
          <w:sz w:val="28"/>
          <w:szCs w:val="28"/>
        </w:rPr>
        <w:t>Принципи керування такі: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орієнтування на замовника;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ідерство;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задіяність персоналу;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процесний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ідхід;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поліпшення;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прийняття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іше</w:t>
      </w:r>
      <w:r>
        <w:rPr>
          <w:rFonts w:ascii="Times New Roman" w:hAnsi="Times New Roman" w:cs="Times New Roman"/>
          <w:sz w:val="28"/>
          <w:szCs w:val="28"/>
        </w:rPr>
        <w:t>нь на підставі фактичних даних;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керування взаємовідносинами.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</w:p>
    <w:p w:rsidR="00A50DA4" w:rsidRPr="00576391" w:rsidRDefault="00A50DA4" w:rsidP="00A50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0.3 Процесний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ідхід</w:t>
      </w:r>
    </w:p>
    <w:p w:rsidR="00A50DA4" w:rsidRPr="00576391" w:rsidRDefault="00A50DA4" w:rsidP="00A50DA4">
      <w:pPr>
        <w:rPr>
          <w:rFonts w:ascii="Times New Roman" w:hAnsi="Times New Roman" w:cs="Times New Roman"/>
          <w:b/>
          <w:sz w:val="28"/>
          <w:szCs w:val="28"/>
        </w:rPr>
      </w:pPr>
      <w:r w:rsidRPr="00A50DA4">
        <w:rPr>
          <w:rFonts w:ascii="Times New Roman" w:hAnsi="Times New Roman" w:cs="Times New Roman"/>
          <w:b/>
          <w:sz w:val="28"/>
          <w:szCs w:val="28"/>
        </w:rPr>
        <w:t>0.3.1 Загальні положення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У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цьому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стандарті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використано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процесний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ідхід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під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час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розробляння</w:t>
      </w:r>
      <w:r w:rsidRPr="00A86A2D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запроваджування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поліпшування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результативності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СКБХП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для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сприяння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виробництву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безпечних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продуктів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і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послуг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умови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дотримання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застосовних</w:t>
      </w:r>
      <w:r w:rsidRPr="00A86A2D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вимог</w:t>
      </w:r>
      <w:r w:rsidRPr="00A86A2D">
        <w:rPr>
          <w:rFonts w:ascii="Times New Roman" w:hAnsi="Times New Roman" w:cs="Times New Roman"/>
          <w:sz w:val="28"/>
          <w:szCs w:val="28"/>
        </w:rPr>
        <w:t xml:space="preserve">. </w:t>
      </w:r>
      <w:r w:rsidRPr="00A50DA4">
        <w:rPr>
          <w:rFonts w:ascii="Times New Roman" w:hAnsi="Times New Roman" w:cs="Times New Roman"/>
          <w:sz w:val="28"/>
          <w:szCs w:val="28"/>
        </w:rPr>
        <w:t xml:space="preserve">Розуміння та керування взаємопов’язаними процесами як системою сприяють результативності й ефективності організації в досягненні її запланованих результатів. Процесний підхід передбачає систематичне визначання процесів та їх взаємодій та керування ними, щоб досягати запланованих результатів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ідповідно до політики щодо безпечності харчових продуктів і стратегічного напрямку організації. Керування процесами та системою загалом може бути досягнуто використанням циклу PDCA за загальної зосередженості на ризик-орієнтованому мисленні, націленому на використання можливостей і запобігання небажаним результатам.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Розпізнавання ролі та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ісця організації в харчовому ланцюзі є необхідним д ля забезпечення результативного взаємодійового (інтерактивного) інформува</w:t>
      </w:r>
      <w:r>
        <w:rPr>
          <w:rFonts w:ascii="Times New Roman" w:hAnsi="Times New Roman" w:cs="Times New Roman"/>
          <w:sz w:val="28"/>
          <w:szCs w:val="28"/>
        </w:rPr>
        <w:t>ння в усьому харчовому ланцюзі.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0.3.2 </w:t>
      </w:r>
      <w:r w:rsidRPr="00A50DA4">
        <w:rPr>
          <w:rFonts w:ascii="Times New Roman" w:hAnsi="Times New Roman" w:cs="Times New Roman"/>
          <w:b/>
          <w:sz w:val="28"/>
          <w:szCs w:val="28"/>
        </w:rPr>
        <w:t>Цикл «Плануй-Виконуй-Перевіряй-Дій»</w:t>
      </w:r>
      <w:r w:rsidRPr="00A50DA4">
        <w:rPr>
          <w:rFonts w:ascii="Times New Roman" w:hAnsi="Times New Roman" w:cs="Times New Roman"/>
          <w:sz w:val="28"/>
          <w:szCs w:val="28"/>
        </w:rPr>
        <w:t xml:space="preserve"> Цикл PDCA може бути стисло описан</w:t>
      </w:r>
      <w:r>
        <w:rPr>
          <w:rFonts w:ascii="Times New Roman" w:hAnsi="Times New Roman" w:cs="Times New Roman"/>
          <w:sz w:val="28"/>
          <w:szCs w:val="28"/>
        </w:rPr>
        <w:t>о так: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A50DA4">
        <w:rPr>
          <w:rFonts w:ascii="Times New Roman" w:hAnsi="Times New Roman" w:cs="Times New Roman"/>
          <w:b/>
          <w:sz w:val="28"/>
          <w:szCs w:val="28"/>
        </w:rPr>
        <w:t>Плануй:</w:t>
      </w:r>
      <w:r w:rsidRPr="00A50DA4">
        <w:rPr>
          <w:rFonts w:ascii="Times New Roman" w:hAnsi="Times New Roman" w:cs="Times New Roman"/>
          <w:sz w:val="28"/>
          <w:szCs w:val="28"/>
        </w:rPr>
        <w:t xml:space="preserve"> установлюй цілі системи та її процеси, забезпечуй ресурси, необхідні для отримання результатів, ідентифікуй і </w:t>
      </w:r>
      <w:r>
        <w:rPr>
          <w:rFonts w:ascii="Times New Roman" w:hAnsi="Times New Roman" w:cs="Times New Roman"/>
          <w:sz w:val="28"/>
          <w:szCs w:val="28"/>
        </w:rPr>
        <w:t>розглядай ризики та можливості;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</w:t>
      </w:r>
      <w:r w:rsidRPr="00A50DA4">
        <w:rPr>
          <w:rFonts w:ascii="Times New Roman" w:hAnsi="Times New Roman" w:cs="Times New Roman"/>
          <w:b/>
          <w:sz w:val="28"/>
          <w:szCs w:val="28"/>
        </w:rPr>
        <w:t>Виконуй:</w:t>
      </w:r>
      <w:r w:rsidRPr="00A5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упроваджуй те, що заплановано;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</w:t>
      </w:r>
      <w:r w:rsidRPr="00A50DA4">
        <w:rPr>
          <w:rFonts w:ascii="Times New Roman" w:hAnsi="Times New Roman" w:cs="Times New Roman"/>
          <w:b/>
          <w:sz w:val="28"/>
          <w:szCs w:val="28"/>
        </w:rPr>
        <w:t>Перевіряй:</w:t>
      </w:r>
      <w:r w:rsidRPr="00A50DA4">
        <w:rPr>
          <w:rFonts w:ascii="Times New Roman" w:hAnsi="Times New Roman" w:cs="Times New Roman"/>
          <w:sz w:val="28"/>
          <w:szCs w:val="28"/>
        </w:rPr>
        <w:t xml:space="preserve"> здійснюй моніторинг і, де це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ільно, вимірюй процеси та отримані в результаті продукти та послуги, аналізуй та оцінюй інформацію й дані моніторингу, вимірювання та перевіряння діяльності,</w:t>
      </w:r>
      <w:r>
        <w:rPr>
          <w:rFonts w:ascii="Times New Roman" w:hAnsi="Times New Roman" w:cs="Times New Roman"/>
          <w:sz w:val="28"/>
          <w:szCs w:val="28"/>
        </w:rPr>
        <w:t xml:space="preserve"> а також звітуй про результати;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</w:t>
      </w:r>
      <w:r w:rsidRPr="00A50DA4">
        <w:rPr>
          <w:rFonts w:ascii="Times New Roman" w:hAnsi="Times New Roman" w:cs="Times New Roman"/>
          <w:b/>
          <w:sz w:val="28"/>
          <w:szCs w:val="28"/>
        </w:rPr>
        <w:t>Дій:</w:t>
      </w:r>
      <w:r w:rsidRPr="00A50DA4">
        <w:rPr>
          <w:rFonts w:ascii="Times New Roman" w:hAnsi="Times New Roman" w:cs="Times New Roman"/>
          <w:sz w:val="28"/>
          <w:szCs w:val="28"/>
        </w:rPr>
        <w:t xml:space="preserve"> уживай заходів для пол</w:t>
      </w:r>
      <w:r>
        <w:rPr>
          <w:rFonts w:ascii="Times New Roman" w:hAnsi="Times New Roman" w:cs="Times New Roman"/>
          <w:sz w:val="28"/>
          <w:szCs w:val="28"/>
        </w:rPr>
        <w:t>іпшування діє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</w:t>
      </w:r>
      <w:proofErr w:type="gramEnd"/>
      <w:r>
        <w:rPr>
          <w:rFonts w:ascii="Times New Roman" w:hAnsi="Times New Roman" w:cs="Times New Roman"/>
          <w:sz w:val="28"/>
          <w:szCs w:val="28"/>
        </w:rPr>
        <w:t>і, за потреби.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У цьому стандарті та, як зображено на рисунку 1, процесний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ідхід і концепцію циклу PDCA використано на двох рівнях.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охоплює загальну структуру СКБХП (від п. 4 до п. 7 та від п. 9 до п. 10). Другий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івень (оперативне планування та керування) охоплює операційні процеси системи безпечності харчових продуктів, як описано в розділі 8. Отже, зв’язок між цими двома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івнями є суттєвим.</w:t>
      </w: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</w:rPr>
      </w:pPr>
      <w:r w:rsidRPr="00A50D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.3.3 Ризик-орієнтоване мислення</w:t>
      </w: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DA4">
        <w:rPr>
          <w:rFonts w:ascii="Times New Roman" w:hAnsi="Times New Roman" w:cs="Times New Roman"/>
          <w:b/>
          <w:sz w:val="28"/>
          <w:szCs w:val="28"/>
        </w:rPr>
        <w:t>0.3.3.1 Загальні положення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Ризик-орієнтоване мислення суттєво важливе для досягнення результативності СКБХП. У цьому стандарті ризик-орієнтоване мислення розглянуто на двох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івнях: організаційному (див. 0.3.3.2) та операційному (див. 0.3.3.3), що узгоджено з процесним підходом, наведеним у 0.3.2.</w:t>
      </w: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DA4">
        <w:rPr>
          <w:rFonts w:ascii="Times New Roman" w:hAnsi="Times New Roman" w:cs="Times New Roman"/>
          <w:b/>
          <w:sz w:val="28"/>
          <w:szCs w:val="28"/>
        </w:rPr>
        <w:t>0.3.3.2 Керування організаційними ризиками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Ризик — це вплив невизначеності, і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невизначеність може мати позитивний або негативний впливи.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контексті керування організаційними ризиками позитивний відхил від ризику може дати певну можливість, але не всі позитивні наслідки ризику спричиняють можливості.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Щоб відповідати вимогам цього стандарту, організація планує та впроваджує дії щодо розглядання організаційних ризиків (див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озділ 6). Розглядання ризиків становить основу для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ідвищення результативності СКБХП, досягнення поліпшених результатів та запобігання негативним впливам.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0.3.3.3 </w:t>
      </w:r>
      <w:r w:rsidRPr="00A50DA4">
        <w:rPr>
          <w:rFonts w:ascii="Times New Roman" w:hAnsi="Times New Roman" w:cs="Times New Roman"/>
          <w:b/>
          <w:sz w:val="28"/>
          <w:szCs w:val="28"/>
        </w:rPr>
        <w:t>Аналіз небезпечних чинників: операційні процеси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У цьому стандарті стосовно операційного рівня реалізовано концепцію ризик-орієнтованого мислення</w:t>
      </w:r>
      <w:r>
        <w:rPr>
          <w:rFonts w:ascii="Times New Roman" w:hAnsi="Times New Roman" w:cs="Times New Roman"/>
          <w:sz w:val="28"/>
          <w:szCs w:val="28"/>
        </w:rPr>
        <w:t>, засновану на принципах НАССР.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lastRenderedPageBreak/>
        <w:t xml:space="preserve">Подальші кроки в НАССР можна розглядати як необхідні заходи щодо запобігання небезпечним чинникам або їх зменшення до прийнятних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івнів, щоб убезпечити харчові продукти під час споживання (розділ 8).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Рекомендовано, щоб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ішення, прийняті під час застосування НАССР, були науково обґрунтовані, неупереджені та задокументовані. Документація має містити будь-які ключові припуще</w:t>
      </w:r>
      <w:r>
        <w:rPr>
          <w:rFonts w:ascii="Times New Roman" w:hAnsi="Times New Roman" w:cs="Times New Roman"/>
          <w:sz w:val="28"/>
          <w:szCs w:val="28"/>
        </w:rPr>
        <w:t>ння в процесі прийняття рішень.</w:t>
      </w: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</w:rPr>
      </w:pPr>
      <w:r w:rsidRPr="00A50DA4">
        <w:rPr>
          <w:rFonts w:ascii="Times New Roman" w:hAnsi="Times New Roman" w:cs="Times New Roman"/>
          <w:b/>
          <w:sz w:val="28"/>
          <w:szCs w:val="28"/>
        </w:rPr>
        <w:t>0.4 Зв’язок з іншими стандартами щодо систем керування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У цьому стандарті застосовано структуру високого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івня (HLS), розроблену ISO.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іллю HLS є поліпшення узгодженості серед стандартів ISO на системи керування. Цей стандарт дає змогу організації використовувати процесний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ідхід, поєднаний із циклом РDСА та ризик-орієнтованим мисленням, щоб узгодити або зінтегрувати підхід її СКБХП з вимогами інших систем керування та пов’язаних з ними стандартів.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Цей стандарт є основним принципом та основою для СКБХП, він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конкретні вимоги до СКБХП для організацій у всьому харчовому ланцюзі. Інші настанови, пов’язані з безпечністю харчових продуктів, специфікації та/або вимоги, характерні для харчових секторів, може бути вик</w:t>
      </w:r>
      <w:r>
        <w:rPr>
          <w:rFonts w:ascii="Times New Roman" w:hAnsi="Times New Roman" w:cs="Times New Roman"/>
          <w:sz w:val="28"/>
          <w:szCs w:val="28"/>
        </w:rPr>
        <w:t>ористано разом із цією основою.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DA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ім того, ISO розробила сімейство суміжних документів. Ц</w:t>
      </w:r>
      <w:r>
        <w:rPr>
          <w:rFonts w:ascii="Times New Roman" w:hAnsi="Times New Roman" w:cs="Times New Roman"/>
          <w:sz w:val="28"/>
          <w:szCs w:val="28"/>
        </w:rPr>
        <w:t>і документи охоплюють: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— програми-передумови (серії ISO/TS 22002) для конкрет</w:t>
      </w:r>
      <w:r>
        <w:rPr>
          <w:rFonts w:ascii="Times New Roman" w:hAnsi="Times New Roman" w:cs="Times New Roman"/>
          <w:sz w:val="28"/>
          <w:szCs w:val="28"/>
        </w:rPr>
        <w:t>них секторів харчового ланцюга;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— вимоги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органів сертифікації та аудиту;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— простежуваність.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ISO також надає документи з настановами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організацій щодо впровадження цього стандарту та пов’язаних стандартів. Інформація доступна на веб-сайті ISO.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</w:p>
    <w:p w:rsidR="00A50DA4" w:rsidRPr="00A50DA4" w:rsidRDefault="00A50DA4" w:rsidP="00A50D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D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A50DA4">
        <w:rPr>
          <w:rFonts w:ascii="Times New Roman" w:hAnsi="Times New Roman" w:cs="Times New Roman"/>
          <w:b/>
          <w:sz w:val="28"/>
          <w:szCs w:val="28"/>
        </w:rPr>
        <w:t>СФЕРА</w:t>
      </w:r>
      <w:r w:rsidRPr="00A50D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b/>
          <w:sz w:val="28"/>
          <w:szCs w:val="28"/>
        </w:rPr>
        <w:t>ЗАСТОСУВАННЯ</w:t>
      </w:r>
    </w:p>
    <w:p w:rsidR="00A50DA4" w:rsidRPr="00A50DA4" w:rsidRDefault="00A50DA4" w:rsidP="00A50D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DA4">
        <w:rPr>
          <w:rFonts w:ascii="Times New Roman" w:hAnsi="Times New Roman" w:cs="Times New Roman"/>
          <w:sz w:val="28"/>
          <w:szCs w:val="28"/>
        </w:rPr>
        <w:lastRenderedPageBreak/>
        <w:t>Цей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стандарт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установлює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вимоги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до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системи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керування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безпечністю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харчових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продуктів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50DA4">
        <w:rPr>
          <w:rFonts w:ascii="Times New Roman" w:hAnsi="Times New Roman" w:cs="Times New Roman"/>
          <w:sz w:val="28"/>
          <w:szCs w:val="28"/>
        </w:rPr>
        <w:t>СКБХП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A50DA4">
        <w:rPr>
          <w:rFonts w:ascii="Times New Roman" w:hAnsi="Times New Roman" w:cs="Times New Roman"/>
          <w:sz w:val="28"/>
          <w:szCs w:val="28"/>
        </w:rPr>
        <w:t>які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дають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змогу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організації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безпосередньо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чи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опосередковано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залученій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до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харчового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ланцюга</w:t>
      </w:r>
      <w:r w:rsidRPr="00A50DA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a) планувати, запроваджувати, використовувати,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ідтримувати й оновлювати СКБХП, надаючи продукти та послуги, які в разі використання за призначеністю є безпечними;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b) демонструвати відповідність застосовним законодавчим та регуляторним вимогам до </w:t>
      </w:r>
      <w:r>
        <w:rPr>
          <w:rFonts w:ascii="Times New Roman" w:hAnsi="Times New Roman" w:cs="Times New Roman"/>
          <w:sz w:val="28"/>
          <w:szCs w:val="28"/>
        </w:rPr>
        <w:t>безпечності харчових продукті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c) визначати й оцінювати взаємно узгоджені вимоги замовникі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демонструвати відповідність їм;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0DA4">
        <w:rPr>
          <w:rFonts w:ascii="Times New Roman" w:hAnsi="Times New Roman" w:cs="Times New Roman"/>
          <w:sz w:val="28"/>
          <w:szCs w:val="28"/>
        </w:rPr>
        <w:t>d) результативно інформувати про проблеми безпечності харчових продуктів заінтересовані сто</w:t>
      </w:r>
      <w:r>
        <w:rPr>
          <w:rFonts w:ascii="Times New Roman" w:hAnsi="Times New Roman" w:cs="Times New Roman"/>
          <w:sz w:val="28"/>
          <w:szCs w:val="28"/>
        </w:rPr>
        <w:t>рони в межах харчового ланцюга;</w:t>
      </w:r>
      <w:proofErr w:type="gramEnd"/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 xml:space="preserve">e) забезпечувати відповідність організації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 xml:space="preserve"> заявленій політиці щодо безпечн</w:t>
      </w:r>
      <w:r>
        <w:rPr>
          <w:rFonts w:ascii="Times New Roman" w:hAnsi="Times New Roman" w:cs="Times New Roman"/>
          <w:sz w:val="28"/>
          <w:szCs w:val="28"/>
        </w:rPr>
        <w:t>ості харчових продуктів;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f) демонструвати таку відповідність дор</w:t>
      </w:r>
      <w:r>
        <w:rPr>
          <w:rFonts w:ascii="Times New Roman" w:hAnsi="Times New Roman" w:cs="Times New Roman"/>
          <w:sz w:val="28"/>
          <w:szCs w:val="28"/>
        </w:rPr>
        <w:t>ечним заінтересованим сторонам;</w:t>
      </w:r>
    </w:p>
    <w:p w:rsidR="00A50DA4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g) прагнути сертифікації або реєстрації своєї СКБХП зовнішньою організацією або провадити самооцінювання чи самодекларування відповідності цьому стандарту.</w:t>
      </w:r>
    </w:p>
    <w:p w:rsidR="00A50DA4" w:rsidRPr="00576391" w:rsidRDefault="00A50DA4" w:rsidP="00A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Усі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вимоги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цього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стандарту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є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загальними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придатними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для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застосування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всіма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організаціями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харчовому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ланцюзі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незалежно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від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їх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ру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складності</w:t>
      </w:r>
      <w:r w:rsidRPr="00576391">
        <w:rPr>
          <w:rFonts w:ascii="Times New Roman" w:hAnsi="Times New Roman" w:cs="Times New Roman"/>
          <w:sz w:val="28"/>
          <w:szCs w:val="28"/>
        </w:rPr>
        <w:t xml:space="preserve">. </w:t>
      </w:r>
      <w:r w:rsidRPr="00A50DA4">
        <w:rPr>
          <w:rFonts w:ascii="Times New Roman" w:hAnsi="Times New Roman" w:cs="Times New Roman"/>
          <w:sz w:val="28"/>
          <w:szCs w:val="28"/>
        </w:rPr>
        <w:t>До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організацій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які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беруть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участь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безпосередньо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чи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опосередковано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віднесено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не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обмежуючись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наведеним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виробників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кормів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продуктів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для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тварин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заготівельників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диких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рослин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тварин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фермерів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виробників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інгредієнтів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виробників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харчових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продуктів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роздрібних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торгівців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також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організації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що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надають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продовольчі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послуги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послуги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громадського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харчування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послуги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прибирання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санітарії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послуги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транспортування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зберігання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дистриб</w:t>
      </w:r>
      <w:r w:rsidRPr="00576391">
        <w:rPr>
          <w:rFonts w:ascii="Times New Roman" w:hAnsi="Times New Roman" w:cs="Times New Roman"/>
          <w:sz w:val="28"/>
          <w:szCs w:val="28"/>
        </w:rPr>
        <w:t>'</w:t>
      </w:r>
      <w:r w:rsidRPr="00A50DA4">
        <w:rPr>
          <w:rFonts w:ascii="Times New Roman" w:hAnsi="Times New Roman" w:cs="Times New Roman"/>
          <w:sz w:val="28"/>
          <w:szCs w:val="28"/>
        </w:rPr>
        <w:t>юції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постачальників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усталювання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мийних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дезінфекційних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засобів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пакувальних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іалів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інших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матеріалів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що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контактують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із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харчовими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продуктами</w:t>
      </w:r>
      <w:r w:rsidRPr="00576391">
        <w:rPr>
          <w:rFonts w:ascii="Times New Roman" w:hAnsi="Times New Roman" w:cs="Times New Roman"/>
          <w:sz w:val="28"/>
          <w:szCs w:val="28"/>
        </w:rPr>
        <w:t>.</w:t>
      </w:r>
    </w:p>
    <w:p w:rsidR="00A50DA4" w:rsidRPr="00576391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Цей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стандарт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дозволяє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будь</w:t>
      </w:r>
      <w:r w:rsidRPr="00576391">
        <w:rPr>
          <w:rFonts w:ascii="Times New Roman" w:hAnsi="Times New Roman" w:cs="Times New Roman"/>
          <w:sz w:val="28"/>
          <w:szCs w:val="28"/>
        </w:rPr>
        <w:t>-</w:t>
      </w:r>
      <w:r w:rsidRPr="00A50DA4">
        <w:rPr>
          <w:rFonts w:ascii="Times New Roman" w:hAnsi="Times New Roman" w:cs="Times New Roman"/>
          <w:sz w:val="28"/>
          <w:szCs w:val="28"/>
        </w:rPr>
        <w:t>якій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організації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охоплюючи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малі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та</w:t>
      </w:r>
      <w:r w:rsidRPr="00576391">
        <w:rPr>
          <w:rFonts w:ascii="Times New Roman" w:hAnsi="Times New Roman" w:cs="Times New Roman"/>
          <w:sz w:val="28"/>
          <w:szCs w:val="28"/>
        </w:rPr>
        <w:t>/</w:t>
      </w:r>
      <w:r w:rsidRPr="00A50DA4">
        <w:rPr>
          <w:rFonts w:ascii="Times New Roman" w:hAnsi="Times New Roman" w:cs="Times New Roman"/>
          <w:sz w:val="28"/>
          <w:szCs w:val="28"/>
        </w:rPr>
        <w:t>чи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менш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розвинені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організації</w:t>
      </w:r>
      <w:r w:rsidRPr="00576391">
        <w:rPr>
          <w:rFonts w:ascii="Times New Roman" w:hAnsi="Times New Roman" w:cs="Times New Roman"/>
          <w:sz w:val="28"/>
          <w:szCs w:val="28"/>
        </w:rPr>
        <w:t xml:space="preserve"> (</w:t>
      </w:r>
      <w:r w:rsidRPr="00A50DA4">
        <w:rPr>
          <w:rFonts w:ascii="Times New Roman" w:hAnsi="Times New Roman" w:cs="Times New Roman"/>
          <w:sz w:val="28"/>
          <w:szCs w:val="28"/>
        </w:rPr>
        <w:t>наприклад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0DA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50DA4">
        <w:rPr>
          <w:rFonts w:ascii="Times New Roman" w:hAnsi="Times New Roman" w:cs="Times New Roman"/>
          <w:sz w:val="28"/>
          <w:szCs w:val="28"/>
        </w:rPr>
        <w:t>ібна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ферма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дрібний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пакувальник</w:t>
      </w:r>
      <w:r w:rsidRPr="00576391">
        <w:rPr>
          <w:rFonts w:ascii="Times New Roman" w:hAnsi="Times New Roman" w:cs="Times New Roman"/>
          <w:sz w:val="28"/>
          <w:szCs w:val="28"/>
        </w:rPr>
        <w:t>-</w:t>
      </w:r>
      <w:r w:rsidRPr="00A50DA4">
        <w:rPr>
          <w:rFonts w:ascii="Times New Roman" w:hAnsi="Times New Roman" w:cs="Times New Roman"/>
          <w:sz w:val="28"/>
          <w:szCs w:val="28"/>
        </w:rPr>
        <w:t>дистриб</w:t>
      </w:r>
      <w:r w:rsidRPr="00576391">
        <w:rPr>
          <w:rFonts w:ascii="Times New Roman" w:hAnsi="Times New Roman" w:cs="Times New Roman"/>
          <w:sz w:val="28"/>
          <w:szCs w:val="28"/>
        </w:rPr>
        <w:t>’</w:t>
      </w:r>
      <w:r w:rsidRPr="00A50DA4">
        <w:rPr>
          <w:rFonts w:ascii="Times New Roman" w:hAnsi="Times New Roman" w:cs="Times New Roman"/>
          <w:sz w:val="28"/>
          <w:szCs w:val="28"/>
        </w:rPr>
        <w:t>ютор</w:t>
      </w:r>
      <w:r w:rsidRPr="00576391">
        <w:rPr>
          <w:rFonts w:ascii="Times New Roman" w:hAnsi="Times New Roman" w:cs="Times New Roman"/>
          <w:sz w:val="28"/>
          <w:szCs w:val="28"/>
        </w:rPr>
        <w:t xml:space="preserve">, </w:t>
      </w:r>
      <w:r w:rsidRPr="00A50DA4">
        <w:rPr>
          <w:rFonts w:ascii="Times New Roman" w:hAnsi="Times New Roman" w:cs="Times New Roman"/>
          <w:sz w:val="28"/>
          <w:szCs w:val="28"/>
        </w:rPr>
        <w:t>невелике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підприємство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роздрібної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торгівлі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або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невеликий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lastRenderedPageBreak/>
        <w:t>заклад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громадського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харчування</w:t>
      </w:r>
      <w:r w:rsidRPr="00576391">
        <w:rPr>
          <w:rFonts w:ascii="Times New Roman" w:hAnsi="Times New Roman" w:cs="Times New Roman"/>
          <w:sz w:val="28"/>
          <w:szCs w:val="28"/>
        </w:rPr>
        <w:t xml:space="preserve">), </w:t>
      </w:r>
      <w:r w:rsidRPr="00A50DA4">
        <w:rPr>
          <w:rFonts w:ascii="Times New Roman" w:hAnsi="Times New Roman" w:cs="Times New Roman"/>
          <w:sz w:val="28"/>
          <w:szCs w:val="28"/>
        </w:rPr>
        <w:t>упроваджувати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зовні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розроблені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елементи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в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її</w:t>
      </w:r>
      <w:r w:rsidRPr="00576391">
        <w:rPr>
          <w:rFonts w:ascii="Times New Roman" w:hAnsi="Times New Roman" w:cs="Times New Roman"/>
          <w:sz w:val="28"/>
          <w:szCs w:val="28"/>
        </w:rPr>
        <w:t xml:space="preserve"> </w:t>
      </w:r>
      <w:r w:rsidRPr="00A50DA4">
        <w:rPr>
          <w:rFonts w:ascii="Times New Roman" w:hAnsi="Times New Roman" w:cs="Times New Roman"/>
          <w:sz w:val="28"/>
          <w:szCs w:val="28"/>
        </w:rPr>
        <w:t>СКБХП</w:t>
      </w:r>
      <w:r w:rsidRPr="00576391">
        <w:rPr>
          <w:rFonts w:ascii="Times New Roman" w:hAnsi="Times New Roman" w:cs="Times New Roman"/>
          <w:sz w:val="28"/>
          <w:szCs w:val="28"/>
        </w:rPr>
        <w:t>.</w:t>
      </w:r>
    </w:p>
    <w:p w:rsidR="006B2DA0" w:rsidRPr="00A50DA4" w:rsidRDefault="00A50DA4" w:rsidP="00A50DA4">
      <w:pPr>
        <w:rPr>
          <w:rFonts w:ascii="Times New Roman" w:hAnsi="Times New Roman" w:cs="Times New Roman"/>
          <w:sz w:val="28"/>
          <w:szCs w:val="28"/>
        </w:rPr>
      </w:pPr>
      <w:r w:rsidRPr="00A50DA4">
        <w:rPr>
          <w:rFonts w:ascii="Times New Roman" w:hAnsi="Times New Roman" w:cs="Times New Roman"/>
          <w:sz w:val="28"/>
          <w:szCs w:val="28"/>
        </w:rPr>
        <w:t>Для забезпечення відповідності вимогам цього стандарту може бути використано внутрішні та/або зовнішні ресурси.</w:t>
      </w:r>
    </w:p>
    <w:sectPr w:rsidR="006B2DA0" w:rsidRPr="00A5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843"/>
    <w:multiLevelType w:val="hybridMultilevel"/>
    <w:tmpl w:val="CCD8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62FB"/>
    <w:multiLevelType w:val="hybridMultilevel"/>
    <w:tmpl w:val="FC46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BBE"/>
    <w:multiLevelType w:val="hybridMultilevel"/>
    <w:tmpl w:val="6990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253C"/>
    <w:multiLevelType w:val="hybridMultilevel"/>
    <w:tmpl w:val="5CA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18D4"/>
    <w:multiLevelType w:val="hybridMultilevel"/>
    <w:tmpl w:val="5FC2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81F"/>
    <w:multiLevelType w:val="hybridMultilevel"/>
    <w:tmpl w:val="83E0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F3B00"/>
    <w:multiLevelType w:val="hybridMultilevel"/>
    <w:tmpl w:val="8104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55682"/>
    <w:multiLevelType w:val="hybridMultilevel"/>
    <w:tmpl w:val="E80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A4"/>
    <w:rsid w:val="001F2FF6"/>
    <w:rsid w:val="00207A63"/>
    <w:rsid w:val="00226889"/>
    <w:rsid w:val="002D24DF"/>
    <w:rsid w:val="004F73AF"/>
    <w:rsid w:val="00576391"/>
    <w:rsid w:val="0058741A"/>
    <w:rsid w:val="006B2DA0"/>
    <w:rsid w:val="006F33AC"/>
    <w:rsid w:val="007172A7"/>
    <w:rsid w:val="00735536"/>
    <w:rsid w:val="007A6C8B"/>
    <w:rsid w:val="007E62AC"/>
    <w:rsid w:val="0089327B"/>
    <w:rsid w:val="00A50DA4"/>
    <w:rsid w:val="00A86A2D"/>
    <w:rsid w:val="00B705BE"/>
    <w:rsid w:val="00B70773"/>
    <w:rsid w:val="00CA2B34"/>
    <w:rsid w:val="00CC7172"/>
    <w:rsid w:val="00D10DBC"/>
    <w:rsid w:val="00D52E3E"/>
    <w:rsid w:val="00E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36"/>
    <w:pPr>
      <w:ind w:left="720"/>
      <w:contextualSpacing/>
    </w:pPr>
  </w:style>
  <w:style w:type="table" w:styleId="a4">
    <w:name w:val="Table Grid"/>
    <w:basedOn w:val="a1"/>
    <w:uiPriority w:val="59"/>
    <w:rsid w:val="0089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36"/>
    <w:pPr>
      <w:ind w:left="720"/>
      <w:contextualSpacing/>
    </w:pPr>
  </w:style>
  <w:style w:type="table" w:styleId="a4">
    <w:name w:val="Table Grid"/>
    <w:basedOn w:val="a1"/>
    <w:uiPriority w:val="59"/>
    <w:rsid w:val="0089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2021-10-20T19:59:00Z</dcterms:created>
  <dcterms:modified xsi:type="dcterms:W3CDTF">2021-10-21T17:04:00Z</dcterms:modified>
</cp:coreProperties>
</file>