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24" w:rsidRPr="005113A9" w:rsidRDefault="00425624" w:rsidP="005113A9">
      <w:pPr>
        <w:spacing w:after="0"/>
        <w:jc w:val="center"/>
        <w:rPr>
          <w:rFonts w:ascii="Times New Roman" w:hAnsi="Times New Roman" w:cs="Times New Roman"/>
          <w:b/>
          <w:sz w:val="28"/>
          <w:szCs w:val="28"/>
          <w:lang w:val="uk-UA"/>
        </w:rPr>
      </w:pPr>
      <w:r w:rsidRPr="005113A9">
        <w:rPr>
          <w:rFonts w:ascii="Times New Roman" w:hAnsi="Times New Roman" w:cs="Times New Roman"/>
          <w:b/>
          <w:sz w:val="28"/>
          <w:szCs w:val="28"/>
          <w:lang w:val="uk-UA"/>
        </w:rPr>
        <w:t>Самостійна робота №1</w:t>
      </w:r>
    </w:p>
    <w:p w:rsidR="00425624" w:rsidRPr="00CA4D2C" w:rsidRDefault="00425624" w:rsidP="005113A9">
      <w:pPr>
        <w:spacing w:after="0"/>
        <w:jc w:val="center"/>
        <w:rPr>
          <w:rFonts w:ascii="Times New Roman" w:hAnsi="Times New Roman" w:cs="Times New Roman"/>
          <w:sz w:val="28"/>
          <w:szCs w:val="28"/>
          <w:lang w:val="uk-UA"/>
        </w:rPr>
      </w:pPr>
      <w:r w:rsidRPr="00CA4D2C">
        <w:rPr>
          <w:rFonts w:ascii="Times New Roman" w:hAnsi="Times New Roman" w:cs="Times New Roman"/>
          <w:sz w:val="28"/>
          <w:szCs w:val="28"/>
          <w:lang w:val="uk-UA"/>
        </w:rPr>
        <w:t>Тема: «</w:t>
      </w:r>
      <w:r w:rsidRPr="00CA4D2C">
        <w:rPr>
          <w:rFonts w:ascii="Times New Roman" w:hAnsi="Times New Roman" w:cs="Times New Roman"/>
          <w:color w:val="000000"/>
          <w:sz w:val="28"/>
          <w:szCs w:val="28"/>
          <w:lang w:eastAsia="uk-UA"/>
        </w:rPr>
        <w:t>Банківське право України: предмет, методи принципи та джерела</w:t>
      </w:r>
      <w:r w:rsidRPr="00CA4D2C">
        <w:rPr>
          <w:rFonts w:ascii="Times New Roman" w:hAnsi="Times New Roman" w:cs="Times New Roman"/>
          <w:sz w:val="28"/>
          <w:szCs w:val="28"/>
          <w:lang w:val="uk-UA"/>
        </w:rPr>
        <w:t>»</w:t>
      </w:r>
    </w:p>
    <w:p w:rsidR="00CA1144" w:rsidRPr="005113A9" w:rsidRDefault="00CA1144" w:rsidP="005113A9">
      <w:pPr>
        <w:spacing w:after="0"/>
        <w:jc w:val="center"/>
        <w:rPr>
          <w:rFonts w:ascii="Times New Roman" w:hAnsi="Times New Roman" w:cs="Times New Roman"/>
          <w:b/>
          <w:sz w:val="28"/>
          <w:szCs w:val="28"/>
          <w:lang w:val="uk-UA"/>
        </w:rPr>
      </w:pPr>
      <w:r w:rsidRPr="005113A9">
        <w:rPr>
          <w:rFonts w:ascii="Times New Roman" w:hAnsi="Times New Roman" w:cs="Times New Roman"/>
          <w:b/>
          <w:sz w:val="28"/>
          <w:szCs w:val="28"/>
          <w:lang w:val="uk-UA"/>
        </w:rPr>
        <w:t>План</w:t>
      </w:r>
    </w:p>
    <w:p w:rsidR="00CA1144" w:rsidRPr="005113A9" w:rsidRDefault="00CA1144" w:rsidP="005113A9">
      <w:pPr>
        <w:widowControl w:val="0"/>
        <w:numPr>
          <w:ilvl w:val="0"/>
          <w:numId w:val="1"/>
        </w:numPr>
        <w:spacing w:after="0"/>
        <w:jc w:val="both"/>
        <w:rPr>
          <w:rFonts w:ascii="Times New Roman" w:hAnsi="Times New Roman" w:cs="Times New Roman"/>
          <w:sz w:val="28"/>
          <w:szCs w:val="28"/>
        </w:rPr>
      </w:pPr>
      <w:r w:rsidRPr="005113A9">
        <w:rPr>
          <w:rFonts w:ascii="Times New Roman" w:hAnsi="Times New Roman" w:cs="Times New Roman"/>
          <w:sz w:val="28"/>
          <w:szCs w:val="28"/>
        </w:rPr>
        <w:t>Шляхи вдосконалення банківського законодавства.</w:t>
      </w:r>
    </w:p>
    <w:p w:rsidR="00CA1144" w:rsidRPr="005113A9" w:rsidRDefault="00CA1144" w:rsidP="005113A9">
      <w:pPr>
        <w:numPr>
          <w:ilvl w:val="0"/>
          <w:numId w:val="1"/>
        </w:numPr>
        <w:spacing w:after="0"/>
        <w:jc w:val="both"/>
        <w:rPr>
          <w:rFonts w:ascii="Times New Roman" w:hAnsi="Times New Roman" w:cs="Times New Roman"/>
          <w:sz w:val="28"/>
          <w:szCs w:val="28"/>
        </w:rPr>
      </w:pPr>
      <w:r w:rsidRPr="005113A9">
        <w:rPr>
          <w:rFonts w:ascii="Times New Roman" w:hAnsi="Times New Roman" w:cs="Times New Roman"/>
          <w:sz w:val="28"/>
          <w:szCs w:val="28"/>
        </w:rPr>
        <w:t>Міжгалузевий зв’язок банківського права.</w:t>
      </w:r>
    </w:p>
    <w:p w:rsidR="007E10C3" w:rsidRPr="005113A9" w:rsidRDefault="00CA1144" w:rsidP="005113A9">
      <w:pPr>
        <w:pStyle w:val="a3"/>
        <w:numPr>
          <w:ilvl w:val="0"/>
          <w:numId w:val="1"/>
        </w:numPr>
        <w:spacing w:after="0"/>
        <w:rPr>
          <w:rFonts w:ascii="Times New Roman" w:hAnsi="Times New Roman" w:cs="Times New Roman"/>
          <w:sz w:val="28"/>
          <w:szCs w:val="28"/>
          <w:lang w:val="uk-UA"/>
        </w:rPr>
      </w:pPr>
      <w:r w:rsidRPr="005113A9">
        <w:rPr>
          <w:rFonts w:ascii="Times New Roman" w:hAnsi="Times New Roman" w:cs="Times New Roman"/>
          <w:sz w:val="28"/>
          <w:szCs w:val="28"/>
        </w:rPr>
        <w:t>Характеристика методів банківського права</w:t>
      </w:r>
      <w:r w:rsidRPr="005113A9">
        <w:rPr>
          <w:rFonts w:ascii="Times New Roman" w:hAnsi="Times New Roman" w:cs="Times New Roman"/>
          <w:sz w:val="28"/>
          <w:szCs w:val="28"/>
          <w:lang w:val="uk-UA"/>
        </w:rPr>
        <w:t>.</w:t>
      </w:r>
    </w:p>
    <w:p w:rsidR="007C64EA" w:rsidRPr="005113A9" w:rsidRDefault="007C64EA" w:rsidP="005113A9">
      <w:pPr>
        <w:spacing w:after="0"/>
        <w:rPr>
          <w:rFonts w:ascii="Times New Roman" w:hAnsi="Times New Roman" w:cs="Times New Roman"/>
          <w:sz w:val="28"/>
          <w:szCs w:val="28"/>
          <w:lang w:val="uk-UA"/>
        </w:rPr>
      </w:pPr>
    </w:p>
    <w:p w:rsidR="007E10C3" w:rsidRPr="00CA4D2C" w:rsidRDefault="007E10C3" w:rsidP="00CA4D2C">
      <w:pPr>
        <w:pStyle w:val="a3"/>
        <w:widowControl w:val="0"/>
        <w:numPr>
          <w:ilvl w:val="0"/>
          <w:numId w:val="2"/>
        </w:numPr>
        <w:spacing w:after="0"/>
        <w:jc w:val="center"/>
        <w:rPr>
          <w:rFonts w:ascii="Times New Roman" w:hAnsi="Times New Roman" w:cs="Times New Roman"/>
          <w:b/>
          <w:sz w:val="28"/>
          <w:szCs w:val="28"/>
        </w:rPr>
      </w:pPr>
      <w:r w:rsidRPr="005113A9">
        <w:rPr>
          <w:rFonts w:ascii="Times New Roman" w:hAnsi="Times New Roman" w:cs="Times New Roman"/>
          <w:b/>
          <w:sz w:val="28"/>
          <w:szCs w:val="28"/>
        </w:rPr>
        <w:t>Шляхи вдосконалення банківського законодавства</w:t>
      </w:r>
    </w:p>
    <w:p w:rsidR="00CA1144" w:rsidRPr="005113A9" w:rsidRDefault="007E10C3"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b/>
          <w:sz w:val="28"/>
          <w:szCs w:val="28"/>
        </w:rPr>
        <w:t>Банківське законодавство</w:t>
      </w:r>
      <w:r w:rsidRPr="005113A9">
        <w:rPr>
          <w:rFonts w:ascii="Times New Roman" w:hAnsi="Times New Roman" w:cs="Times New Roman"/>
          <w:sz w:val="28"/>
          <w:szCs w:val="28"/>
        </w:rPr>
        <w:t xml:space="preserve"> — це значний масив різноманітних за юридичною силою, формою і сферою дії нормативних актів, що мають визначену ієрархічну систему.</w:t>
      </w:r>
    </w:p>
    <w:p w:rsidR="007E10C3" w:rsidRPr="005113A9" w:rsidRDefault="007E10C3"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Ефективне функціонування банківської системи України здебільшого визначається рівнем її правової основи і неможливе без визначення правового статусу суб’єктів кредитної системи та детального регламентування різних аспектів банківської діяльності. Створення повноцінного банківського законодавства є запорукою належного управління економікою держави, побудови механізму сучасної кредитної системи України і формування правової держави.</w:t>
      </w:r>
    </w:p>
    <w:p w:rsidR="00950170" w:rsidRPr="005113A9" w:rsidRDefault="00950170" w:rsidP="005113A9">
      <w:pPr>
        <w:pStyle w:val="a3"/>
        <w:spacing w:after="0"/>
        <w:ind w:left="0" w:firstLine="360"/>
        <w:jc w:val="center"/>
        <w:rPr>
          <w:rFonts w:ascii="Times New Roman" w:hAnsi="Times New Roman" w:cs="Times New Roman"/>
          <w:b/>
          <w:sz w:val="28"/>
          <w:szCs w:val="28"/>
          <w:lang w:val="uk-UA"/>
        </w:rPr>
      </w:pPr>
      <w:r w:rsidRPr="005113A9">
        <w:rPr>
          <w:rFonts w:ascii="Times New Roman" w:hAnsi="Times New Roman" w:cs="Times New Roman"/>
          <w:b/>
          <w:sz w:val="28"/>
          <w:szCs w:val="28"/>
          <w:lang w:val="uk-UA"/>
        </w:rPr>
        <w:t>Особливості банківського законодавства України:</w:t>
      </w:r>
    </w:p>
    <w:p w:rsidR="00950170" w:rsidRPr="005113A9" w:rsidRDefault="00950170" w:rsidP="005113A9">
      <w:pPr>
        <w:pStyle w:val="a3"/>
        <w:numPr>
          <w:ilvl w:val="0"/>
          <w:numId w:val="3"/>
        </w:numPr>
        <w:spacing w:after="0"/>
        <w:jc w:val="both"/>
        <w:rPr>
          <w:rFonts w:ascii="Times New Roman" w:hAnsi="Times New Roman" w:cs="Times New Roman"/>
          <w:sz w:val="28"/>
          <w:szCs w:val="28"/>
          <w:lang w:val="uk-UA"/>
        </w:rPr>
      </w:pPr>
      <w:r w:rsidRPr="005113A9">
        <w:rPr>
          <w:rFonts w:ascii="Times New Roman" w:hAnsi="Times New Roman" w:cs="Times New Roman"/>
          <w:sz w:val="28"/>
          <w:szCs w:val="28"/>
        </w:rPr>
        <w:t>міжгалузевий характер банківського законодавства</w:t>
      </w:r>
      <w:r w:rsidRPr="005113A9">
        <w:rPr>
          <w:rFonts w:ascii="Times New Roman" w:hAnsi="Times New Roman" w:cs="Times New Roman"/>
          <w:sz w:val="28"/>
          <w:szCs w:val="28"/>
          <w:lang w:val="uk-UA"/>
        </w:rPr>
        <w:t>;</w:t>
      </w:r>
    </w:p>
    <w:p w:rsidR="00950170" w:rsidRPr="005113A9" w:rsidRDefault="00950170" w:rsidP="005113A9">
      <w:pPr>
        <w:pStyle w:val="a3"/>
        <w:numPr>
          <w:ilvl w:val="0"/>
          <w:numId w:val="3"/>
        </w:numPr>
        <w:spacing w:after="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значна кількість підзаконних нормативних актів, а законів, що регулюють різні аспекти і питання банківської діяльності, недостатньо;</w:t>
      </w:r>
    </w:p>
    <w:p w:rsidR="00950170" w:rsidRPr="005113A9" w:rsidRDefault="00950170" w:rsidP="005113A9">
      <w:pPr>
        <w:pStyle w:val="a3"/>
        <w:numPr>
          <w:ilvl w:val="0"/>
          <w:numId w:val="3"/>
        </w:numPr>
        <w:spacing w:after="0"/>
        <w:jc w:val="both"/>
        <w:rPr>
          <w:rFonts w:ascii="Times New Roman" w:hAnsi="Times New Roman" w:cs="Times New Roman"/>
          <w:sz w:val="28"/>
          <w:szCs w:val="28"/>
          <w:lang w:val="uk-UA"/>
        </w:rPr>
      </w:pPr>
      <w:r w:rsidRPr="005113A9">
        <w:rPr>
          <w:rFonts w:ascii="Times New Roman" w:hAnsi="Times New Roman" w:cs="Times New Roman"/>
          <w:sz w:val="28"/>
          <w:szCs w:val="28"/>
        </w:rPr>
        <w:t>основний його масив</w:t>
      </w:r>
      <w:r w:rsidRPr="005113A9">
        <w:rPr>
          <w:rFonts w:ascii="Times New Roman" w:hAnsi="Times New Roman" w:cs="Times New Roman"/>
          <w:sz w:val="28"/>
          <w:szCs w:val="28"/>
          <w:lang w:val="uk-UA"/>
        </w:rPr>
        <w:t xml:space="preserve"> </w:t>
      </w:r>
      <w:r w:rsidRPr="005113A9">
        <w:rPr>
          <w:rFonts w:ascii="Times New Roman" w:hAnsi="Times New Roman" w:cs="Times New Roman"/>
          <w:sz w:val="28"/>
          <w:szCs w:val="28"/>
        </w:rPr>
        <w:t>представлений відомчими нормативними актами</w:t>
      </w:r>
      <w:r w:rsidRPr="005113A9">
        <w:rPr>
          <w:rFonts w:ascii="Times New Roman" w:hAnsi="Times New Roman" w:cs="Times New Roman"/>
          <w:sz w:val="28"/>
          <w:szCs w:val="28"/>
          <w:lang w:val="uk-UA"/>
        </w:rPr>
        <w:t>;</w:t>
      </w:r>
    </w:p>
    <w:p w:rsidR="00950170" w:rsidRPr="005113A9" w:rsidRDefault="00950170" w:rsidP="005113A9">
      <w:pPr>
        <w:pStyle w:val="a3"/>
        <w:numPr>
          <w:ilvl w:val="0"/>
          <w:numId w:val="3"/>
        </w:numPr>
        <w:spacing w:after="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проблема розмежування його з іншими галузями законодавства (адміністративним, фінансовим і цивільним), що має практичне значення для ефективного розвитку і функціонування економіки.</w:t>
      </w:r>
    </w:p>
    <w:p w:rsidR="00950170" w:rsidRPr="005113A9" w:rsidRDefault="00950170" w:rsidP="005113A9">
      <w:pPr>
        <w:spacing w:after="0"/>
        <w:ind w:firstLine="360"/>
        <w:jc w:val="both"/>
        <w:rPr>
          <w:rFonts w:ascii="Times New Roman" w:hAnsi="Times New Roman" w:cs="Times New Roman"/>
          <w:sz w:val="28"/>
          <w:szCs w:val="28"/>
          <w:lang w:val="uk-UA"/>
        </w:rPr>
      </w:pPr>
      <w:r w:rsidRPr="005113A9">
        <w:rPr>
          <w:rFonts w:ascii="Times New Roman" w:hAnsi="Times New Roman" w:cs="Times New Roman"/>
          <w:sz w:val="28"/>
          <w:szCs w:val="28"/>
        </w:rPr>
        <w:t>Велике значення для розвитку банківського законодавства має концепція розвитку банківської системи України, яка повинна, містити основні напрями та шляхи вдосконалення банківського законодавства. Зокрема, актуальним як у теоретичному, так і в практичному аспекті є питання його кодифікації. В розробленому творчим колективом НБУ проекті концепції розвитку банківської системи України передбачається створити на основі всіх чинних законодавчих і нормативних документів систематизований Кодекс нормативних актів щодо банківської діяльності, постійно підтримуючи його в робочому стані та ознайомлюючи з ним усі банки України.</w:t>
      </w:r>
    </w:p>
    <w:p w:rsidR="00950170" w:rsidRPr="005113A9" w:rsidRDefault="00950170" w:rsidP="005113A9">
      <w:pPr>
        <w:spacing w:after="0"/>
        <w:ind w:firstLine="36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 xml:space="preserve">Виняткове значення проблем удосконалення банківського законодавства зумовлює потребу у вирішенні низки питань, У плані законодавчої діяльності Верховної Ради України підготовлено пакет законопроектів з питань банківської справи, які мають бути прийняті найближчим часом. У цьому </w:t>
      </w:r>
      <w:r w:rsidRPr="005113A9">
        <w:rPr>
          <w:rFonts w:ascii="Times New Roman" w:hAnsi="Times New Roman" w:cs="Times New Roman"/>
          <w:sz w:val="28"/>
          <w:szCs w:val="28"/>
          <w:lang w:val="uk-UA"/>
        </w:rPr>
        <w:lastRenderedPageBreak/>
        <w:t>пакеті є закони: “Про комерційні банки”, “Про банківський кредит”, “Про кредитну установу”, “Про Ощадний банк”, “Про валютне регулювання”, “Про банківський нагляд”, “Про іпотечний банк”, “Про страхування обігу цінних паперів”, “Про випуск та використання цінних паперів”, “Про інкасацію”, “Про безготівкові розрахунки”, “Про механізм повернення капіталу, вивезеного з України”, “Про строкові фінансові інструменти”, “Про порядок здійснення розрахунків в іноземній валюті”, “Про обов’язковий продаж валюти експортерам” тощо.</w:t>
      </w:r>
    </w:p>
    <w:p w:rsidR="00950170" w:rsidRPr="005113A9" w:rsidRDefault="00950170" w:rsidP="005113A9">
      <w:pPr>
        <w:spacing w:after="0"/>
        <w:ind w:firstLine="36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Аналіз чинного банківського законодавства свідчить, що воно знаходиться ще на етапі становлення й розвитку і неповною мірою відповідає етапу ринкової економіки.</w:t>
      </w:r>
    </w:p>
    <w:p w:rsidR="00950170" w:rsidRPr="005113A9" w:rsidRDefault="007C64EA" w:rsidP="005113A9">
      <w:pPr>
        <w:spacing w:after="0"/>
        <w:ind w:firstLine="360"/>
        <w:jc w:val="both"/>
        <w:rPr>
          <w:rFonts w:ascii="Times New Roman" w:hAnsi="Times New Roman" w:cs="Times New Roman"/>
          <w:b/>
          <w:sz w:val="28"/>
          <w:szCs w:val="28"/>
          <w:lang w:val="uk-UA"/>
        </w:rPr>
      </w:pPr>
      <w:r w:rsidRPr="005113A9">
        <w:rPr>
          <w:rFonts w:ascii="Times New Roman" w:hAnsi="Times New Roman" w:cs="Times New Roman"/>
          <w:b/>
          <w:sz w:val="28"/>
          <w:szCs w:val="28"/>
          <w:lang w:val="uk-UA"/>
        </w:rPr>
        <w:t>Для вдосконалення банківського законодавства необхідно:</w:t>
      </w:r>
    </w:p>
    <w:p w:rsidR="007C64EA" w:rsidRPr="005113A9" w:rsidRDefault="007C64EA" w:rsidP="005113A9">
      <w:pPr>
        <w:pStyle w:val="a3"/>
        <w:numPr>
          <w:ilvl w:val="0"/>
          <w:numId w:val="4"/>
        </w:numPr>
        <w:spacing w:after="0"/>
        <w:ind w:left="0" w:firstLine="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узгоджувати норми банківського законодавства з нормами інших галузей національного законодавства;</w:t>
      </w:r>
      <w:r w:rsidRPr="005113A9">
        <w:rPr>
          <w:rFonts w:ascii="Times New Roman" w:hAnsi="Times New Roman" w:cs="Times New Roman"/>
          <w:sz w:val="28"/>
          <w:szCs w:val="28"/>
          <w:lang w:val="uk-UA"/>
        </w:rPr>
        <w:br/>
        <w:t>2) відображати в чинному законодавстві міжнародні норми і звичаї, що застосовуються в банківській практиці;</w:t>
      </w:r>
      <w:r w:rsidRPr="005113A9">
        <w:rPr>
          <w:rFonts w:ascii="Times New Roman" w:hAnsi="Times New Roman" w:cs="Times New Roman"/>
          <w:sz w:val="28"/>
          <w:szCs w:val="28"/>
          <w:lang w:val="uk-UA"/>
        </w:rPr>
        <w:br/>
        <w:t>3) чіткіше розмежовувати повноваження законодавчих та виконавчих органів у банківській сфері;</w:t>
      </w:r>
      <w:r w:rsidRPr="005113A9">
        <w:rPr>
          <w:rFonts w:ascii="Times New Roman" w:hAnsi="Times New Roman" w:cs="Times New Roman"/>
          <w:sz w:val="28"/>
          <w:szCs w:val="28"/>
          <w:lang w:val="uk-UA"/>
        </w:rPr>
        <w:br/>
        <w:t xml:space="preserve">4) обмежити до мінімуму втручання держави в банківську сферу і намагатись ліквідувати монополізацію </w:t>
      </w:r>
      <w:r w:rsidRPr="005113A9">
        <w:rPr>
          <w:rFonts w:ascii="Times New Roman" w:hAnsi="Times New Roman" w:cs="Times New Roman"/>
          <w:sz w:val="28"/>
          <w:szCs w:val="28"/>
        </w:rPr>
        <w:t>НБУ в управлінні кредитно-банківською системою;</w:t>
      </w:r>
      <w:r w:rsidRPr="005113A9">
        <w:rPr>
          <w:rFonts w:ascii="Times New Roman" w:hAnsi="Times New Roman" w:cs="Times New Roman"/>
          <w:sz w:val="28"/>
          <w:szCs w:val="28"/>
        </w:rPr>
        <w:br/>
        <w:t>5) систематично розробляти й видавати центральним банком методичні вказівки та роз’яснення щодо деталізації застосування банківського законодавства чи регулятивних правил;</w:t>
      </w:r>
      <w:r w:rsidRPr="005113A9">
        <w:rPr>
          <w:rFonts w:ascii="Times New Roman" w:hAnsi="Times New Roman" w:cs="Times New Roman"/>
          <w:sz w:val="28"/>
          <w:szCs w:val="28"/>
        </w:rPr>
        <w:br/>
        <w:t>6) створити централізований банк даних, де б накопичувалась інформація про фінансовий стан позичальників, попередню діяльність суб’єктів господарювання, про міжнародних партнерів, що дало б змогу зменшити кредитний ризик комерційних банків;</w:t>
      </w:r>
      <w:r w:rsidRPr="005113A9">
        <w:rPr>
          <w:rFonts w:ascii="Times New Roman" w:hAnsi="Times New Roman" w:cs="Times New Roman"/>
          <w:sz w:val="28"/>
          <w:szCs w:val="28"/>
        </w:rPr>
        <w:br/>
        <w:t>7) здійснювати реформування бухгалтерського обліку в поєднанні з удосконаленням аудиторських стандартів та аудиторської практики, створити Єдину платіжну систему під захистом Національного банку України;</w:t>
      </w:r>
      <w:r w:rsidRPr="005113A9">
        <w:rPr>
          <w:rFonts w:ascii="Times New Roman" w:hAnsi="Times New Roman" w:cs="Times New Roman"/>
          <w:sz w:val="28"/>
          <w:szCs w:val="28"/>
        </w:rPr>
        <w:br/>
        <w:t>9) створити спеціальне агентство з питань реструктуризації банківських активів, яке б організувало оперативну роботу з реструктуризації системи управління банками та їх активами.</w:t>
      </w:r>
    </w:p>
    <w:p w:rsidR="007C64EA" w:rsidRPr="005113A9" w:rsidRDefault="007C64EA" w:rsidP="005113A9">
      <w:pPr>
        <w:pStyle w:val="a3"/>
        <w:spacing w:after="0"/>
        <w:ind w:left="0" w:firstLine="708"/>
        <w:jc w:val="both"/>
        <w:rPr>
          <w:rFonts w:ascii="Times New Roman" w:hAnsi="Times New Roman" w:cs="Times New Roman"/>
          <w:sz w:val="28"/>
          <w:szCs w:val="28"/>
          <w:lang w:val="uk-UA"/>
        </w:rPr>
      </w:pPr>
      <w:r w:rsidRPr="005113A9">
        <w:rPr>
          <w:rFonts w:ascii="Times New Roman" w:hAnsi="Times New Roman" w:cs="Times New Roman"/>
          <w:sz w:val="28"/>
          <w:szCs w:val="28"/>
        </w:rPr>
        <w:t>Важливу роль у розвитку національного банківського законодавства має відіграти процес міжнародного співробітництва в сфері правового регулювання банківської діяльності, адаптації його до відповідного законодавства Європейського Союзу, поступового приведення нормативних актів України до європейських стандартів.</w:t>
      </w:r>
    </w:p>
    <w:p w:rsidR="007C64EA" w:rsidRPr="005113A9" w:rsidRDefault="007C64EA" w:rsidP="005113A9">
      <w:pPr>
        <w:pStyle w:val="a3"/>
        <w:spacing w:after="0"/>
        <w:ind w:left="0" w:firstLine="708"/>
        <w:jc w:val="both"/>
        <w:rPr>
          <w:rFonts w:ascii="Times New Roman" w:hAnsi="Times New Roman" w:cs="Times New Roman"/>
          <w:sz w:val="28"/>
          <w:szCs w:val="28"/>
          <w:lang w:val="uk-UA"/>
        </w:rPr>
      </w:pPr>
      <w:r w:rsidRPr="005113A9">
        <w:rPr>
          <w:rFonts w:ascii="Times New Roman" w:hAnsi="Times New Roman" w:cs="Times New Roman"/>
          <w:sz w:val="28"/>
          <w:szCs w:val="28"/>
        </w:rPr>
        <w:lastRenderedPageBreak/>
        <w:t>Удосконалення банківського законодавства сприятиме функціонуванню ринкової економіки, прискоренню формування ефективної банківської системи України.</w:t>
      </w:r>
    </w:p>
    <w:p w:rsidR="007C64EA" w:rsidRPr="005113A9" w:rsidRDefault="007C64EA" w:rsidP="005113A9">
      <w:pPr>
        <w:pStyle w:val="a3"/>
        <w:spacing w:after="0"/>
        <w:ind w:left="0"/>
        <w:jc w:val="both"/>
        <w:rPr>
          <w:rFonts w:ascii="Times New Roman" w:hAnsi="Times New Roman" w:cs="Times New Roman"/>
          <w:sz w:val="28"/>
          <w:szCs w:val="28"/>
          <w:lang w:val="uk-UA"/>
        </w:rPr>
      </w:pPr>
    </w:p>
    <w:p w:rsidR="007C64EA" w:rsidRPr="005113A9" w:rsidRDefault="007C64EA" w:rsidP="005113A9">
      <w:pPr>
        <w:pStyle w:val="a3"/>
        <w:numPr>
          <w:ilvl w:val="0"/>
          <w:numId w:val="2"/>
        </w:numPr>
        <w:spacing w:after="0"/>
        <w:jc w:val="center"/>
        <w:rPr>
          <w:rFonts w:ascii="Times New Roman" w:hAnsi="Times New Roman" w:cs="Times New Roman"/>
          <w:b/>
          <w:sz w:val="28"/>
          <w:szCs w:val="28"/>
        </w:rPr>
      </w:pPr>
      <w:r w:rsidRPr="005113A9">
        <w:rPr>
          <w:rFonts w:ascii="Times New Roman" w:hAnsi="Times New Roman" w:cs="Times New Roman"/>
          <w:b/>
          <w:sz w:val="28"/>
          <w:szCs w:val="28"/>
        </w:rPr>
        <w:t>Міжгалузевий зв’язок банківського права</w:t>
      </w:r>
    </w:p>
    <w:p w:rsidR="00147803" w:rsidRPr="005113A9" w:rsidRDefault="00425624"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sz w:val="28"/>
          <w:szCs w:val="28"/>
        </w:rPr>
        <w:t xml:space="preserve">На </w:t>
      </w:r>
      <w:r w:rsidRPr="005113A9">
        <w:rPr>
          <w:rFonts w:ascii="Times New Roman" w:hAnsi="Times New Roman" w:cs="Times New Roman"/>
          <w:sz w:val="28"/>
          <w:szCs w:val="28"/>
          <w:lang w:val="uk-UA"/>
        </w:rPr>
        <w:t>мою</w:t>
      </w:r>
      <w:r w:rsidRPr="005113A9">
        <w:rPr>
          <w:rFonts w:ascii="Times New Roman" w:hAnsi="Times New Roman" w:cs="Times New Roman"/>
          <w:sz w:val="28"/>
          <w:szCs w:val="28"/>
        </w:rPr>
        <w:t xml:space="preserve"> думку, банківське право в Україні на </w:t>
      </w:r>
      <w:r w:rsidRPr="005113A9">
        <w:rPr>
          <w:rFonts w:ascii="Times New Roman" w:hAnsi="Times New Roman" w:cs="Times New Roman"/>
          <w:sz w:val="28"/>
          <w:szCs w:val="28"/>
          <w:lang w:val="uk-UA"/>
        </w:rPr>
        <w:t>даному</w:t>
      </w:r>
      <w:r w:rsidRPr="005113A9">
        <w:rPr>
          <w:rFonts w:ascii="Times New Roman" w:hAnsi="Times New Roman" w:cs="Times New Roman"/>
          <w:sz w:val="28"/>
          <w:szCs w:val="28"/>
        </w:rPr>
        <w:t xml:space="preserve"> етапі розвитку є комплексним правовим інститутом, а не галуззю права, виходячи з таких міркувань. У сфері банківської діяльності виникають різні види відносин. Зокрема, це відносини між Національним банком України та іншими банками, банків між собою, між банками та їхніми клієнтами. Зазначені відносини різні за своєю природою, а отже, відрізняються ступенем державного регулювання. У зв’язку з цим вони регламентуються правовими нормами, різними за своєю правовою природою. Зокрема, відносини між Національним банком України та іншими банками є одним із видів фінансово-правових відносин. Вони регулюються нормами фінансового права, для них характерні імперативний метод правового регулювання. Натомість відносини, які виникають між банками та їх клієнтами у процесі здійснення банківської діяльності, мають цивільно-правовий характер. В залежності від суб’єктного складу вони регулюються нормами або цивільного права, або господарського права.</w:t>
      </w:r>
    </w:p>
    <w:p w:rsidR="00621B1F" w:rsidRPr="005113A9" w:rsidRDefault="00621B1F"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b/>
          <w:sz w:val="28"/>
          <w:szCs w:val="28"/>
        </w:rPr>
        <w:t>Цивільно-правові норми</w:t>
      </w:r>
      <w:r w:rsidRPr="005113A9">
        <w:rPr>
          <w:rFonts w:ascii="Times New Roman" w:hAnsi="Times New Roman" w:cs="Times New Roman"/>
          <w:sz w:val="28"/>
          <w:szCs w:val="28"/>
        </w:rPr>
        <w:t xml:space="preserve"> регулюють відносини, які складаються при здійсненні банками та іншими фінансовими установами діяльності в кредитно-банківській сфері. Так, норми цивільного права визначають насамперед правовий статус суб'єктів, які беруть участь у цивільному обороті; загальні правила здійснення угод, що застосовуються певним чином і до банківських угод; загальні правила про зобов'язання й договори, а також правила укладання та виконання окремих видів договорів.</w:t>
      </w:r>
    </w:p>
    <w:p w:rsidR="00621B1F" w:rsidRPr="005113A9" w:rsidRDefault="00621B1F"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b/>
          <w:sz w:val="28"/>
          <w:szCs w:val="28"/>
          <w:lang w:val="uk-UA"/>
        </w:rPr>
        <w:t>Фінансово-правові норми</w:t>
      </w:r>
      <w:r w:rsidRPr="005113A9">
        <w:rPr>
          <w:rFonts w:ascii="Times New Roman" w:hAnsi="Times New Roman" w:cs="Times New Roman"/>
          <w:sz w:val="28"/>
          <w:szCs w:val="28"/>
          <w:lang w:val="uk-UA"/>
        </w:rPr>
        <w:t xml:space="preserve"> є основою банківського законодавства та регламентують діяльність фінансових установ в емісійній справі, в сфері валютних операцій, визначають ряд аспектів діяльності Національного банку України як кредитного і розрахунково-касового органу, регулюють діяльність банків, пов'язану з розрахунковими операціями, готівковим обігом, частково кредитними операціями та іншими.</w:t>
      </w:r>
    </w:p>
    <w:p w:rsidR="00621B1F" w:rsidRPr="005113A9" w:rsidRDefault="00621B1F"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b/>
          <w:sz w:val="28"/>
          <w:szCs w:val="28"/>
        </w:rPr>
        <w:t>Адміністративно-правові норми</w:t>
      </w:r>
      <w:r w:rsidRPr="005113A9">
        <w:rPr>
          <w:rFonts w:ascii="Times New Roman" w:hAnsi="Times New Roman" w:cs="Times New Roman"/>
          <w:sz w:val="28"/>
          <w:szCs w:val="28"/>
        </w:rPr>
        <w:t xml:space="preserve"> сприяють забезпеченню управління банківською системою в цілому. Вони визначають компетенцію суб'єктів, які здійснюють керівництво банківською системою, а також певні умови функціонування фінансових установ (наприклад, підстави і порядок реєстрації та ліцензування); регулюють здійснення контролю та нагляду за законністю діяльності нижчестоящих суб'єктів (порядок і умови відзиву </w:t>
      </w:r>
      <w:r w:rsidRPr="005113A9">
        <w:rPr>
          <w:rFonts w:ascii="Times New Roman" w:hAnsi="Times New Roman" w:cs="Times New Roman"/>
          <w:sz w:val="28"/>
          <w:szCs w:val="28"/>
        </w:rPr>
        <w:lastRenderedPageBreak/>
        <w:t>ліцензій, порядок накладення адміністративних стягнень за порушення норм банківського законодавства).</w:t>
      </w:r>
    </w:p>
    <w:p w:rsidR="00425624" w:rsidRPr="005113A9" w:rsidRDefault="00425624"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 xml:space="preserve">Отже, </w:t>
      </w:r>
      <w:r w:rsidRPr="005113A9">
        <w:rPr>
          <w:rFonts w:ascii="Times New Roman" w:hAnsi="Times New Roman" w:cs="Times New Roman"/>
          <w:b/>
          <w:sz w:val="28"/>
          <w:szCs w:val="28"/>
          <w:lang w:val="uk-UA"/>
        </w:rPr>
        <w:t>банківське право</w:t>
      </w:r>
      <w:r w:rsidRPr="005113A9">
        <w:rPr>
          <w:rFonts w:ascii="Times New Roman" w:hAnsi="Times New Roman" w:cs="Times New Roman"/>
          <w:sz w:val="28"/>
          <w:szCs w:val="28"/>
          <w:lang w:val="uk-UA"/>
        </w:rPr>
        <w:t xml:space="preserve"> — це міжгалузевий комплексний правовий інститут, що об’єднує норми адміністративного, фінансового, цивільного та господарського права, які регулюють відносини між банками (небанківськими фінансовими установами) та іншими юридичними і фізичними особами в сфері банківської діяльності. На відміну від поняття “банківське право”, що, як ми з’ясували, є досить дискусійним у вітчизняній юридичній літературі, з поняттям “банківське законодавство” все набагато простіше. </w:t>
      </w:r>
      <w:r w:rsidRPr="005113A9">
        <w:rPr>
          <w:rFonts w:ascii="Times New Roman" w:hAnsi="Times New Roman" w:cs="Times New Roman"/>
          <w:sz w:val="28"/>
          <w:szCs w:val="28"/>
        </w:rPr>
        <w:t>Навіть заперечуючи існування такої галузі права, як банківське право, не можна не погодитись з існуванням галузі банківського законодавства. Банківське законодавство ми можемо визначити як комплексну галузь законодавства, яка є сукупністю нормативно-правових актів, що регулюють відносини у сфері банківської діяльності.</w:t>
      </w:r>
    </w:p>
    <w:p w:rsidR="00425624" w:rsidRPr="005113A9" w:rsidRDefault="00425624" w:rsidP="005113A9">
      <w:pPr>
        <w:pStyle w:val="a3"/>
        <w:spacing w:after="0"/>
        <w:ind w:left="0" w:firstLine="360"/>
        <w:jc w:val="both"/>
        <w:rPr>
          <w:rFonts w:ascii="Times New Roman" w:hAnsi="Times New Roman" w:cs="Times New Roman"/>
          <w:sz w:val="28"/>
          <w:szCs w:val="28"/>
          <w:lang w:val="uk-UA"/>
        </w:rPr>
      </w:pPr>
    </w:p>
    <w:p w:rsidR="00425624" w:rsidRPr="005113A9" w:rsidRDefault="00425624" w:rsidP="005113A9">
      <w:pPr>
        <w:pStyle w:val="a3"/>
        <w:numPr>
          <w:ilvl w:val="0"/>
          <w:numId w:val="2"/>
        </w:numPr>
        <w:spacing w:after="0"/>
        <w:jc w:val="center"/>
        <w:rPr>
          <w:rFonts w:ascii="Times New Roman" w:hAnsi="Times New Roman" w:cs="Times New Roman"/>
          <w:b/>
          <w:sz w:val="28"/>
          <w:szCs w:val="28"/>
          <w:lang w:val="uk-UA"/>
        </w:rPr>
      </w:pPr>
      <w:r w:rsidRPr="005113A9">
        <w:rPr>
          <w:rFonts w:ascii="Times New Roman" w:hAnsi="Times New Roman" w:cs="Times New Roman"/>
          <w:b/>
          <w:sz w:val="28"/>
          <w:szCs w:val="28"/>
        </w:rPr>
        <w:t>Характеристика методів банківського права</w:t>
      </w:r>
    </w:p>
    <w:p w:rsidR="00425624" w:rsidRPr="005113A9" w:rsidRDefault="00425624" w:rsidP="005113A9">
      <w:pPr>
        <w:spacing w:after="0"/>
        <w:ind w:firstLine="360"/>
        <w:jc w:val="both"/>
        <w:rPr>
          <w:rStyle w:val="hps"/>
          <w:rFonts w:ascii="Times New Roman" w:hAnsi="Times New Roman" w:cs="Times New Roman"/>
          <w:sz w:val="28"/>
          <w:szCs w:val="28"/>
          <w:lang w:val="uk-UA"/>
        </w:rPr>
      </w:pPr>
      <w:r w:rsidRPr="005113A9">
        <w:rPr>
          <w:rStyle w:val="hps"/>
          <w:rFonts w:ascii="Times New Roman" w:hAnsi="Times New Roman" w:cs="Times New Roman"/>
          <w:b/>
          <w:sz w:val="28"/>
          <w:szCs w:val="28"/>
          <w:lang w:val="uk-UA"/>
        </w:rPr>
        <w:t>Метод</w:t>
      </w:r>
      <w:r w:rsidRPr="005113A9">
        <w:rPr>
          <w:rFonts w:ascii="Times New Roman" w:hAnsi="Times New Roman" w:cs="Times New Roman"/>
          <w:b/>
          <w:sz w:val="28"/>
          <w:szCs w:val="28"/>
          <w:lang w:val="uk-UA"/>
        </w:rPr>
        <w:t xml:space="preserve"> </w:t>
      </w:r>
      <w:r w:rsidRPr="005113A9">
        <w:rPr>
          <w:rStyle w:val="hps"/>
          <w:rFonts w:ascii="Times New Roman" w:hAnsi="Times New Roman" w:cs="Times New Roman"/>
          <w:b/>
          <w:sz w:val="28"/>
          <w:szCs w:val="28"/>
          <w:lang w:val="uk-UA"/>
        </w:rPr>
        <w:t>правового</w:t>
      </w:r>
      <w:r w:rsidRPr="005113A9">
        <w:rPr>
          <w:rFonts w:ascii="Times New Roman" w:hAnsi="Times New Roman" w:cs="Times New Roman"/>
          <w:b/>
          <w:sz w:val="28"/>
          <w:szCs w:val="28"/>
          <w:lang w:val="uk-UA"/>
        </w:rPr>
        <w:t xml:space="preserve"> </w:t>
      </w:r>
      <w:r w:rsidRPr="005113A9">
        <w:rPr>
          <w:rStyle w:val="hps"/>
          <w:rFonts w:ascii="Times New Roman" w:hAnsi="Times New Roman" w:cs="Times New Roman"/>
          <w:b/>
          <w:sz w:val="28"/>
          <w:szCs w:val="28"/>
          <w:lang w:val="uk-UA"/>
        </w:rPr>
        <w:t>регулювання</w:t>
      </w:r>
      <w:r w:rsidRPr="005113A9">
        <w:rPr>
          <w:rStyle w:val="hps"/>
          <w:rFonts w:ascii="Times New Roman" w:hAnsi="Times New Roman" w:cs="Times New Roman"/>
          <w:sz w:val="28"/>
          <w:szCs w:val="28"/>
          <w:lang w:val="uk-UA"/>
        </w:rPr>
        <w:t xml:space="preserve"> -</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це способи</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правового</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впливу</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на</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поведінку і</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волю</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учасників (</w:t>
      </w:r>
      <w:r w:rsidRPr="005113A9">
        <w:rPr>
          <w:rFonts w:ascii="Times New Roman" w:hAnsi="Times New Roman" w:cs="Times New Roman"/>
          <w:sz w:val="28"/>
          <w:szCs w:val="28"/>
          <w:lang w:val="uk-UA"/>
        </w:rPr>
        <w:t xml:space="preserve">суб'єктів) </w:t>
      </w:r>
      <w:r w:rsidRPr="005113A9">
        <w:rPr>
          <w:rStyle w:val="hps"/>
          <w:rFonts w:ascii="Times New Roman" w:hAnsi="Times New Roman" w:cs="Times New Roman"/>
          <w:sz w:val="28"/>
          <w:szCs w:val="28"/>
          <w:lang w:val="uk-UA"/>
        </w:rPr>
        <w:t>регульованих</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відносин.</w:t>
      </w:r>
    </w:p>
    <w:p w:rsidR="00CC2CC9" w:rsidRPr="005113A9" w:rsidRDefault="00CC2CC9" w:rsidP="005113A9">
      <w:pPr>
        <w:spacing w:after="0"/>
        <w:ind w:firstLine="360"/>
        <w:jc w:val="both"/>
        <w:rPr>
          <w:rStyle w:val="hps"/>
          <w:rFonts w:ascii="Times New Roman" w:hAnsi="Times New Roman" w:cs="Times New Roman"/>
          <w:sz w:val="28"/>
          <w:szCs w:val="28"/>
          <w:lang w:val="uk-UA"/>
        </w:rPr>
      </w:pPr>
      <w:r w:rsidRPr="005113A9">
        <w:rPr>
          <w:rStyle w:val="hps"/>
          <w:rFonts w:ascii="Times New Roman" w:hAnsi="Times New Roman" w:cs="Times New Roman"/>
          <w:b/>
          <w:sz w:val="28"/>
          <w:szCs w:val="28"/>
          <w:lang w:val="uk-UA"/>
        </w:rPr>
        <w:t>Метод</w:t>
      </w:r>
      <w:r w:rsidRPr="005113A9">
        <w:rPr>
          <w:rFonts w:ascii="Times New Roman" w:hAnsi="Times New Roman" w:cs="Times New Roman"/>
          <w:b/>
          <w:sz w:val="28"/>
          <w:szCs w:val="28"/>
          <w:lang w:val="uk-UA"/>
        </w:rPr>
        <w:t xml:space="preserve"> </w:t>
      </w:r>
      <w:r w:rsidRPr="005113A9">
        <w:rPr>
          <w:rStyle w:val="hps"/>
          <w:rFonts w:ascii="Times New Roman" w:hAnsi="Times New Roman" w:cs="Times New Roman"/>
          <w:b/>
          <w:sz w:val="28"/>
          <w:szCs w:val="28"/>
          <w:lang w:val="uk-UA"/>
        </w:rPr>
        <w:t>правового</w:t>
      </w:r>
      <w:r w:rsidRPr="005113A9">
        <w:rPr>
          <w:rFonts w:ascii="Times New Roman" w:hAnsi="Times New Roman" w:cs="Times New Roman"/>
          <w:b/>
          <w:sz w:val="28"/>
          <w:szCs w:val="28"/>
          <w:lang w:val="uk-UA"/>
        </w:rPr>
        <w:t xml:space="preserve"> </w:t>
      </w:r>
      <w:r w:rsidRPr="005113A9">
        <w:rPr>
          <w:rStyle w:val="hps"/>
          <w:rFonts w:ascii="Times New Roman" w:hAnsi="Times New Roman" w:cs="Times New Roman"/>
          <w:b/>
          <w:sz w:val="28"/>
          <w:szCs w:val="28"/>
          <w:lang w:val="uk-UA"/>
        </w:rPr>
        <w:t>регулювання</w:t>
      </w:r>
      <w:r w:rsidRPr="005113A9">
        <w:rPr>
          <w:rFonts w:ascii="Times New Roman" w:hAnsi="Times New Roman" w:cs="Times New Roman"/>
          <w:b/>
          <w:sz w:val="28"/>
          <w:szCs w:val="28"/>
          <w:lang w:val="uk-UA"/>
        </w:rPr>
        <w:t xml:space="preserve"> </w:t>
      </w:r>
      <w:r w:rsidRPr="005113A9">
        <w:rPr>
          <w:rStyle w:val="hps"/>
          <w:rFonts w:ascii="Times New Roman" w:hAnsi="Times New Roman" w:cs="Times New Roman"/>
          <w:b/>
          <w:sz w:val="28"/>
          <w:szCs w:val="28"/>
          <w:lang w:val="uk-UA"/>
        </w:rPr>
        <w:t>банківського</w:t>
      </w:r>
      <w:r w:rsidRPr="005113A9">
        <w:rPr>
          <w:rFonts w:ascii="Times New Roman" w:hAnsi="Times New Roman" w:cs="Times New Roman"/>
          <w:b/>
          <w:sz w:val="28"/>
          <w:szCs w:val="28"/>
          <w:lang w:val="uk-UA"/>
        </w:rPr>
        <w:t xml:space="preserve"> </w:t>
      </w:r>
      <w:r w:rsidRPr="005113A9">
        <w:rPr>
          <w:rStyle w:val="hps"/>
          <w:rFonts w:ascii="Times New Roman" w:hAnsi="Times New Roman" w:cs="Times New Roman"/>
          <w:b/>
          <w:sz w:val="28"/>
          <w:szCs w:val="28"/>
          <w:lang w:val="uk-UA"/>
        </w:rPr>
        <w:t>права</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являє</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собою</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сукупність</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юридичних</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способів і</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прийомів</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правового</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впливу</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на</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поведінку і</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волю</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на учасників</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банківських</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правовідносин,</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за допомогою</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яких</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здійснюється регулювання</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цих суспільних</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відносин</w:t>
      </w:r>
      <w:r w:rsidRPr="005113A9">
        <w:rPr>
          <w:rFonts w:ascii="Times New Roman" w:hAnsi="Times New Roman" w:cs="Times New Roman"/>
          <w:sz w:val="28"/>
          <w:szCs w:val="28"/>
          <w:lang w:val="uk-UA"/>
        </w:rPr>
        <w:t xml:space="preserve">, що становлять </w:t>
      </w:r>
      <w:r w:rsidRPr="005113A9">
        <w:rPr>
          <w:rStyle w:val="hps"/>
          <w:rFonts w:ascii="Times New Roman" w:hAnsi="Times New Roman" w:cs="Times New Roman"/>
          <w:sz w:val="28"/>
          <w:szCs w:val="28"/>
          <w:lang w:val="uk-UA"/>
        </w:rPr>
        <w:t>предмет</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банківського</w:t>
      </w:r>
      <w:r w:rsidRPr="005113A9">
        <w:rPr>
          <w:rFonts w:ascii="Times New Roman" w:hAnsi="Times New Roman" w:cs="Times New Roman"/>
          <w:sz w:val="28"/>
          <w:szCs w:val="28"/>
          <w:lang w:val="uk-UA"/>
        </w:rPr>
        <w:t xml:space="preserve"> </w:t>
      </w:r>
      <w:r w:rsidRPr="005113A9">
        <w:rPr>
          <w:rStyle w:val="hps"/>
          <w:rFonts w:ascii="Times New Roman" w:hAnsi="Times New Roman" w:cs="Times New Roman"/>
          <w:sz w:val="28"/>
          <w:szCs w:val="28"/>
          <w:lang w:val="uk-UA"/>
        </w:rPr>
        <w:t>права.</w:t>
      </w:r>
    </w:p>
    <w:p w:rsidR="00CC2CC9" w:rsidRPr="005113A9" w:rsidRDefault="00CC2CC9" w:rsidP="005113A9">
      <w:pPr>
        <w:spacing w:after="0"/>
        <w:ind w:firstLine="360"/>
        <w:jc w:val="both"/>
        <w:rPr>
          <w:rFonts w:ascii="Times New Roman" w:hAnsi="Times New Roman" w:cs="Times New Roman"/>
          <w:sz w:val="28"/>
          <w:szCs w:val="28"/>
          <w:lang w:val="uk-UA"/>
        </w:rPr>
      </w:pPr>
      <w:r w:rsidRPr="005113A9">
        <w:rPr>
          <w:rFonts w:ascii="Times New Roman" w:hAnsi="Times New Roman" w:cs="Times New Roman"/>
          <w:sz w:val="28"/>
          <w:szCs w:val="28"/>
        </w:rPr>
        <w:t>При регулюванні відносин, які складаються в сфері банківського права, використовується не менше ніж два методи правового регулювання — диспозитивний та імперативний.</w:t>
      </w:r>
    </w:p>
    <w:p w:rsidR="00CC2CC9" w:rsidRPr="005113A9" w:rsidRDefault="00CC2CC9" w:rsidP="005113A9">
      <w:pPr>
        <w:spacing w:after="0"/>
        <w:ind w:firstLine="360"/>
        <w:jc w:val="both"/>
        <w:rPr>
          <w:rFonts w:ascii="Times New Roman" w:hAnsi="Times New Roman" w:cs="Times New Roman"/>
          <w:b/>
          <w:sz w:val="28"/>
          <w:szCs w:val="28"/>
          <w:lang w:val="uk-UA"/>
        </w:rPr>
      </w:pPr>
      <w:r w:rsidRPr="005113A9">
        <w:rPr>
          <w:rFonts w:ascii="Times New Roman" w:hAnsi="Times New Roman" w:cs="Times New Roman"/>
          <w:b/>
          <w:sz w:val="28"/>
          <w:szCs w:val="28"/>
          <w:lang w:val="uk-UA"/>
        </w:rPr>
        <w:t>Імперативне регулювання</w:t>
      </w:r>
      <w:r w:rsidRPr="005113A9">
        <w:rPr>
          <w:rFonts w:ascii="Times New Roman" w:hAnsi="Times New Roman" w:cs="Times New Roman"/>
          <w:sz w:val="28"/>
          <w:szCs w:val="28"/>
          <w:lang w:val="uk-UA"/>
        </w:rPr>
        <w:t xml:space="preserve"> банківської діяльності зумовлене необхідністю проведення державної грошово-кредитної політики і здійснюється через Національний банк України, а в деяких випадках — через Кабінет Міністрів України та інші державні органи.</w:t>
      </w:r>
    </w:p>
    <w:p w:rsidR="00CC2CC9" w:rsidRPr="005113A9" w:rsidRDefault="00CC2CC9" w:rsidP="005113A9">
      <w:pPr>
        <w:pStyle w:val="a3"/>
        <w:spacing w:after="0"/>
        <w:ind w:left="0" w:firstLine="360"/>
        <w:jc w:val="both"/>
        <w:rPr>
          <w:rFonts w:ascii="Times New Roman" w:hAnsi="Times New Roman" w:cs="Times New Roman"/>
          <w:sz w:val="28"/>
          <w:szCs w:val="28"/>
          <w:lang w:val="uk-UA"/>
        </w:rPr>
      </w:pPr>
      <w:r w:rsidRPr="005113A9">
        <w:rPr>
          <w:rFonts w:ascii="Times New Roman" w:hAnsi="Times New Roman" w:cs="Times New Roman"/>
          <w:sz w:val="28"/>
          <w:szCs w:val="28"/>
          <w:lang w:val="uk-UA"/>
        </w:rPr>
        <w:t>Так, відносини Національного банку України з банками найчастіше є відносинами влади і підпорядкування, а отже, ці відносини регулюються імперативним методом (методом владних приписів), який застосовується в фінансовому і адміністративному праві.</w:t>
      </w:r>
    </w:p>
    <w:p w:rsidR="00CC2CC9" w:rsidRPr="005113A9" w:rsidRDefault="00CC2CC9" w:rsidP="005113A9">
      <w:pPr>
        <w:pStyle w:val="a3"/>
        <w:spacing w:after="0"/>
        <w:ind w:left="0" w:firstLine="360"/>
        <w:jc w:val="both"/>
        <w:rPr>
          <w:rFonts w:ascii="Times New Roman" w:hAnsi="Times New Roman" w:cs="Times New Roman"/>
          <w:sz w:val="28"/>
          <w:szCs w:val="28"/>
        </w:rPr>
      </w:pPr>
      <w:r w:rsidRPr="005113A9">
        <w:rPr>
          <w:rFonts w:ascii="Times New Roman" w:hAnsi="Times New Roman" w:cs="Times New Roman"/>
          <w:sz w:val="28"/>
          <w:szCs w:val="28"/>
          <w:lang w:val="uk-UA"/>
        </w:rPr>
        <w:t xml:space="preserve">Натомість велика група відносин, які складаються між банками, між банками і клієнтами (юридичними і фізичними особами), заснована на юридичній рівності сторін. </w:t>
      </w:r>
      <w:r w:rsidRPr="005113A9">
        <w:rPr>
          <w:rFonts w:ascii="Times New Roman" w:hAnsi="Times New Roman" w:cs="Times New Roman"/>
          <w:sz w:val="28"/>
          <w:szCs w:val="28"/>
        </w:rPr>
        <w:t xml:space="preserve">При правовому регулюванні таких відносин застосовується </w:t>
      </w:r>
      <w:r w:rsidRPr="005113A9">
        <w:rPr>
          <w:rFonts w:ascii="Times New Roman" w:hAnsi="Times New Roman" w:cs="Times New Roman"/>
          <w:b/>
          <w:sz w:val="28"/>
          <w:szCs w:val="28"/>
        </w:rPr>
        <w:t>диспозитивний метод</w:t>
      </w:r>
      <w:r w:rsidRPr="005113A9">
        <w:rPr>
          <w:rFonts w:ascii="Times New Roman" w:hAnsi="Times New Roman" w:cs="Times New Roman"/>
          <w:sz w:val="28"/>
          <w:szCs w:val="28"/>
        </w:rPr>
        <w:t>, притаманний цивільному праву.</w:t>
      </w:r>
    </w:p>
    <w:p w:rsidR="008E3820" w:rsidRPr="00CA4D2C" w:rsidRDefault="008E3820" w:rsidP="00CA4D2C">
      <w:pPr>
        <w:spacing w:after="0"/>
        <w:rPr>
          <w:rFonts w:ascii="Times New Roman" w:hAnsi="Times New Roman" w:cs="Times New Roman"/>
          <w:sz w:val="28"/>
          <w:szCs w:val="28"/>
          <w:lang w:val="uk-UA"/>
        </w:rPr>
      </w:pPr>
    </w:p>
    <w:sectPr w:rsidR="008E3820" w:rsidRPr="00CA4D2C" w:rsidSect="008E382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ECD" w:rsidRDefault="000D0ECD" w:rsidP="008E3820">
      <w:pPr>
        <w:spacing w:after="0" w:line="240" w:lineRule="auto"/>
      </w:pPr>
      <w:r>
        <w:separator/>
      </w:r>
    </w:p>
  </w:endnote>
  <w:endnote w:type="continuationSeparator" w:id="1">
    <w:p w:rsidR="000D0ECD" w:rsidRDefault="000D0ECD" w:rsidP="008E3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ECD" w:rsidRDefault="000D0ECD" w:rsidP="008E3820">
      <w:pPr>
        <w:spacing w:after="0" w:line="240" w:lineRule="auto"/>
      </w:pPr>
      <w:r>
        <w:separator/>
      </w:r>
    </w:p>
  </w:footnote>
  <w:footnote w:type="continuationSeparator" w:id="1">
    <w:p w:rsidR="000D0ECD" w:rsidRDefault="000D0ECD" w:rsidP="008E3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8D6"/>
    <w:multiLevelType w:val="hybridMultilevel"/>
    <w:tmpl w:val="F47A7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7553E"/>
    <w:multiLevelType w:val="multilevel"/>
    <w:tmpl w:val="F7B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E1C8E"/>
    <w:multiLevelType w:val="multilevel"/>
    <w:tmpl w:val="3E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23A13"/>
    <w:multiLevelType w:val="hybridMultilevel"/>
    <w:tmpl w:val="A3FEDB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53212"/>
    <w:multiLevelType w:val="hybridMultilevel"/>
    <w:tmpl w:val="3B743DE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
    <w:nsid w:val="5230460A"/>
    <w:multiLevelType w:val="hybridMultilevel"/>
    <w:tmpl w:val="D95ACC28"/>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6E12446"/>
    <w:multiLevelType w:val="hybridMultilevel"/>
    <w:tmpl w:val="0010C4E2"/>
    <w:lvl w:ilvl="0" w:tplc="2F343112">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E799B"/>
    <w:multiLevelType w:val="hybridMultilevel"/>
    <w:tmpl w:val="5C80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8744AE"/>
    <w:multiLevelType w:val="hybridMultilevel"/>
    <w:tmpl w:val="6DF23918"/>
    <w:lvl w:ilvl="0" w:tplc="C7CEE3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640A46"/>
    <w:multiLevelType w:val="hybridMultilevel"/>
    <w:tmpl w:val="AEEA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5"/>
  </w:num>
  <w:num w:numId="6">
    <w:abstractNumId w:val="3"/>
  </w:num>
  <w:num w:numId="7">
    <w:abstractNumId w:val="1"/>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1144"/>
    <w:rsid w:val="000D0ECD"/>
    <w:rsid w:val="00126BC3"/>
    <w:rsid w:val="00147803"/>
    <w:rsid w:val="00425624"/>
    <w:rsid w:val="005113A9"/>
    <w:rsid w:val="00621B1F"/>
    <w:rsid w:val="006A4501"/>
    <w:rsid w:val="007C64EA"/>
    <w:rsid w:val="007E10C3"/>
    <w:rsid w:val="008E3820"/>
    <w:rsid w:val="00950170"/>
    <w:rsid w:val="00BF5AE1"/>
    <w:rsid w:val="00CA1144"/>
    <w:rsid w:val="00CA4D2C"/>
    <w:rsid w:val="00CC2CC9"/>
    <w:rsid w:val="00F7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4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144"/>
    <w:pPr>
      <w:ind w:left="720"/>
      <w:contextualSpacing/>
    </w:pPr>
  </w:style>
  <w:style w:type="paragraph" w:styleId="a4">
    <w:name w:val="Balloon Text"/>
    <w:basedOn w:val="a"/>
    <w:link w:val="a5"/>
    <w:uiPriority w:val="99"/>
    <w:semiHidden/>
    <w:unhideWhenUsed/>
    <w:rsid w:val="007C64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4EA"/>
    <w:rPr>
      <w:rFonts w:ascii="Tahoma" w:hAnsi="Tahoma" w:cs="Tahoma"/>
      <w:sz w:val="16"/>
      <w:szCs w:val="16"/>
    </w:rPr>
  </w:style>
  <w:style w:type="character" w:customStyle="1" w:styleId="hps">
    <w:name w:val="hps"/>
    <w:basedOn w:val="a0"/>
    <w:rsid w:val="00425624"/>
  </w:style>
  <w:style w:type="character" w:customStyle="1" w:styleId="30">
    <w:name w:val="Заголовок 3 Знак"/>
    <w:basedOn w:val="a0"/>
    <w:link w:val="3"/>
    <w:uiPriority w:val="9"/>
    <w:rsid w:val="006A4501"/>
    <w:rPr>
      <w:rFonts w:ascii="Times New Roman" w:eastAsia="Times New Roman" w:hAnsi="Times New Roman" w:cs="Times New Roman"/>
      <w:b/>
      <w:bCs/>
      <w:sz w:val="27"/>
      <w:szCs w:val="27"/>
    </w:rPr>
  </w:style>
  <w:style w:type="paragraph" w:styleId="a6">
    <w:name w:val="Normal (Web)"/>
    <w:basedOn w:val="a"/>
    <w:uiPriority w:val="99"/>
    <w:unhideWhenUsed/>
    <w:rsid w:val="006A450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A4501"/>
    <w:rPr>
      <w:b/>
      <w:bCs/>
    </w:rPr>
  </w:style>
  <w:style w:type="paragraph" w:styleId="a8">
    <w:name w:val="header"/>
    <w:basedOn w:val="a"/>
    <w:link w:val="a9"/>
    <w:uiPriority w:val="99"/>
    <w:unhideWhenUsed/>
    <w:rsid w:val="008E38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3820"/>
  </w:style>
  <w:style w:type="paragraph" w:styleId="aa">
    <w:name w:val="footer"/>
    <w:basedOn w:val="a"/>
    <w:link w:val="ab"/>
    <w:uiPriority w:val="99"/>
    <w:semiHidden/>
    <w:unhideWhenUsed/>
    <w:rsid w:val="008E382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E3820"/>
  </w:style>
</w:styles>
</file>

<file path=word/webSettings.xml><?xml version="1.0" encoding="utf-8"?>
<w:webSettings xmlns:r="http://schemas.openxmlformats.org/officeDocument/2006/relationships" xmlns:w="http://schemas.openxmlformats.org/wordprocessingml/2006/main">
  <w:divs>
    <w:div w:id="77752305">
      <w:bodyDiv w:val="1"/>
      <w:marLeft w:val="0"/>
      <w:marRight w:val="0"/>
      <w:marTop w:val="0"/>
      <w:marBottom w:val="0"/>
      <w:divBdr>
        <w:top w:val="none" w:sz="0" w:space="0" w:color="auto"/>
        <w:left w:val="none" w:sz="0" w:space="0" w:color="auto"/>
        <w:bottom w:val="none" w:sz="0" w:space="0" w:color="auto"/>
        <w:right w:val="none" w:sz="0" w:space="0" w:color="auto"/>
      </w:divBdr>
    </w:div>
    <w:div w:id="165020703">
      <w:bodyDiv w:val="1"/>
      <w:marLeft w:val="0"/>
      <w:marRight w:val="0"/>
      <w:marTop w:val="0"/>
      <w:marBottom w:val="0"/>
      <w:divBdr>
        <w:top w:val="none" w:sz="0" w:space="0" w:color="auto"/>
        <w:left w:val="none" w:sz="0" w:space="0" w:color="auto"/>
        <w:bottom w:val="none" w:sz="0" w:space="0" w:color="auto"/>
        <w:right w:val="none" w:sz="0" w:space="0" w:color="auto"/>
      </w:divBdr>
    </w:div>
    <w:div w:id="843711428">
      <w:bodyDiv w:val="1"/>
      <w:marLeft w:val="0"/>
      <w:marRight w:val="0"/>
      <w:marTop w:val="0"/>
      <w:marBottom w:val="0"/>
      <w:divBdr>
        <w:top w:val="none" w:sz="0" w:space="0" w:color="auto"/>
        <w:left w:val="none" w:sz="0" w:space="0" w:color="auto"/>
        <w:bottom w:val="none" w:sz="0" w:space="0" w:color="auto"/>
        <w:right w:val="none" w:sz="0" w:space="0" w:color="auto"/>
      </w:divBdr>
    </w:div>
    <w:div w:id="865410172">
      <w:bodyDiv w:val="1"/>
      <w:marLeft w:val="0"/>
      <w:marRight w:val="0"/>
      <w:marTop w:val="0"/>
      <w:marBottom w:val="0"/>
      <w:divBdr>
        <w:top w:val="none" w:sz="0" w:space="0" w:color="auto"/>
        <w:left w:val="none" w:sz="0" w:space="0" w:color="auto"/>
        <w:bottom w:val="none" w:sz="0" w:space="0" w:color="auto"/>
        <w:right w:val="none" w:sz="0" w:space="0" w:color="auto"/>
      </w:divBdr>
    </w:div>
    <w:div w:id="906500653">
      <w:bodyDiv w:val="1"/>
      <w:marLeft w:val="0"/>
      <w:marRight w:val="0"/>
      <w:marTop w:val="0"/>
      <w:marBottom w:val="0"/>
      <w:divBdr>
        <w:top w:val="none" w:sz="0" w:space="0" w:color="auto"/>
        <w:left w:val="none" w:sz="0" w:space="0" w:color="auto"/>
        <w:bottom w:val="none" w:sz="0" w:space="0" w:color="auto"/>
        <w:right w:val="none" w:sz="0" w:space="0" w:color="auto"/>
      </w:divBdr>
    </w:div>
    <w:div w:id="1107503205">
      <w:bodyDiv w:val="1"/>
      <w:marLeft w:val="0"/>
      <w:marRight w:val="0"/>
      <w:marTop w:val="0"/>
      <w:marBottom w:val="0"/>
      <w:divBdr>
        <w:top w:val="none" w:sz="0" w:space="0" w:color="auto"/>
        <w:left w:val="none" w:sz="0" w:space="0" w:color="auto"/>
        <w:bottom w:val="none" w:sz="0" w:space="0" w:color="auto"/>
        <w:right w:val="none" w:sz="0" w:space="0" w:color="auto"/>
      </w:divBdr>
    </w:div>
    <w:div w:id="1302539337">
      <w:bodyDiv w:val="1"/>
      <w:marLeft w:val="0"/>
      <w:marRight w:val="0"/>
      <w:marTop w:val="0"/>
      <w:marBottom w:val="0"/>
      <w:divBdr>
        <w:top w:val="none" w:sz="0" w:space="0" w:color="auto"/>
        <w:left w:val="none" w:sz="0" w:space="0" w:color="auto"/>
        <w:bottom w:val="none" w:sz="0" w:space="0" w:color="auto"/>
        <w:right w:val="none" w:sz="0" w:space="0" w:color="auto"/>
      </w:divBdr>
    </w:div>
    <w:div w:id="1550997457">
      <w:bodyDiv w:val="1"/>
      <w:marLeft w:val="0"/>
      <w:marRight w:val="0"/>
      <w:marTop w:val="0"/>
      <w:marBottom w:val="0"/>
      <w:divBdr>
        <w:top w:val="none" w:sz="0" w:space="0" w:color="auto"/>
        <w:left w:val="none" w:sz="0" w:space="0" w:color="auto"/>
        <w:bottom w:val="none" w:sz="0" w:space="0" w:color="auto"/>
        <w:right w:val="none" w:sz="0" w:space="0" w:color="auto"/>
      </w:divBdr>
    </w:div>
    <w:div w:id="1594893860">
      <w:bodyDiv w:val="1"/>
      <w:marLeft w:val="0"/>
      <w:marRight w:val="0"/>
      <w:marTop w:val="0"/>
      <w:marBottom w:val="0"/>
      <w:divBdr>
        <w:top w:val="none" w:sz="0" w:space="0" w:color="auto"/>
        <w:left w:val="none" w:sz="0" w:space="0" w:color="auto"/>
        <w:bottom w:val="none" w:sz="0" w:space="0" w:color="auto"/>
        <w:right w:val="none" w:sz="0" w:space="0" w:color="auto"/>
      </w:divBdr>
    </w:div>
    <w:div w:id="1681203732">
      <w:bodyDiv w:val="1"/>
      <w:marLeft w:val="0"/>
      <w:marRight w:val="0"/>
      <w:marTop w:val="0"/>
      <w:marBottom w:val="0"/>
      <w:divBdr>
        <w:top w:val="none" w:sz="0" w:space="0" w:color="auto"/>
        <w:left w:val="none" w:sz="0" w:space="0" w:color="auto"/>
        <w:bottom w:val="none" w:sz="0" w:space="0" w:color="auto"/>
        <w:right w:val="none" w:sz="0" w:space="0" w:color="auto"/>
      </w:divBdr>
    </w:div>
    <w:div w:id="1901549916">
      <w:bodyDiv w:val="1"/>
      <w:marLeft w:val="0"/>
      <w:marRight w:val="0"/>
      <w:marTop w:val="0"/>
      <w:marBottom w:val="0"/>
      <w:divBdr>
        <w:top w:val="none" w:sz="0" w:space="0" w:color="auto"/>
        <w:left w:val="none" w:sz="0" w:space="0" w:color="auto"/>
        <w:bottom w:val="none" w:sz="0" w:space="0" w:color="auto"/>
        <w:right w:val="none" w:sz="0" w:space="0" w:color="auto"/>
      </w:divBdr>
    </w:div>
    <w:div w:id="21372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6DF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2</cp:revision>
  <dcterms:created xsi:type="dcterms:W3CDTF">2011-10-17T14:15:00Z</dcterms:created>
  <dcterms:modified xsi:type="dcterms:W3CDTF">2011-10-17T17:44:00Z</dcterms:modified>
</cp:coreProperties>
</file>