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5" w:rsidRDefault="005E1B45" w:rsidP="005E1B45">
      <w:pPr>
        <w:pStyle w:val="Heading2"/>
        <w:spacing w:before="74"/>
        <w:ind w:left="3806" w:hanging="2633"/>
      </w:pPr>
      <w:r>
        <w:t>Тема</w:t>
      </w:r>
      <w:r>
        <w:rPr>
          <w:spacing w:val="-5"/>
        </w:rPr>
        <w:t xml:space="preserve"> </w:t>
      </w:r>
      <w:r>
        <w:rPr>
          <w:lang w:val="en-US"/>
        </w:rPr>
        <w:t>9</w:t>
      </w:r>
      <w:r>
        <w:t>.</w:t>
      </w:r>
      <w:r>
        <w:rPr>
          <w:spacing w:val="-5"/>
        </w:rPr>
        <w:t xml:space="preserve"> </w:t>
      </w:r>
      <w:r>
        <w:t>Психологічні</w:t>
      </w:r>
      <w:r>
        <w:rPr>
          <w:spacing w:val="-5"/>
        </w:rPr>
        <w:t xml:space="preserve"> </w:t>
      </w:r>
      <w:r>
        <w:t>проблеми</w:t>
      </w:r>
      <w:r>
        <w:rPr>
          <w:spacing w:val="-5"/>
        </w:rPr>
        <w:t xml:space="preserve"> </w:t>
      </w:r>
      <w:r>
        <w:t>рекламної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зору культури та суспільства</w:t>
      </w:r>
    </w:p>
    <w:p w:rsidR="005E1B45" w:rsidRDefault="005E1B45" w:rsidP="005E1B45">
      <w:pPr>
        <w:pStyle w:val="a3"/>
        <w:rPr>
          <w:b/>
        </w:rPr>
      </w:pPr>
    </w:p>
    <w:p w:rsidR="005E1B45" w:rsidRDefault="005E1B45" w:rsidP="005E1B45">
      <w:pPr>
        <w:ind w:left="218"/>
        <w:rPr>
          <w:i/>
          <w:sz w:val="28"/>
        </w:rPr>
      </w:pPr>
      <w:r>
        <w:rPr>
          <w:i/>
          <w:sz w:val="28"/>
        </w:rPr>
        <w:t xml:space="preserve">Теоретичні завдання (дати відповіді на </w:t>
      </w:r>
      <w:r>
        <w:rPr>
          <w:i/>
          <w:spacing w:val="-2"/>
          <w:sz w:val="28"/>
        </w:rPr>
        <w:t>запитання):</w:t>
      </w:r>
    </w:p>
    <w:p w:rsidR="005E1B45" w:rsidRDefault="005E1B45" w:rsidP="005E1B45">
      <w:pPr>
        <w:pStyle w:val="a5"/>
        <w:numPr>
          <w:ilvl w:val="0"/>
          <w:numId w:val="2"/>
        </w:numPr>
        <w:tabs>
          <w:tab w:val="left" w:pos="938"/>
        </w:tabs>
        <w:rPr>
          <w:sz w:val="28"/>
        </w:rPr>
      </w:pPr>
      <w:proofErr w:type="spellStart"/>
      <w:r>
        <w:rPr>
          <w:sz w:val="28"/>
        </w:rPr>
        <w:t>„Адвертологічний”</w:t>
      </w:r>
      <w:proofErr w:type="spellEnd"/>
      <w:r>
        <w:rPr>
          <w:sz w:val="28"/>
        </w:rPr>
        <w:t xml:space="preserve"> підхід в психології рекламної </w:t>
      </w:r>
      <w:r>
        <w:rPr>
          <w:spacing w:val="-2"/>
          <w:sz w:val="28"/>
        </w:rPr>
        <w:t>комунікації</w:t>
      </w:r>
    </w:p>
    <w:p w:rsidR="005E1B45" w:rsidRDefault="005E1B45" w:rsidP="005E1B45">
      <w:pPr>
        <w:pStyle w:val="a5"/>
        <w:numPr>
          <w:ilvl w:val="0"/>
          <w:numId w:val="2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Три типи психологічно недобросовісної </w:t>
      </w:r>
      <w:r>
        <w:rPr>
          <w:spacing w:val="-2"/>
          <w:sz w:val="28"/>
        </w:rPr>
        <w:t>реклами.</w:t>
      </w:r>
    </w:p>
    <w:p w:rsidR="005E1B45" w:rsidRDefault="005E1B45" w:rsidP="005E1B45">
      <w:pPr>
        <w:pStyle w:val="a5"/>
        <w:numPr>
          <w:ilvl w:val="0"/>
          <w:numId w:val="2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Психологічна ефективність рекламної діяльності та методи її </w:t>
      </w:r>
      <w:r>
        <w:rPr>
          <w:spacing w:val="-2"/>
          <w:sz w:val="28"/>
        </w:rPr>
        <w:t>оцінки.</w:t>
      </w:r>
    </w:p>
    <w:p w:rsidR="005E1B45" w:rsidRDefault="005E1B45" w:rsidP="005E1B45">
      <w:pPr>
        <w:pStyle w:val="a5"/>
        <w:numPr>
          <w:ilvl w:val="0"/>
          <w:numId w:val="2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Оцінка успішності впливу </w:t>
      </w:r>
      <w:r>
        <w:rPr>
          <w:spacing w:val="-2"/>
          <w:sz w:val="28"/>
        </w:rPr>
        <w:t>реклами.</w:t>
      </w:r>
    </w:p>
    <w:p w:rsidR="005E1B45" w:rsidRDefault="005E1B45" w:rsidP="005E1B45">
      <w:pPr>
        <w:pStyle w:val="a5"/>
        <w:numPr>
          <w:ilvl w:val="0"/>
          <w:numId w:val="2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Оцінки рівнів психологічної ефективності </w:t>
      </w:r>
      <w:r>
        <w:rPr>
          <w:spacing w:val="-2"/>
          <w:sz w:val="28"/>
        </w:rPr>
        <w:t>реклами.</w:t>
      </w:r>
    </w:p>
    <w:p w:rsidR="005E1B45" w:rsidRDefault="005E1B45" w:rsidP="005E1B45">
      <w:pPr>
        <w:ind w:left="218"/>
        <w:rPr>
          <w:i/>
          <w:sz w:val="28"/>
        </w:rPr>
      </w:pPr>
      <w:r>
        <w:rPr>
          <w:i/>
          <w:sz w:val="28"/>
        </w:rPr>
        <w:t xml:space="preserve">Тематика </w:t>
      </w:r>
      <w:r>
        <w:rPr>
          <w:i/>
          <w:spacing w:val="-2"/>
          <w:sz w:val="28"/>
        </w:rPr>
        <w:t>рефератів: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Проблема ставлення суспільства до </w:t>
      </w:r>
      <w:r>
        <w:rPr>
          <w:spacing w:val="-2"/>
          <w:sz w:val="28"/>
        </w:rPr>
        <w:t>реклами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Рекламна діяльність як </w:t>
      </w:r>
      <w:r>
        <w:rPr>
          <w:spacing w:val="-2"/>
          <w:sz w:val="28"/>
        </w:rPr>
        <w:t>діалог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ind w:left="1658" w:right="220" w:hanging="1080"/>
        <w:rPr>
          <w:sz w:val="28"/>
        </w:rPr>
      </w:pPr>
      <w:r>
        <w:rPr>
          <w:sz w:val="28"/>
        </w:rPr>
        <w:t>Концепція</w:t>
      </w:r>
      <w:r>
        <w:rPr>
          <w:spacing w:val="31"/>
          <w:sz w:val="28"/>
        </w:rPr>
        <w:t xml:space="preserve"> </w:t>
      </w:r>
      <w:r>
        <w:rPr>
          <w:sz w:val="28"/>
        </w:rPr>
        <w:t>соціально-етичного</w:t>
      </w:r>
      <w:r>
        <w:rPr>
          <w:spacing w:val="3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розвитку </w:t>
      </w:r>
      <w:r>
        <w:rPr>
          <w:spacing w:val="-2"/>
          <w:sz w:val="28"/>
        </w:rPr>
        <w:t>особистості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Українські бренди: минуле, сьогодення та </w:t>
      </w:r>
      <w:r>
        <w:rPr>
          <w:spacing w:val="-2"/>
          <w:sz w:val="28"/>
        </w:rPr>
        <w:t>майбутнє.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Рекламна субкультура та її основні </w:t>
      </w:r>
      <w:r>
        <w:rPr>
          <w:spacing w:val="-2"/>
          <w:sz w:val="28"/>
        </w:rPr>
        <w:t>ознаки.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Особливості рекламного процесу в міжнародному контексті та в </w:t>
      </w:r>
      <w:r>
        <w:rPr>
          <w:spacing w:val="-2"/>
          <w:sz w:val="28"/>
        </w:rPr>
        <w:t>Україні.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Світ речей і світ людей: реклама як соціальна </w:t>
      </w:r>
      <w:r>
        <w:rPr>
          <w:spacing w:val="-2"/>
          <w:sz w:val="28"/>
        </w:rPr>
        <w:t>реальність.</w:t>
      </w:r>
    </w:p>
    <w:p w:rsidR="005E1B45" w:rsidRDefault="005E1B45" w:rsidP="005E1B45">
      <w:pPr>
        <w:pStyle w:val="a5"/>
        <w:numPr>
          <w:ilvl w:val="0"/>
          <w:numId w:val="1"/>
        </w:numPr>
        <w:tabs>
          <w:tab w:val="left" w:pos="938"/>
        </w:tabs>
        <w:rPr>
          <w:sz w:val="28"/>
        </w:rPr>
      </w:pPr>
      <w:r>
        <w:rPr>
          <w:sz w:val="28"/>
        </w:rPr>
        <w:t xml:space="preserve">Образ-носій як основний елемент рекламного </w:t>
      </w:r>
      <w:r>
        <w:rPr>
          <w:spacing w:val="-2"/>
          <w:sz w:val="28"/>
        </w:rPr>
        <w:t>іміджу.</w:t>
      </w:r>
    </w:p>
    <w:p w:rsidR="005E1B45" w:rsidRDefault="005E1B45" w:rsidP="005E1B45">
      <w:pPr>
        <w:ind w:left="218"/>
        <w:jc w:val="both"/>
        <w:rPr>
          <w:i/>
          <w:sz w:val="28"/>
        </w:rPr>
      </w:pPr>
      <w:r>
        <w:rPr>
          <w:i/>
          <w:sz w:val="28"/>
        </w:rPr>
        <w:t xml:space="preserve">Практичні </w:t>
      </w:r>
      <w:r>
        <w:rPr>
          <w:i/>
          <w:spacing w:val="-2"/>
          <w:sz w:val="28"/>
        </w:rPr>
        <w:t>завдання:</w:t>
      </w:r>
    </w:p>
    <w:p w:rsidR="005E1B45" w:rsidRDefault="005E1B45" w:rsidP="005E1B45">
      <w:pPr>
        <w:pStyle w:val="a3"/>
        <w:ind w:left="218" w:right="220"/>
        <w:jc w:val="both"/>
      </w:pPr>
      <w:r>
        <w:rPr>
          <w:i/>
        </w:rPr>
        <w:t xml:space="preserve">Завдання 1. </w:t>
      </w:r>
      <w:r>
        <w:t xml:space="preserve">Створити рекламу одного і того ж товару (послуги) для вітчизняного ринку та зарубіжних ринків. Товар/послугу та носії реклами обрати самостійно </w:t>
      </w:r>
      <w:r>
        <w:rPr>
          <w:spacing w:val="-2"/>
        </w:rPr>
        <w:t>(колективно).</w:t>
      </w:r>
    </w:p>
    <w:p w:rsidR="005E1B45" w:rsidRDefault="005E1B45" w:rsidP="005E1B45">
      <w:pPr>
        <w:pStyle w:val="a3"/>
      </w:pPr>
    </w:p>
    <w:p w:rsidR="005E1B45" w:rsidRDefault="005E1B45" w:rsidP="005E1B45">
      <w:pPr>
        <w:pStyle w:val="a3"/>
        <w:ind w:left="218" w:right="219"/>
        <w:jc w:val="both"/>
      </w:pPr>
      <w:r>
        <w:rPr>
          <w:i/>
        </w:rPr>
        <w:t xml:space="preserve">Завдання 2. </w:t>
      </w:r>
      <w:r>
        <w:t xml:space="preserve">Переглянути «блок» рекламних роликів. Які тенденції національної культури відмічаються в переглянутих рекламах? Чи впливає культура нашого народу на характер телевізійної та </w:t>
      </w:r>
      <w:proofErr w:type="spellStart"/>
      <w:r>
        <w:t>радіореклами</w:t>
      </w:r>
      <w:proofErr w:type="spellEnd"/>
      <w:r>
        <w:t>? Відповідь обґрунтувати.</w:t>
      </w:r>
    </w:p>
    <w:p w:rsidR="005E1B45" w:rsidRDefault="005E1B45" w:rsidP="005E1B45">
      <w:pPr>
        <w:pStyle w:val="a3"/>
        <w:rPr>
          <w:sz w:val="30"/>
        </w:rPr>
      </w:pPr>
    </w:p>
    <w:p w:rsidR="002D5E7E" w:rsidRDefault="002D5E7E"/>
    <w:sectPr w:rsidR="002D5E7E" w:rsidSect="002D5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06C"/>
    <w:multiLevelType w:val="hybridMultilevel"/>
    <w:tmpl w:val="7DB87416"/>
    <w:lvl w:ilvl="0" w:tplc="F4E82982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E043148">
      <w:start w:val="10"/>
      <w:numFmt w:val="decimal"/>
      <w:lvlText w:val="%2."/>
      <w:lvlJc w:val="left"/>
      <w:pPr>
        <w:ind w:left="461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 w:tplc="1974B5E4">
      <w:numFmt w:val="bullet"/>
      <w:lvlText w:val="•"/>
      <w:lvlJc w:val="left"/>
      <w:pPr>
        <w:ind w:left="5257" w:hanging="420"/>
      </w:pPr>
      <w:rPr>
        <w:rFonts w:hint="default"/>
        <w:lang w:val="uk-UA" w:eastAsia="en-US" w:bidi="ar-SA"/>
      </w:rPr>
    </w:lvl>
    <w:lvl w:ilvl="3" w:tplc="7166DAA8">
      <w:numFmt w:val="bullet"/>
      <w:lvlText w:val="•"/>
      <w:lvlJc w:val="left"/>
      <w:pPr>
        <w:ind w:left="5895" w:hanging="420"/>
      </w:pPr>
      <w:rPr>
        <w:rFonts w:hint="default"/>
        <w:lang w:val="uk-UA" w:eastAsia="en-US" w:bidi="ar-SA"/>
      </w:rPr>
    </w:lvl>
    <w:lvl w:ilvl="4" w:tplc="E3920E70">
      <w:numFmt w:val="bullet"/>
      <w:lvlText w:val="•"/>
      <w:lvlJc w:val="left"/>
      <w:pPr>
        <w:ind w:left="6533" w:hanging="420"/>
      </w:pPr>
      <w:rPr>
        <w:rFonts w:hint="default"/>
        <w:lang w:val="uk-UA" w:eastAsia="en-US" w:bidi="ar-SA"/>
      </w:rPr>
    </w:lvl>
    <w:lvl w:ilvl="5" w:tplc="39EC810A">
      <w:numFmt w:val="bullet"/>
      <w:lvlText w:val="•"/>
      <w:lvlJc w:val="left"/>
      <w:pPr>
        <w:ind w:left="7171" w:hanging="420"/>
      </w:pPr>
      <w:rPr>
        <w:rFonts w:hint="default"/>
        <w:lang w:val="uk-UA" w:eastAsia="en-US" w:bidi="ar-SA"/>
      </w:rPr>
    </w:lvl>
    <w:lvl w:ilvl="6" w:tplc="016AAA5E">
      <w:numFmt w:val="bullet"/>
      <w:lvlText w:val="•"/>
      <w:lvlJc w:val="left"/>
      <w:pPr>
        <w:ind w:left="7808" w:hanging="420"/>
      </w:pPr>
      <w:rPr>
        <w:rFonts w:hint="default"/>
        <w:lang w:val="uk-UA" w:eastAsia="en-US" w:bidi="ar-SA"/>
      </w:rPr>
    </w:lvl>
    <w:lvl w:ilvl="7" w:tplc="47D069C4">
      <w:numFmt w:val="bullet"/>
      <w:lvlText w:val="•"/>
      <w:lvlJc w:val="left"/>
      <w:pPr>
        <w:ind w:left="8446" w:hanging="420"/>
      </w:pPr>
      <w:rPr>
        <w:rFonts w:hint="default"/>
        <w:lang w:val="uk-UA" w:eastAsia="en-US" w:bidi="ar-SA"/>
      </w:rPr>
    </w:lvl>
    <w:lvl w:ilvl="8" w:tplc="25ACB58E">
      <w:numFmt w:val="bullet"/>
      <w:lvlText w:val="•"/>
      <w:lvlJc w:val="left"/>
      <w:pPr>
        <w:ind w:left="9084" w:hanging="420"/>
      </w:pPr>
      <w:rPr>
        <w:rFonts w:hint="default"/>
        <w:lang w:val="uk-UA" w:eastAsia="en-US" w:bidi="ar-SA"/>
      </w:rPr>
    </w:lvl>
  </w:abstractNum>
  <w:abstractNum w:abstractNumId="1">
    <w:nsid w:val="46480C71"/>
    <w:multiLevelType w:val="hybridMultilevel"/>
    <w:tmpl w:val="EE109D5C"/>
    <w:lvl w:ilvl="0" w:tplc="4C968952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80E08EA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6068E4CA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B3622D32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3C14387A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29980E1E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E28210B2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F8601F0C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6D3C09F0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B45"/>
    <w:rsid w:val="002D5E7E"/>
    <w:rsid w:val="005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1B45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E1B4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1B45"/>
    <w:pPr>
      <w:ind w:left="218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1B45"/>
    <w:pPr>
      <w:ind w:left="93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2022-04-11T16:33:00Z</dcterms:created>
  <dcterms:modified xsi:type="dcterms:W3CDTF">2022-04-11T16:33:00Z</dcterms:modified>
</cp:coreProperties>
</file>