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104A82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</w:rPr>
        <w:t xml:space="preserve">ЗВО </w:t>
      </w:r>
      <w:r w:rsidRPr="00104A82">
        <w:rPr>
          <w:b/>
          <w:bCs/>
          <w:color w:val="auto"/>
          <w:sz w:val="28"/>
          <w:szCs w:val="28"/>
          <w:lang w:val="uk-UA"/>
        </w:rPr>
        <w:t>«</w:t>
      </w:r>
      <w:r w:rsidR="002F30AE" w:rsidRPr="00104A82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104A82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104A82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104A82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p w:rsidR="00B94391" w:rsidRPr="00104A82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104A82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104A82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104A82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104A82" w:rsidRDefault="00D30AE9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</w:t>
      </w:r>
      <w:r w:rsidR="00207907" w:rsidRPr="00104A82">
        <w:rPr>
          <w:rFonts w:ascii="Times New Roman" w:hAnsi="Times New Roman" w:cs="Times New Roman"/>
          <w:b/>
          <w:sz w:val="28"/>
          <w:szCs w:val="28"/>
          <w:lang w:val="uk-UA"/>
        </w:rPr>
        <w:t>вої</w:t>
      </w:r>
      <w:r w:rsidR="00B94391"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Циклу професійної підготовки</w:t>
      </w:r>
    </w:p>
    <w:p w:rsidR="0033169D" w:rsidRPr="00104A82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«</w:t>
      </w:r>
      <w:r w:rsidR="00FA5CBD">
        <w:rPr>
          <w:rFonts w:eastAsia="Calibri"/>
          <w:b/>
          <w:color w:val="auto"/>
          <w:sz w:val="28"/>
          <w:szCs w:val="28"/>
          <w:lang w:val="uk-UA"/>
        </w:rPr>
        <w:t>Маркетингове ціноутворення</w:t>
      </w:r>
      <w:r w:rsidR="0033169D" w:rsidRPr="00104A82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104A82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B26CCE" w:rsidRPr="00104A82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104A82" w:rsidRDefault="00185AF0" w:rsidP="00FD098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Молодший бакалавр</w:t>
            </w:r>
          </w:p>
        </w:tc>
      </w:tr>
      <w:tr w:rsidR="00B26CCE" w:rsidRPr="00104A82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B26CCE" w:rsidRPr="00242FC6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104A82" w:rsidRDefault="00D30AE9" w:rsidP="00185AF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07</w:t>
            </w:r>
            <w:r w:rsidR="00185AF0">
              <w:rPr>
                <w:color w:val="auto"/>
                <w:sz w:val="28"/>
                <w:szCs w:val="28"/>
                <w:lang w:val="uk-UA"/>
              </w:rPr>
              <w:t>6</w:t>
            </w:r>
            <w:r w:rsidR="00FD5E58" w:rsidRPr="00104A8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FD0987"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="00185AF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Підприємництво, торгівля та біржова діяльність</w:t>
            </w:r>
            <w:r w:rsidR="00FD0987"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  <w:tr w:rsidR="00B26CCE" w:rsidRPr="00242FC6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104A82" w:rsidRDefault="00FD0987" w:rsidP="00D30AE9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="00185AF0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Підприємництво, торгівля та біржова діяльність</w:t>
            </w:r>
            <w:r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B94391" w:rsidRPr="00104A82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DC2542" w:rsidRPr="00DC2542" w:rsidRDefault="00DC2542" w:rsidP="00DC2542">
      <w:pPr>
        <w:pStyle w:val="aa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542">
        <w:rPr>
          <w:rFonts w:ascii="Times New Roman" w:hAnsi="Times New Roman"/>
          <w:b/>
          <w:sz w:val="28"/>
          <w:szCs w:val="28"/>
        </w:rPr>
        <w:t>Метою</w:t>
      </w:r>
      <w:r w:rsidRPr="00DC2542">
        <w:rPr>
          <w:rFonts w:ascii="Times New Roman" w:hAnsi="Times New Roman"/>
          <w:sz w:val="28"/>
          <w:szCs w:val="28"/>
        </w:rPr>
        <w:t xml:space="preserve"> викладання навчальної дисципліни «Маркетингове ціноутворення» є формування у майбутніх </w:t>
      </w:r>
      <w:r w:rsidR="00242FC6">
        <w:rPr>
          <w:rFonts w:ascii="Times New Roman" w:hAnsi="Times New Roman"/>
          <w:sz w:val="28"/>
          <w:szCs w:val="28"/>
        </w:rPr>
        <w:t>фахівців</w:t>
      </w:r>
      <w:r w:rsidRPr="00DC2542">
        <w:rPr>
          <w:rFonts w:ascii="Times New Roman" w:hAnsi="Times New Roman"/>
          <w:sz w:val="28"/>
          <w:szCs w:val="28"/>
        </w:rPr>
        <w:t xml:space="preserve"> системних знань і розуміння концептуальних основ маркетингового ціноутворення, засвоєння  теоретичних основ системи цін, засвоєння знань щодо розроблення та реалізації маркетингового ціноутворення на нові і традиційні товари та послуги.</w:t>
      </w:r>
    </w:p>
    <w:p w:rsidR="007156DF" w:rsidRPr="00DC2542" w:rsidRDefault="007156DF" w:rsidP="00DC2542">
      <w:pPr>
        <w:pStyle w:val="aa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6DF" w:rsidRPr="00104A82" w:rsidRDefault="007156DF" w:rsidP="007156DF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34BFF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 xml:space="preserve"> 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Планувати діяльність організації в стратегічному та тактичному розрізах.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Застосовувати спеціалізоване програмне забезпечення та інформаційні системи для вирішення задач управління організацією.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Вміти спілкуватись в професійних і наукових колах державною та іноземною мовами.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4. Вміти проводити дослідницьку роботу та аргументувати власну точку зору. </w:t>
      </w:r>
    </w:p>
    <w:p w:rsidR="007C3625" w:rsidRPr="00104A82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5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Вміти управляти бізнесом в умовах нестабільного конкурентного бізнес-середовища</w:t>
      </w:r>
    </w:p>
    <w:p w:rsidR="006831AA" w:rsidRPr="00104A82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104A82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1. Здатність проведення досліджень на відповідному рівні; 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2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. Навички використання інформаційних та комунікаційних технологій; 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Здатність до абстрактного мислення, аналізу та синтезу.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4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Уміння застосовувати знання на практиці;</w:t>
      </w:r>
    </w:p>
    <w:p w:rsidR="00240FEA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5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Набуття навичок гнучкого мислення.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6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Здатність до ефективного використання та розвитку ресурсів організації;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7. Здатність розробляти проекти, управляти ними, виявляти ініціативу та підприємливість;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lastRenderedPageBreak/>
        <w:t>8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Здатність аналізувати й структурувати проблеми організації, приймати ефективні управлінські рішення та забезпечувати їх реалізацію;</w:t>
      </w:r>
    </w:p>
    <w:p w:rsidR="00DC2542" w:rsidRPr="00104A8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9</w:t>
      </w:r>
      <w:r w:rsidRPr="00DC254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Обґрунтовувати комплекс адміністративно-управлінських рішень щодо формування, розвитку та ефективного функціонування підприємства як цілісної системи, в тому числі за рахунок фінансово-економічних важелів впливу</w:t>
      </w:r>
    </w:p>
    <w:p w:rsidR="007C3625" w:rsidRPr="00104A82" w:rsidRDefault="007C3625" w:rsidP="007C362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4A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B522A" w:rsidRPr="00104A82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DC2542" w:rsidRDefault="0033169D" w:rsidP="00DC2542">
      <w:pPr>
        <w:pStyle w:val="a4"/>
        <w:ind w:firstLine="709"/>
        <w:rPr>
          <w:szCs w:val="28"/>
        </w:rPr>
      </w:pPr>
      <w:r w:rsidRPr="00104A82">
        <w:rPr>
          <w:b/>
          <w:bCs/>
          <w:i/>
          <w:iCs/>
          <w:szCs w:val="28"/>
          <w:lang w:val="uk-UA"/>
        </w:rPr>
        <w:t>Анотація дисципліни.</w:t>
      </w:r>
      <w:r w:rsidRPr="00104A82">
        <w:rPr>
          <w:bCs/>
          <w:i/>
          <w:iCs/>
          <w:szCs w:val="28"/>
          <w:lang w:val="uk-UA"/>
        </w:rPr>
        <w:t xml:space="preserve"> </w:t>
      </w:r>
      <w:r w:rsidR="00DC2542" w:rsidRPr="005D0D2B">
        <w:rPr>
          <w:szCs w:val="28"/>
        </w:rPr>
        <w:t>Дана навчальна дисципліна є теоретичною основою сукупності знань та вмінь, що формують профіль фахівця в області м</w:t>
      </w:r>
      <w:r w:rsidR="00DC2542">
        <w:rPr>
          <w:szCs w:val="28"/>
        </w:rPr>
        <w:t>аркетингу</w:t>
      </w:r>
      <w:r w:rsidR="00DC2542" w:rsidRPr="005D0D2B">
        <w:rPr>
          <w:szCs w:val="28"/>
        </w:rPr>
        <w:t xml:space="preserve">. Вивчення дисципліни забезпечує одержання необхідних теоретичних знань та практичних навиків з питань </w:t>
      </w:r>
      <w:r w:rsidR="00DC2542">
        <w:rPr>
          <w:szCs w:val="28"/>
        </w:rPr>
        <w:t>маркетингового ціноутворення</w:t>
      </w:r>
      <w:r w:rsidR="00DC2542" w:rsidRPr="005D0D2B">
        <w:rPr>
          <w:szCs w:val="28"/>
        </w:rPr>
        <w:t>, без якого неможлива робота сучасних фахівців. Знання дисципліни забезпечи</w:t>
      </w:r>
      <w:r w:rsidR="00DC2542">
        <w:rPr>
          <w:szCs w:val="28"/>
        </w:rPr>
        <w:t>ть</w:t>
      </w:r>
      <w:r w:rsidR="00DC2542" w:rsidRPr="005D0D2B">
        <w:rPr>
          <w:szCs w:val="28"/>
        </w:rPr>
        <w:t xml:space="preserve"> стабільний розвиток бізнесу підприємства.</w:t>
      </w:r>
    </w:p>
    <w:p w:rsidR="005D636F" w:rsidRPr="00104A82" w:rsidRDefault="005D636F" w:rsidP="00D63C5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D30AE9" w:rsidRPr="001865BA" w:rsidTr="00D30AE9">
        <w:trPr>
          <w:trHeight w:val="291"/>
        </w:trPr>
        <w:tc>
          <w:tcPr>
            <w:tcW w:w="9747" w:type="dxa"/>
          </w:tcPr>
          <w:p w:rsidR="00D30AE9" w:rsidRPr="001865BA" w:rsidRDefault="00D30AE9" w:rsidP="0095614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865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1865BA" w:rsidRPr="001865BA" w:rsidTr="00D30AE9">
        <w:trPr>
          <w:trHeight w:val="15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Тема 1. Теоретичні основи маркетингового ціноутворення</w:t>
            </w:r>
          </w:p>
        </w:tc>
      </w:tr>
      <w:tr w:rsidR="001865BA" w:rsidRPr="001865BA" w:rsidTr="00D30AE9">
        <w:trPr>
          <w:trHeight w:val="305"/>
        </w:trPr>
        <w:tc>
          <w:tcPr>
            <w:tcW w:w="9747" w:type="dxa"/>
          </w:tcPr>
          <w:p w:rsidR="001865BA" w:rsidRPr="001865BA" w:rsidRDefault="001865BA" w:rsidP="0070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цінової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</w:tr>
      <w:tr w:rsidR="001865BA" w:rsidRPr="001865BA" w:rsidTr="00D30AE9">
        <w:trPr>
          <w:trHeight w:val="31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Формування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цінової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політики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п</w:t>
            </w:r>
            <w:proofErr w:type="gram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ідприємства</w:t>
            </w:r>
          </w:p>
        </w:tc>
      </w:tr>
      <w:tr w:rsidR="001865BA" w:rsidRPr="001865BA" w:rsidTr="001865BA">
        <w:trPr>
          <w:trHeight w:val="19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4. Маркетингове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цінроутворення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у зовнішній торгівлі</w:t>
            </w:r>
          </w:p>
        </w:tc>
      </w:tr>
      <w:tr w:rsidR="001865BA" w:rsidRPr="001865BA" w:rsidTr="00D30AE9">
        <w:trPr>
          <w:trHeight w:val="305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витратного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5BA" w:rsidRPr="001865BA" w:rsidTr="00D30AE9">
        <w:trPr>
          <w:trHeight w:val="312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базуються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попиті</w:t>
            </w:r>
            <w:proofErr w:type="spellEnd"/>
          </w:p>
        </w:tc>
      </w:tr>
      <w:tr w:rsidR="001865BA" w:rsidRPr="001865BA" w:rsidTr="00D30AE9">
        <w:trPr>
          <w:trHeight w:val="270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7.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цін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орієнтовані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конкуренцію</w:t>
            </w:r>
            <w:proofErr w:type="spellEnd"/>
          </w:p>
        </w:tc>
      </w:tr>
      <w:tr w:rsidR="001865BA" w:rsidRPr="001865BA" w:rsidTr="00D30AE9">
        <w:trPr>
          <w:trHeight w:val="200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орієнтацією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максимальний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прибуток</w:t>
            </w:r>
            <w:proofErr w:type="spellEnd"/>
          </w:p>
        </w:tc>
      </w:tr>
    </w:tbl>
    <w:p w:rsidR="00525C72" w:rsidRPr="00104A82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104A82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104A82">
        <w:rPr>
          <w:color w:val="auto"/>
          <w:sz w:val="28"/>
          <w:szCs w:val="28"/>
          <w:lang w:val="uk-UA"/>
        </w:rPr>
        <w:t>:</w:t>
      </w:r>
      <w:r w:rsidR="0026364D" w:rsidRPr="00104A82">
        <w:rPr>
          <w:color w:val="auto"/>
          <w:sz w:val="28"/>
          <w:szCs w:val="28"/>
          <w:lang w:val="uk-UA"/>
        </w:rPr>
        <w:t xml:space="preserve"> 5</w:t>
      </w:r>
      <w:r w:rsidR="00730EFC" w:rsidRPr="00104A82">
        <w:rPr>
          <w:color w:val="auto"/>
          <w:sz w:val="28"/>
          <w:szCs w:val="28"/>
          <w:lang w:val="uk-UA"/>
        </w:rPr>
        <w:t xml:space="preserve"> кредит</w:t>
      </w:r>
      <w:r w:rsidR="00D30AE9">
        <w:rPr>
          <w:color w:val="auto"/>
          <w:sz w:val="28"/>
          <w:szCs w:val="28"/>
          <w:lang w:val="uk-UA"/>
        </w:rPr>
        <w:t>ів</w:t>
      </w:r>
      <w:r w:rsidR="00730EFC" w:rsidRPr="00104A82">
        <w:rPr>
          <w:color w:val="auto"/>
          <w:sz w:val="28"/>
          <w:szCs w:val="28"/>
          <w:lang w:val="uk-UA"/>
        </w:rPr>
        <w:t xml:space="preserve"> (</w:t>
      </w:r>
      <w:r w:rsidR="0026364D" w:rsidRPr="00104A82">
        <w:rPr>
          <w:color w:val="auto"/>
          <w:sz w:val="28"/>
          <w:szCs w:val="28"/>
          <w:lang w:val="uk-UA"/>
        </w:rPr>
        <w:t>15</w:t>
      </w:r>
      <w:r w:rsidR="00730EFC" w:rsidRPr="00104A82">
        <w:rPr>
          <w:color w:val="auto"/>
          <w:sz w:val="28"/>
          <w:szCs w:val="28"/>
          <w:lang w:val="uk-UA"/>
        </w:rPr>
        <w:t>0 год</w:t>
      </w:r>
      <w:r w:rsidR="00E560A2" w:rsidRPr="00104A82">
        <w:rPr>
          <w:color w:val="auto"/>
          <w:sz w:val="28"/>
          <w:szCs w:val="28"/>
          <w:lang w:val="uk-UA"/>
        </w:rPr>
        <w:t xml:space="preserve">.), </w:t>
      </w:r>
      <w:r w:rsidR="00730EFC" w:rsidRPr="00104A82">
        <w:rPr>
          <w:color w:val="auto"/>
          <w:sz w:val="28"/>
          <w:szCs w:val="28"/>
          <w:lang w:val="uk-UA"/>
        </w:rPr>
        <w:t xml:space="preserve">з них: </w:t>
      </w:r>
      <w:r w:rsidR="001B11F6" w:rsidRPr="00104A82">
        <w:rPr>
          <w:color w:val="auto"/>
          <w:sz w:val="28"/>
          <w:szCs w:val="28"/>
          <w:lang w:val="uk-UA"/>
        </w:rPr>
        <w:t>28</w:t>
      </w:r>
      <w:r w:rsidR="00730EFC" w:rsidRPr="00104A82">
        <w:rPr>
          <w:color w:val="auto"/>
          <w:sz w:val="28"/>
          <w:szCs w:val="28"/>
          <w:lang w:val="uk-UA"/>
        </w:rPr>
        <w:t xml:space="preserve"> год.</w:t>
      </w:r>
      <w:r w:rsidR="00C75A44" w:rsidRPr="00104A82">
        <w:rPr>
          <w:color w:val="auto"/>
          <w:sz w:val="28"/>
          <w:szCs w:val="28"/>
          <w:lang w:val="uk-UA"/>
        </w:rPr>
        <w:t xml:space="preserve"> -</w:t>
      </w:r>
      <w:r w:rsidR="00730EFC" w:rsidRPr="00104A82">
        <w:rPr>
          <w:color w:val="auto"/>
          <w:sz w:val="28"/>
          <w:szCs w:val="28"/>
          <w:lang w:val="uk-UA"/>
        </w:rPr>
        <w:t xml:space="preserve"> лекцій, </w:t>
      </w:r>
      <w:r w:rsidR="001B11F6" w:rsidRPr="00104A82">
        <w:rPr>
          <w:color w:val="auto"/>
          <w:sz w:val="28"/>
          <w:szCs w:val="28"/>
          <w:lang w:val="uk-UA"/>
        </w:rPr>
        <w:t>14</w:t>
      </w:r>
      <w:r w:rsidR="00730EFC" w:rsidRPr="00104A82">
        <w:rPr>
          <w:color w:val="auto"/>
          <w:sz w:val="28"/>
          <w:szCs w:val="28"/>
          <w:lang w:val="uk-UA"/>
        </w:rPr>
        <w:t xml:space="preserve"> год. </w:t>
      </w:r>
      <w:r w:rsidR="00C75A44" w:rsidRPr="00104A82">
        <w:rPr>
          <w:color w:val="auto"/>
          <w:sz w:val="28"/>
          <w:szCs w:val="28"/>
          <w:lang w:val="uk-UA"/>
        </w:rPr>
        <w:t xml:space="preserve">- </w:t>
      </w:r>
      <w:r w:rsidR="00730EFC" w:rsidRPr="00104A82">
        <w:rPr>
          <w:color w:val="auto"/>
          <w:sz w:val="28"/>
          <w:szCs w:val="28"/>
          <w:lang w:val="uk-UA"/>
        </w:rPr>
        <w:t>практичних занять,</w:t>
      </w:r>
      <w:r w:rsidR="00C75A44" w:rsidRPr="00104A82">
        <w:rPr>
          <w:color w:val="auto"/>
          <w:sz w:val="28"/>
          <w:szCs w:val="28"/>
          <w:lang w:val="uk-UA"/>
        </w:rPr>
        <w:t xml:space="preserve"> </w:t>
      </w:r>
      <w:r w:rsidR="004861CD" w:rsidRPr="00104A82">
        <w:rPr>
          <w:color w:val="auto"/>
          <w:sz w:val="28"/>
          <w:szCs w:val="28"/>
          <w:lang w:val="uk-UA"/>
        </w:rPr>
        <w:t>15</w:t>
      </w:r>
      <w:r w:rsidR="00F13268" w:rsidRPr="00104A82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F007C8" w:rsidRPr="00104A82">
        <w:rPr>
          <w:color w:val="auto"/>
          <w:sz w:val="28"/>
          <w:szCs w:val="28"/>
          <w:lang w:val="uk-UA"/>
        </w:rPr>
        <w:t>93</w:t>
      </w:r>
      <w:r w:rsidR="00C75A44" w:rsidRPr="00104A82">
        <w:rPr>
          <w:color w:val="auto"/>
          <w:sz w:val="28"/>
          <w:szCs w:val="28"/>
          <w:lang w:val="uk-UA"/>
        </w:rPr>
        <w:t xml:space="preserve"> </w:t>
      </w:r>
      <w:r w:rsidR="00730EFC" w:rsidRPr="00104A82">
        <w:rPr>
          <w:color w:val="auto"/>
          <w:sz w:val="28"/>
          <w:szCs w:val="28"/>
          <w:lang w:val="uk-UA"/>
        </w:rPr>
        <w:t xml:space="preserve">год. </w:t>
      </w:r>
      <w:r w:rsidR="00C75A44" w:rsidRPr="00104A82">
        <w:rPr>
          <w:color w:val="auto"/>
          <w:sz w:val="28"/>
          <w:szCs w:val="28"/>
          <w:lang w:val="uk-UA"/>
        </w:rPr>
        <w:t>-</w:t>
      </w:r>
      <w:r w:rsidRPr="00104A82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104A82">
        <w:rPr>
          <w:color w:val="auto"/>
          <w:sz w:val="28"/>
          <w:szCs w:val="28"/>
          <w:lang w:val="uk-UA"/>
        </w:rPr>
        <w:t>: українська</w:t>
      </w:r>
    </w:p>
    <w:p w:rsidR="0033169D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color w:val="auto"/>
          <w:sz w:val="28"/>
          <w:szCs w:val="28"/>
          <w:lang w:val="uk-UA"/>
        </w:rPr>
        <w:t xml:space="preserve"> </w:t>
      </w:r>
    </w:p>
    <w:p w:rsidR="00486BB3" w:rsidRPr="00104A82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104A82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B26CCE" w:rsidRPr="00104A82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104A82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B26CCE" w:rsidRPr="00104A82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2A07F0" w:rsidRPr="00104A82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148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(28</w:t>
            </w:r>
            <w:r w:rsidR="001632C2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104A82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104A82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2A07F0" w:rsidRPr="00104A82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05148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="001632C2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104A82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15667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104A82" w:rsidRDefault="0015667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7A73C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A05148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(93</w:t>
            </w:r>
            <w:r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 w:rsidR="00156673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B859F3"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години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104A82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104A82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104A82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104A82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104A82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1.4. Виконання індивідуальних завдань (ІНДЗ) </w:t>
            </w:r>
            <w:r w:rsidRPr="00104A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 по 1 годині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F13268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05148"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56673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B26CCE" w:rsidRPr="00104A82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26CCE" w:rsidRPr="00104A82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486BB3" w:rsidRPr="00104A82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104A82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0AE9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:rsidR="00486BB3" w:rsidRPr="00104A82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104A8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тощо</w:t>
      </w:r>
    </w:p>
    <w:p w:rsidR="001C2A7A" w:rsidRPr="00104A8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104A8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865BA" w:rsidRPr="001865BA" w:rsidRDefault="001865BA" w:rsidP="001865BA">
      <w:pPr>
        <w:pStyle w:val="ac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1865BA">
        <w:rPr>
          <w:sz w:val="28"/>
          <w:szCs w:val="28"/>
          <w:lang w:val="uk-UA"/>
        </w:rPr>
        <w:t>Житна</w:t>
      </w:r>
      <w:proofErr w:type="spellEnd"/>
      <w:r w:rsidRPr="001865BA">
        <w:rPr>
          <w:sz w:val="28"/>
          <w:szCs w:val="28"/>
          <w:lang w:val="uk-UA"/>
        </w:rPr>
        <w:t xml:space="preserve">, І. П., </w:t>
      </w:r>
      <w:proofErr w:type="spellStart"/>
      <w:r w:rsidRPr="001865BA">
        <w:rPr>
          <w:sz w:val="28"/>
          <w:szCs w:val="28"/>
          <w:lang w:val="uk-UA"/>
        </w:rPr>
        <w:t>Нескреба</w:t>
      </w:r>
      <w:proofErr w:type="spellEnd"/>
      <w:r w:rsidRPr="001865BA">
        <w:rPr>
          <w:sz w:val="28"/>
          <w:szCs w:val="28"/>
          <w:lang w:val="uk-UA"/>
        </w:rPr>
        <w:t xml:space="preserve">, А. М. Економічний аналіз господарської діяльності підприємств: </w:t>
      </w:r>
      <w:proofErr w:type="spellStart"/>
      <w:r w:rsidRPr="001865BA">
        <w:rPr>
          <w:sz w:val="28"/>
          <w:szCs w:val="28"/>
          <w:lang w:val="uk-UA"/>
        </w:rPr>
        <w:t>Навч</w:t>
      </w:r>
      <w:proofErr w:type="spellEnd"/>
      <w:r w:rsidRPr="001865BA">
        <w:rPr>
          <w:sz w:val="28"/>
          <w:szCs w:val="28"/>
          <w:lang w:val="uk-UA"/>
        </w:rPr>
        <w:t xml:space="preserve">. посібник: </w:t>
      </w:r>
      <w:r>
        <w:rPr>
          <w:sz w:val="28"/>
          <w:szCs w:val="28"/>
          <w:lang w:val="uk-UA"/>
        </w:rPr>
        <w:t>п</w:t>
      </w:r>
      <w:r w:rsidRPr="001865BA">
        <w:rPr>
          <w:sz w:val="28"/>
          <w:szCs w:val="28"/>
          <w:lang w:val="uk-UA"/>
        </w:rPr>
        <w:t xml:space="preserve">ер. з рос. – К.: Вища школа, 2016.– 256 с. </w:t>
      </w:r>
    </w:p>
    <w:p w:rsidR="00CE2A32" w:rsidRPr="00104A82" w:rsidRDefault="001865BA" w:rsidP="00CE2A32">
      <w:pPr>
        <w:pStyle w:val="ac"/>
        <w:numPr>
          <w:ilvl w:val="0"/>
          <w:numId w:val="17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E0406">
        <w:rPr>
          <w:sz w:val="28"/>
          <w:szCs w:val="28"/>
        </w:rPr>
        <w:t>Тормоса</w:t>
      </w:r>
      <w:proofErr w:type="spellEnd"/>
      <w:r w:rsidRPr="006E0406">
        <w:rPr>
          <w:sz w:val="28"/>
          <w:szCs w:val="28"/>
        </w:rPr>
        <w:t xml:space="preserve"> Ю. Г. </w:t>
      </w:r>
      <w:proofErr w:type="spellStart"/>
      <w:proofErr w:type="gramStart"/>
      <w:r w:rsidRPr="006E0406">
        <w:rPr>
          <w:sz w:val="28"/>
          <w:szCs w:val="28"/>
        </w:rPr>
        <w:t>Ц</w:t>
      </w:r>
      <w:proofErr w:type="gramEnd"/>
      <w:r w:rsidRPr="006E0406">
        <w:rPr>
          <w:sz w:val="28"/>
          <w:szCs w:val="28"/>
        </w:rPr>
        <w:t>іни</w:t>
      </w:r>
      <w:proofErr w:type="spellEnd"/>
      <w:r w:rsidRPr="006E0406">
        <w:rPr>
          <w:sz w:val="28"/>
          <w:szCs w:val="28"/>
        </w:rPr>
        <w:t xml:space="preserve"> та </w:t>
      </w:r>
      <w:proofErr w:type="spellStart"/>
      <w:r w:rsidRPr="006E0406">
        <w:rPr>
          <w:sz w:val="28"/>
          <w:szCs w:val="28"/>
        </w:rPr>
        <w:t>цінова</w:t>
      </w:r>
      <w:proofErr w:type="spellEnd"/>
      <w:r w:rsidRPr="006E0406">
        <w:rPr>
          <w:sz w:val="28"/>
          <w:szCs w:val="28"/>
        </w:rPr>
        <w:t xml:space="preserve"> </w:t>
      </w:r>
      <w:proofErr w:type="spellStart"/>
      <w:r w:rsidRPr="006E0406">
        <w:rPr>
          <w:sz w:val="28"/>
          <w:szCs w:val="28"/>
        </w:rPr>
        <w:t>політика</w:t>
      </w:r>
      <w:proofErr w:type="spellEnd"/>
      <w:r w:rsidRPr="006E0406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н</w:t>
      </w:r>
      <w:proofErr w:type="spellStart"/>
      <w:r w:rsidRPr="006E0406">
        <w:rPr>
          <w:sz w:val="28"/>
          <w:szCs w:val="28"/>
        </w:rPr>
        <w:t>авч</w:t>
      </w:r>
      <w:proofErr w:type="spellEnd"/>
      <w:r w:rsidRPr="006E0406">
        <w:rPr>
          <w:sz w:val="28"/>
          <w:szCs w:val="28"/>
        </w:rPr>
        <w:t xml:space="preserve">. </w:t>
      </w:r>
      <w:proofErr w:type="spellStart"/>
      <w:r w:rsidRPr="006E0406">
        <w:rPr>
          <w:sz w:val="28"/>
          <w:szCs w:val="28"/>
        </w:rPr>
        <w:t>посібник</w:t>
      </w:r>
      <w:proofErr w:type="spellEnd"/>
      <w:r w:rsidRPr="006E0406">
        <w:rPr>
          <w:sz w:val="28"/>
          <w:szCs w:val="28"/>
        </w:rPr>
        <w:t>. – К.: КНЕУ, 2015. – 122 с.</w:t>
      </w:r>
    </w:p>
    <w:p w:rsidR="001C2A7A" w:rsidRPr="00104A82" w:rsidRDefault="001C2A7A" w:rsidP="00DD48A4">
      <w:pPr>
        <w:pStyle w:val="Default"/>
        <w:ind w:firstLine="709"/>
        <w:jc w:val="both"/>
        <w:rPr>
          <w:b/>
          <w:i/>
          <w:color w:val="auto"/>
          <w:sz w:val="28"/>
          <w:szCs w:val="28"/>
          <w:lang w:val="uk-UA"/>
        </w:rPr>
      </w:pPr>
      <w:r w:rsidRPr="00104A82">
        <w:rPr>
          <w:b/>
          <w:i/>
          <w:color w:val="auto"/>
          <w:sz w:val="28"/>
          <w:szCs w:val="28"/>
          <w:lang w:val="uk-UA"/>
        </w:rPr>
        <w:t>Додаткова</w:t>
      </w:r>
    </w:p>
    <w:p w:rsidR="00CA0BAB" w:rsidRPr="00104A82" w:rsidRDefault="00CA0BAB" w:rsidP="00CA0BAB">
      <w:pPr>
        <w:pStyle w:val="ac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04A82">
        <w:rPr>
          <w:sz w:val="28"/>
          <w:szCs w:val="28"/>
          <w:lang w:val="uk-UA"/>
        </w:rPr>
        <w:t>Конспект лекцій з дисципліни «</w:t>
      </w:r>
      <w:r w:rsidR="001865BA">
        <w:rPr>
          <w:sz w:val="28"/>
          <w:szCs w:val="28"/>
          <w:lang w:val="uk-UA"/>
        </w:rPr>
        <w:t>Маркетингове ціноутворення</w:t>
      </w:r>
      <w:r w:rsidR="00185AF0">
        <w:rPr>
          <w:sz w:val="28"/>
          <w:szCs w:val="28"/>
          <w:lang w:val="uk-UA"/>
        </w:rPr>
        <w:t xml:space="preserve">» / </w:t>
      </w:r>
      <w:proofErr w:type="spellStart"/>
      <w:r w:rsidR="00185AF0">
        <w:rPr>
          <w:sz w:val="28"/>
          <w:szCs w:val="28"/>
          <w:lang w:val="uk-UA"/>
        </w:rPr>
        <w:t>Укл</w:t>
      </w:r>
      <w:proofErr w:type="spellEnd"/>
      <w:r w:rsidR="00185AF0">
        <w:rPr>
          <w:sz w:val="28"/>
          <w:szCs w:val="28"/>
          <w:lang w:val="uk-UA"/>
        </w:rPr>
        <w:t>.: С.М. Марченко</w:t>
      </w:r>
      <w:r w:rsidRPr="00104A82">
        <w:rPr>
          <w:sz w:val="28"/>
          <w:szCs w:val="28"/>
          <w:lang w:val="uk-UA"/>
        </w:rPr>
        <w:t>/ – К.: Університет «Україна», 2021. – 108 с.</w:t>
      </w:r>
    </w:p>
    <w:p w:rsidR="001865BA" w:rsidRPr="001865BA" w:rsidRDefault="001865BA" w:rsidP="001865BA">
      <w:pPr>
        <w:pStyle w:val="ac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865BA">
        <w:rPr>
          <w:sz w:val="28"/>
          <w:szCs w:val="28"/>
          <w:lang w:val="uk-UA"/>
        </w:rPr>
        <w:lastRenderedPageBreak/>
        <w:t>Закон України «Про ціни і ціноутворення» від 21.06.2012 № 5007-</w:t>
      </w:r>
      <w:r w:rsidRPr="001865BA">
        <w:rPr>
          <w:sz w:val="28"/>
          <w:szCs w:val="28"/>
        </w:rPr>
        <w:t>VI</w:t>
      </w:r>
      <w:r w:rsidRPr="001865BA">
        <w:rPr>
          <w:sz w:val="28"/>
          <w:szCs w:val="28"/>
          <w:lang w:val="uk-UA"/>
        </w:rPr>
        <w:t xml:space="preserve"> // Відомості Верховної Ради (ВВР), 2013, № 19-20, ст.190. </w:t>
      </w:r>
    </w:p>
    <w:p w:rsidR="003F6B0D" w:rsidRPr="00104A82" w:rsidRDefault="003F6B0D" w:rsidP="001865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D65" w:rsidRPr="00104A82" w:rsidRDefault="00921D65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104A82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104A82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B26CCE" w:rsidRPr="00104A82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104A82" w:rsidRDefault="001C2A7A" w:rsidP="001865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лекційнх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практичних занять є обов’язковим.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1C2A7A" w:rsidP="00D30A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="00D3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104A82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104A82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104A82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B26CCE" w:rsidRPr="00242FC6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модульна оцінка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104A8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D30AE9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104A82" w:rsidRDefault="00D30AE9" w:rsidP="00D30AE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B53EFC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B26CCE" w:rsidRPr="00242FC6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104A82" w:rsidRDefault="001C2A7A" w:rsidP="0043419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D30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865BA" w:rsidRPr="0082740F" w:rsidRDefault="001865BA" w:rsidP="00186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2FC6">
        <w:rPr>
          <w:rFonts w:ascii="Times New Roman" w:eastAsia="Calibri" w:hAnsi="Times New Roman" w:cs="Times New Roman"/>
          <w:b/>
          <w:sz w:val="28"/>
          <w:szCs w:val="28"/>
        </w:rPr>
        <w:t xml:space="preserve">Марченко </w:t>
      </w:r>
      <w:proofErr w:type="spellStart"/>
      <w:proofErr w:type="gramStart"/>
      <w:r w:rsidRPr="00242FC6">
        <w:rPr>
          <w:rFonts w:ascii="Times New Roman" w:eastAsia="Calibri" w:hAnsi="Times New Roman" w:cs="Times New Roman"/>
          <w:b/>
          <w:sz w:val="28"/>
          <w:szCs w:val="28"/>
        </w:rPr>
        <w:t>Св</w:t>
      </w:r>
      <w:proofErr w:type="gramEnd"/>
      <w:r w:rsidRPr="00242FC6">
        <w:rPr>
          <w:rFonts w:ascii="Times New Roman" w:eastAsia="Calibri" w:hAnsi="Times New Roman" w:cs="Times New Roman"/>
          <w:b/>
          <w:sz w:val="28"/>
          <w:szCs w:val="28"/>
        </w:rPr>
        <w:t>ітлана</w:t>
      </w:r>
      <w:proofErr w:type="spellEnd"/>
      <w:r w:rsidRPr="00242F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42FC6">
        <w:rPr>
          <w:rFonts w:ascii="Times New Roman" w:eastAsia="Calibri" w:hAnsi="Times New Roman" w:cs="Times New Roman"/>
          <w:b/>
          <w:sz w:val="28"/>
          <w:szCs w:val="28"/>
        </w:rPr>
        <w:t>Миколаївна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економічних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</w:p>
    <w:p w:rsidR="001865BA" w:rsidRPr="0082740F" w:rsidRDefault="001865BA" w:rsidP="0018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адміністрування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65BA" w:rsidRPr="0082740F" w:rsidRDefault="001865BA" w:rsidP="001865BA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</w:rPr>
      </w:pPr>
      <w:proofErr w:type="spellStart"/>
      <w:r w:rsidRPr="0082740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827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5346">
        <w:rPr>
          <w:rFonts w:ascii="Times New Roman" w:eastAsia="Calibri" w:hAnsi="Times New Roman" w:cs="Times New Roman"/>
          <w:sz w:val="28"/>
          <w:szCs w:val="28"/>
        </w:rPr>
        <w:t>svitlanamarchenko@ieu.edu.ua</w:t>
      </w:r>
    </w:p>
    <w:p w:rsidR="001865BA" w:rsidRPr="0082740F" w:rsidRDefault="001865BA" w:rsidP="0018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Тел.:</w:t>
      </w:r>
      <w:r w:rsidRPr="0082740F">
        <w:rPr>
          <w:rFonts w:ascii="Times New Roman" w:hAnsi="Times New Roman" w:cs="Times New Roman"/>
          <w:sz w:val="28"/>
          <w:szCs w:val="28"/>
        </w:rPr>
        <w:t xml:space="preserve"> </w:t>
      </w:r>
      <w:r w:rsidRPr="0082740F">
        <w:rPr>
          <w:rFonts w:ascii="Times New Roman" w:eastAsia="Calibri" w:hAnsi="Times New Roman" w:cs="Times New Roman"/>
          <w:sz w:val="28"/>
          <w:szCs w:val="28"/>
        </w:rPr>
        <w:t>+3806</w:t>
      </w:r>
      <w:r>
        <w:rPr>
          <w:rFonts w:ascii="Times New Roman" w:eastAsia="Calibri" w:hAnsi="Times New Roman" w:cs="Times New Roman"/>
          <w:sz w:val="28"/>
          <w:szCs w:val="28"/>
        </w:rPr>
        <w:t>8 300 30 40</w:t>
      </w:r>
    </w:p>
    <w:p w:rsidR="001C2A7A" w:rsidRPr="00104A82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4A8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104A82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104A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104A82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2.02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104A82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4A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104A82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="001C2A7A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Ростислав ДУБАС</w:t>
      </w: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486BB3" w:rsidRPr="00B26CCE" w:rsidRDefault="001C2A7A" w:rsidP="001E407D">
      <w:pPr>
        <w:spacing w:after="0" w:line="240" w:lineRule="auto"/>
        <w:jc w:val="both"/>
        <w:rPr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730EFC" w:rsidRPr="00B26CCE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B26CCE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33949"/>
    <w:multiLevelType w:val="hybridMultilevel"/>
    <w:tmpl w:val="AE1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82F9F"/>
    <w:multiLevelType w:val="hybridMultilevel"/>
    <w:tmpl w:val="32FE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D31FB"/>
    <w:multiLevelType w:val="hybridMultilevel"/>
    <w:tmpl w:val="5D8E7D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2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A5D91"/>
    <w:multiLevelType w:val="hybridMultilevel"/>
    <w:tmpl w:val="B64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>
    <w:nsid w:val="7F1F0F73"/>
    <w:multiLevelType w:val="hybridMultilevel"/>
    <w:tmpl w:val="EDC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24B11"/>
    <w:rsid w:val="00082C75"/>
    <w:rsid w:val="000867E9"/>
    <w:rsid w:val="00093160"/>
    <w:rsid w:val="000A5BC1"/>
    <w:rsid w:val="000C53B6"/>
    <w:rsid w:val="000E1FF5"/>
    <w:rsid w:val="000E5930"/>
    <w:rsid w:val="000F39A1"/>
    <w:rsid w:val="00104A82"/>
    <w:rsid w:val="00113586"/>
    <w:rsid w:val="00123969"/>
    <w:rsid w:val="0013583D"/>
    <w:rsid w:val="0015143A"/>
    <w:rsid w:val="0015316B"/>
    <w:rsid w:val="00156673"/>
    <w:rsid w:val="001632C2"/>
    <w:rsid w:val="00175DEE"/>
    <w:rsid w:val="00185AF0"/>
    <w:rsid w:val="001865BA"/>
    <w:rsid w:val="001B11F6"/>
    <w:rsid w:val="001C2A7A"/>
    <w:rsid w:val="001E407D"/>
    <w:rsid w:val="001E733C"/>
    <w:rsid w:val="001F3938"/>
    <w:rsid w:val="002026FC"/>
    <w:rsid w:val="00207907"/>
    <w:rsid w:val="00216729"/>
    <w:rsid w:val="002361FA"/>
    <w:rsid w:val="00240FEA"/>
    <w:rsid w:val="00242D2B"/>
    <w:rsid w:val="00242FC6"/>
    <w:rsid w:val="00245349"/>
    <w:rsid w:val="00247463"/>
    <w:rsid w:val="002503F9"/>
    <w:rsid w:val="0026364D"/>
    <w:rsid w:val="00271858"/>
    <w:rsid w:val="0028149D"/>
    <w:rsid w:val="002847DD"/>
    <w:rsid w:val="00295B8D"/>
    <w:rsid w:val="002A07F0"/>
    <w:rsid w:val="002A526A"/>
    <w:rsid w:val="002B25CB"/>
    <w:rsid w:val="002B2A57"/>
    <w:rsid w:val="002D3029"/>
    <w:rsid w:val="002F304C"/>
    <w:rsid w:val="002F30AE"/>
    <w:rsid w:val="002F6A63"/>
    <w:rsid w:val="002F744C"/>
    <w:rsid w:val="003030E2"/>
    <w:rsid w:val="003119EE"/>
    <w:rsid w:val="00312FFD"/>
    <w:rsid w:val="00315E76"/>
    <w:rsid w:val="003313D4"/>
    <w:rsid w:val="0033169D"/>
    <w:rsid w:val="00336B9E"/>
    <w:rsid w:val="00342E04"/>
    <w:rsid w:val="00347EC1"/>
    <w:rsid w:val="00360F24"/>
    <w:rsid w:val="003612F8"/>
    <w:rsid w:val="003642BF"/>
    <w:rsid w:val="0036445D"/>
    <w:rsid w:val="003964D5"/>
    <w:rsid w:val="003A0C4C"/>
    <w:rsid w:val="003B192F"/>
    <w:rsid w:val="003C029C"/>
    <w:rsid w:val="003C0C79"/>
    <w:rsid w:val="003C376A"/>
    <w:rsid w:val="003D03FF"/>
    <w:rsid w:val="003D5F00"/>
    <w:rsid w:val="003E579B"/>
    <w:rsid w:val="003F6B0D"/>
    <w:rsid w:val="004061A3"/>
    <w:rsid w:val="00414FA3"/>
    <w:rsid w:val="00417423"/>
    <w:rsid w:val="004234A8"/>
    <w:rsid w:val="004243E1"/>
    <w:rsid w:val="0043304E"/>
    <w:rsid w:val="00434199"/>
    <w:rsid w:val="0044325E"/>
    <w:rsid w:val="00445494"/>
    <w:rsid w:val="004640C2"/>
    <w:rsid w:val="004743EA"/>
    <w:rsid w:val="0047754C"/>
    <w:rsid w:val="00482E0A"/>
    <w:rsid w:val="004861CD"/>
    <w:rsid w:val="00486BB3"/>
    <w:rsid w:val="004A1464"/>
    <w:rsid w:val="004A2A18"/>
    <w:rsid w:val="004A7170"/>
    <w:rsid w:val="004C49C3"/>
    <w:rsid w:val="004C7DF6"/>
    <w:rsid w:val="004D2D21"/>
    <w:rsid w:val="004E19EB"/>
    <w:rsid w:val="004E2911"/>
    <w:rsid w:val="004F7F99"/>
    <w:rsid w:val="00513C3B"/>
    <w:rsid w:val="00525C72"/>
    <w:rsid w:val="0053342B"/>
    <w:rsid w:val="005351C7"/>
    <w:rsid w:val="00547C43"/>
    <w:rsid w:val="005656FB"/>
    <w:rsid w:val="0057213C"/>
    <w:rsid w:val="00573DE0"/>
    <w:rsid w:val="005B66A7"/>
    <w:rsid w:val="005C5624"/>
    <w:rsid w:val="005D636F"/>
    <w:rsid w:val="005E1A52"/>
    <w:rsid w:val="005E6A1D"/>
    <w:rsid w:val="00607C3F"/>
    <w:rsid w:val="00615F0F"/>
    <w:rsid w:val="0061748C"/>
    <w:rsid w:val="0062080E"/>
    <w:rsid w:val="00632395"/>
    <w:rsid w:val="00641F51"/>
    <w:rsid w:val="00670E57"/>
    <w:rsid w:val="006811C8"/>
    <w:rsid w:val="00682282"/>
    <w:rsid w:val="006822AC"/>
    <w:rsid w:val="006831AA"/>
    <w:rsid w:val="00692429"/>
    <w:rsid w:val="00696157"/>
    <w:rsid w:val="006A00A6"/>
    <w:rsid w:val="006E3202"/>
    <w:rsid w:val="00702464"/>
    <w:rsid w:val="007156DF"/>
    <w:rsid w:val="00720C12"/>
    <w:rsid w:val="00730EFC"/>
    <w:rsid w:val="00734BFF"/>
    <w:rsid w:val="0074697B"/>
    <w:rsid w:val="00775F49"/>
    <w:rsid w:val="007823C2"/>
    <w:rsid w:val="007964B4"/>
    <w:rsid w:val="007A73C3"/>
    <w:rsid w:val="007C30B6"/>
    <w:rsid w:val="007C3625"/>
    <w:rsid w:val="007C766F"/>
    <w:rsid w:val="007D4775"/>
    <w:rsid w:val="007E5637"/>
    <w:rsid w:val="00883AA3"/>
    <w:rsid w:val="00892982"/>
    <w:rsid w:val="008A0C47"/>
    <w:rsid w:val="008A1F30"/>
    <w:rsid w:val="008B11F3"/>
    <w:rsid w:val="008B292E"/>
    <w:rsid w:val="008B6414"/>
    <w:rsid w:val="008C0AF6"/>
    <w:rsid w:val="008D24C3"/>
    <w:rsid w:val="008E308F"/>
    <w:rsid w:val="009000D3"/>
    <w:rsid w:val="00901074"/>
    <w:rsid w:val="009045EE"/>
    <w:rsid w:val="00921D65"/>
    <w:rsid w:val="0092612E"/>
    <w:rsid w:val="009370A6"/>
    <w:rsid w:val="0095614D"/>
    <w:rsid w:val="0096284F"/>
    <w:rsid w:val="00967027"/>
    <w:rsid w:val="00987F6B"/>
    <w:rsid w:val="009B69FC"/>
    <w:rsid w:val="009B7CB5"/>
    <w:rsid w:val="009C214A"/>
    <w:rsid w:val="009E2231"/>
    <w:rsid w:val="009E4A22"/>
    <w:rsid w:val="00A05148"/>
    <w:rsid w:val="00A302A8"/>
    <w:rsid w:val="00A358B1"/>
    <w:rsid w:val="00A502AD"/>
    <w:rsid w:val="00A664BC"/>
    <w:rsid w:val="00A77242"/>
    <w:rsid w:val="00A90340"/>
    <w:rsid w:val="00AB1C88"/>
    <w:rsid w:val="00AB522A"/>
    <w:rsid w:val="00AB6A74"/>
    <w:rsid w:val="00AB7AB7"/>
    <w:rsid w:val="00AE7F41"/>
    <w:rsid w:val="00AE7F5D"/>
    <w:rsid w:val="00AF1216"/>
    <w:rsid w:val="00AF7175"/>
    <w:rsid w:val="00B03352"/>
    <w:rsid w:val="00B26CCE"/>
    <w:rsid w:val="00B33E26"/>
    <w:rsid w:val="00B52C33"/>
    <w:rsid w:val="00B53EFC"/>
    <w:rsid w:val="00B66436"/>
    <w:rsid w:val="00B82F94"/>
    <w:rsid w:val="00B859F3"/>
    <w:rsid w:val="00B93ED3"/>
    <w:rsid w:val="00B94391"/>
    <w:rsid w:val="00BD5E7A"/>
    <w:rsid w:val="00BD60BD"/>
    <w:rsid w:val="00BD7031"/>
    <w:rsid w:val="00BE03E3"/>
    <w:rsid w:val="00BE5B30"/>
    <w:rsid w:val="00C6594C"/>
    <w:rsid w:val="00C73A1C"/>
    <w:rsid w:val="00C75A44"/>
    <w:rsid w:val="00C87176"/>
    <w:rsid w:val="00CA0BAB"/>
    <w:rsid w:val="00CB0714"/>
    <w:rsid w:val="00CE2A32"/>
    <w:rsid w:val="00D245E4"/>
    <w:rsid w:val="00D25010"/>
    <w:rsid w:val="00D30AE9"/>
    <w:rsid w:val="00D33B6E"/>
    <w:rsid w:val="00D36133"/>
    <w:rsid w:val="00D44A64"/>
    <w:rsid w:val="00D53AEE"/>
    <w:rsid w:val="00D63C57"/>
    <w:rsid w:val="00D659EA"/>
    <w:rsid w:val="00D6701F"/>
    <w:rsid w:val="00DB10D5"/>
    <w:rsid w:val="00DC1FAE"/>
    <w:rsid w:val="00DC2542"/>
    <w:rsid w:val="00DD48A4"/>
    <w:rsid w:val="00E15569"/>
    <w:rsid w:val="00E2121A"/>
    <w:rsid w:val="00E36046"/>
    <w:rsid w:val="00E366C1"/>
    <w:rsid w:val="00E560A2"/>
    <w:rsid w:val="00E84254"/>
    <w:rsid w:val="00E865D7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07C8"/>
    <w:rsid w:val="00F04FDA"/>
    <w:rsid w:val="00F13268"/>
    <w:rsid w:val="00F3007E"/>
    <w:rsid w:val="00F314AB"/>
    <w:rsid w:val="00F43F58"/>
    <w:rsid w:val="00F44C6B"/>
    <w:rsid w:val="00F627AD"/>
    <w:rsid w:val="00F719FD"/>
    <w:rsid w:val="00F80041"/>
    <w:rsid w:val="00FA5CBD"/>
    <w:rsid w:val="00FC2D1B"/>
    <w:rsid w:val="00FD0987"/>
    <w:rsid w:val="00FD227F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10</cp:revision>
  <dcterms:created xsi:type="dcterms:W3CDTF">2022-04-01T18:28:00Z</dcterms:created>
  <dcterms:modified xsi:type="dcterms:W3CDTF">2022-04-13T12:18:00Z</dcterms:modified>
</cp:coreProperties>
</file>