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AF" w:rsidRPr="000A5BC1" w:rsidRDefault="00E97EAF" w:rsidP="00E97EAF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D53AEE">
        <w:rPr>
          <w:b/>
          <w:bCs/>
          <w:sz w:val="28"/>
          <w:szCs w:val="28"/>
        </w:rPr>
        <w:t xml:space="preserve">ЗВО </w:t>
      </w:r>
      <w:r>
        <w:rPr>
          <w:b/>
          <w:bCs/>
          <w:sz w:val="28"/>
          <w:szCs w:val="28"/>
          <w:lang w:val="uk-UA"/>
        </w:rPr>
        <w:t>«</w:t>
      </w:r>
      <w:r w:rsidRPr="000A5BC1">
        <w:rPr>
          <w:b/>
          <w:bCs/>
          <w:sz w:val="28"/>
          <w:szCs w:val="28"/>
          <w:lang w:val="uk-UA"/>
        </w:rPr>
        <w:t>ВІДКРИТИЙ МІЖНАРОДНИЙ УНІВЕРСИТЕТ РОЗВИТКУ ЛЮДИНИ «УКРАЇНА»</w:t>
      </w:r>
    </w:p>
    <w:p w:rsidR="00E97EAF" w:rsidRPr="000A5BC1" w:rsidRDefault="00E97EAF" w:rsidP="00E97EAF">
      <w:pPr>
        <w:pStyle w:val="Default"/>
        <w:jc w:val="center"/>
        <w:rPr>
          <w:sz w:val="28"/>
          <w:szCs w:val="28"/>
          <w:lang w:val="uk-UA"/>
        </w:rPr>
      </w:pPr>
    </w:p>
    <w:p w:rsidR="00E97EAF" w:rsidRPr="000A5BC1" w:rsidRDefault="00E97EAF" w:rsidP="00E97EAF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0A5BC1">
        <w:rPr>
          <w:b/>
          <w:bCs/>
          <w:sz w:val="28"/>
          <w:szCs w:val="28"/>
          <w:lang w:val="uk-UA"/>
        </w:rPr>
        <w:t>ІНСТИТУТ ЕКОНОМІКИ ТА МЕНЕДЖМЕНТУ</w:t>
      </w:r>
    </w:p>
    <w:p w:rsidR="00E97EAF" w:rsidRPr="000A5BC1" w:rsidRDefault="00E97EAF" w:rsidP="00E97EAF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E97EAF" w:rsidRPr="000A5BC1" w:rsidRDefault="00E97EAF" w:rsidP="00E97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C1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ФІНАНСІВ ТА ОБЛІКУ</w:t>
      </w:r>
    </w:p>
    <w:p w:rsidR="00E97EAF" w:rsidRPr="000A5BC1" w:rsidRDefault="00E97EAF" w:rsidP="00E97EAF">
      <w:pPr>
        <w:pStyle w:val="Default"/>
        <w:jc w:val="center"/>
        <w:rPr>
          <w:sz w:val="28"/>
          <w:szCs w:val="28"/>
          <w:lang w:val="uk-UA"/>
        </w:rPr>
      </w:pPr>
    </w:p>
    <w:p w:rsidR="00E97EAF" w:rsidRPr="000A5BC1" w:rsidRDefault="00E97EAF" w:rsidP="00E97EAF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0A5BC1">
        <w:rPr>
          <w:b/>
          <w:bCs/>
          <w:sz w:val="28"/>
          <w:szCs w:val="28"/>
          <w:lang w:val="uk-UA"/>
        </w:rPr>
        <w:t>СИЛАБУС</w:t>
      </w:r>
    </w:p>
    <w:p w:rsidR="00E97EAF" w:rsidRPr="000A5BC1" w:rsidRDefault="0075064E" w:rsidP="00E97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вибірк</w:t>
      </w:r>
      <w:r w:rsidR="00E97EAF" w:rsidRPr="000A5BC1">
        <w:rPr>
          <w:rFonts w:ascii="Times New Roman" w:hAnsi="Times New Roman" w:cs="Times New Roman"/>
          <w:b/>
          <w:sz w:val="28"/>
          <w:szCs w:val="28"/>
        </w:rPr>
        <w:t xml:space="preserve">ової навчальної дисципліни </w:t>
      </w:r>
    </w:p>
    <w:p w:rsidR="00E97EAF" w:rsidRDefault="00E97EAF" w:rsidP="00E97EAF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«Охорона праці в галузі</w:t>
      </w:r>
      <w:r w:rsidRPr="000A5BC1">
        <w:rPr>
          <w:b/>
          <w:bCs/>
          <w:sz w:val="28"/>
          <w:szCs w:val="28"/>
          <w:lang w:val="uk-UA"/>
        </w:rPr>
        <w:t>»</w:t>
      </w:r>
    </w:p>
    <w:p w:rsidR="00BF18DD" w:rsidRPr="000A5BC1" w:rsidRDefault="00BF18DD" w:rsidP="00E97EAF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634"/>
        <w:gridCol w:w="6163"/>
      </w:tblGrid>
      <w:tr w:rsidR="00E97EAF" w:rsidRPr="000A5BC1" w:rsidTr="00B2015C">
        <w:tc>
          <w:tcPr>
            <w:tcW w:w="3634" w:type="dxa"/>
          </w:tcPr>
          <w:p w:rsidR="00E97EAF" w:rsidRPr="000A5BC1" w:rsidRDefault="00E97EAF" w:rsidP="002A5BF8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Освітній ступінь</w:t>
            </w:r>
          </w:p>
        </w:tc>
        <w:tc>
          <w:tcPr>
            <w:tcW w:w="6163" w:type="dxa"/>
          </w:tcPr>
          <w:p w:rsidR="00E97EAF" w:rsidRPr="000A5BC1" w:rsidRDefault="0075064E" w:rsidP="002A5BF8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Молодший б</w:t>
            </w:r>
            <w:r w:rsidR="00E97EAF" w:rsidRPr="00FD5E58">
              <w:rPr>
                <w:sz w:val="28"/>
                <w:szCs w:val="28"/>
                <w:lang w:val="uk-UA"/>
              </w:rPr>
              <w:t>акалавр</w:t>
            </w:r>
          </w:p>
        </w:tc>
      </w:tr>
      <w:tr w:rsidR="00E97EAF" w:rsidRPr="000A5BC1" w:rsidTr="00B2015C">
        <w:tc>
          <w:tcPr>
            <w:tcW w:w="3634" w:type="dxa"/>
          </w:tcPr>
          <w:p w:rsidR="00E97EAF" w:rsidRPr="000A5BC1" w:rsidRDefault="00E97EAF" w:rsidP="002A5BF8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163" w:type="dxa"/>
          </w:tcPr>
          <w:p w:rsidR="00E97EAF" w:rsidRPr="000A5BC1" w:rsidRDefault="00E97EAF" w:rsidP="002A5BF8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07 «Управління та адміністрування»</w:t>
            </w:r>
          </w:p>
        </w:tc>
      </w:tr>
      <w:tr w:rsidR="00E97EAF" w:rsidRPr="001E733C" w:rsidTr="00B2015C">
        <w:tc>
          <w:tcPr>
            <w:tcW w:w="3634" w:type="dxa"/>
          </w:tcPr>
          <w:p w:rsidR="00E97EAF" w:rsidRPr="000A5BC1" w:rsidRDefault="00E97EAF" w:rsidP="002A5BF8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163" w:type="dxa"/>
          </w:tcPr>
          <w:p w:rsidR="00E97EAF" w:rsidRPr="000A5BC1" w:rsidRDefault="00E97EAF" w:rsidP="0075064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75064E">
              <w:rPr>
                <w:sz w:val="28"/>
                <w:szCs w:val="28"/>
                <w:lang w:val="uk-UA"/>
              </w:rPr>
              <w:t>6</w:t>
            </w:r>
            <w:r w:rsidRPr="000A5BC1">
              <w:rPr>
                <w:sz w:val="28"/>
                <w:szCs w:val="28"/>
                <w:lang w:val="uk-UA"/>
              </w:rPr>
              <w:t xml:space="preserve"> «</w:t>
            </w:r>
            <w:r w:rsidR="0075064E">
              <w:rPr>
                <w:sz w:val="28"/>
                <w:szCs w:val="28"/>
                <w:lang w:val="uk-UA"/>
              </w:rPr>
              <w:t>Підприємництво, торгівля та біржова діяльність</w:t>
            </w:r>
            <w:r w:rsidRPr="000A5BC1">
              <w:rPr>
                <w:sz w:val="28"/>
                <w:szCs w:val="28"/>
                <w:lang w:val="uk-UA"/>
              </w:rPr>
              <w:t>»</w:t>
            </w:r>
          </w:p>
        </w:tc>
      </w:tr>
      <w:tr w:rsidR="00E97EAF" w:rsidRPr="001E733C" w:rsidTr="00B2015C">
        <w:tc>
          <w:tcPr>
            <w:tcW w:w="3634" w:type="dxa"/>
          </w:tcPr>
          <w:p w:rsidR="00E97EAF" w:rsidRPr="000A5BC1" w:rsidRDefault="00E97EAF" w:rsidP="002A5BF8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6163" w:type="dxa"/>
          </w:tcPr>
          <w:p w:rsidR="00E97EAF" w:rsidRPr="000A5BC1" w:rsidRDefault="00E97EAF" w:rsidP="002A5BF8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«</w:t>
            </w:r>
            <w:r w:rsidR="0075064E">
              <w:rPr>
                <w:sz w:val="28"/>
                <w:szCs w:val="28"/>
                <w:lang w:val="uk-UA"/>
              </w:rPr>
              <w:t>Підприємництво, торгівля та біржова діяльність</w:t>
            </w:r>
            <w:r w:rsidRPr="000A5BC1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B2015C" w:rsidRPr="0075064E" w:rsidRDefault="00B2015C" w:rsidP="00B20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85C" w:rsidRPr="00B2185C" w:rsidRDefault="00B2185C" w:rsidP="00B218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b/>
          <w:sz w:val="28"/>
          <w:szCs w:val="28"/>
        </w:rPr>
        <w:t xml:space="preserve">Анотація </w:t>
      </w:r>
    </w:p>
    <w:p w:rsidR="00B2185C" w:rsidRPr="00B2015C" w:rsidRDefault="00B2185C" w:rsidP="00B21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Вивчення дисципліни полягає у формуванні в майбутніх фахівців умінь та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компетенцій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для забезпечення ефективного управління охороною праці та поліпшення умов праці з урахуванням досягнень науково-технічного прогресу та міжнародного досвіду, а також в усвідомленні нерозривної єдності успішної професійної діяльності з обов’язковим дотриманням усіх вимог безпеки праці у відповідній галузі. </w:t>
      </w:r>
    </w:p>
    <w:p w:rsidR="00B2185C" w:rsidRPr="00B2185C" w:rsidRDefault="00B2185C" w:rsidP="00B21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>Ключові слова: охорона праці, безпека, нещасний випадок, соціальне страхування, умови праці, професійні захворювання, заходи захисту</w:t>
      </w:r>
      <w:r w:rsidRPr="00B218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85C" w:rsidRPr="00B2185C" w:rsidRDefault="00B2185C" w:rsidP="00B218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b/>
          <w:sz w:val="28"/>
          <w:szCs w:val="28"/>
        </w:rPr>
        <w:t>Мета та цілі курсу</w:t>
      </w:r>
    </w:p>
    <w:p w:rsidR="00B2185C" w:rsidRPr="00B2015C" w:rsidRDefault="00B2185C" w:rsidP="00B2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b/>
          <w:sz w:val="28"/>
          <w:szCs w:val="28"/>
        </w:rPr>
        <w:t>Мета вивчення дисципліни</w:t>
      </w: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«Охорона праці в галузі» полягає у формуванні у спеціалістів умінь та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компетенцій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для забезпечення ведення якісного управління охороною праці та поліпшення умов праці на суб’єкті господарювання. </w:t>
      </w:r>
    </w:p>
    <w:p w:rsidR="00B2185C" w:rsidRPr="00B2015C" w:rsidRDefault="00B2185C" w:rsidP="00B2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b/>
          <w:sz w:val="28"/>
          <w:szCs w:val="28"/>
        </w:rPr>
        <w:t>Завдання вивчення навчальної дисципліни</w:t>
      </w: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передбачає забезпечення гарантії збереження здоров’я і працездатності працівників у виробничих умовах на галузевих об‘єктах через ефективне управління охороною праці та формування відповідальності у посадових осіб і фахівців за колективну та власну безпеку. </w:t>
      </w:r>
    </w:p>
    <w:p w:rsidR="00B94C3C" w:rsidRDefault="00B94C3C" w:rsidP="00B2185C">
      <w:pPr>
        <w:spacing w:after="0"/>
        <w:ind w:right="121" w:firstLine="567"/>
      </w:pPr>
    </w:p>
    <w:p w:rsidR="00330852" w:rsidRPr="000A5BC1" w:rsidRDefault="00330852" w:rsidP="00330852">
      <w:pPr>
        <w:pStyle w:val="a5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BC1">
        <w:rPr>
          <w:rFonts w:ascii="Times New Roman" w:hAnsi="Times New Roman"/>
          <w:b/>
          <w:sz w:val="28"/>
          <w:szCs w:val="28"/>
        </w:rPr>
        <w:t xml:space="preserve">ПЕРЕЛІК ОЧІКУВАНИХ РЕЗУЛЬТАТІВ НАВЧАННЯ </w:t>
      </w:r>
    </w:p>
    <w:p w:rsidR="007F1011" w:rsidRPr="007F1011" w:rsidRDefault="000A25E6" w:rsidP="007F1011">
      <w:pPr>
        <w:spacing w:after="0" w:line="22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7F1011" w:rsidRPr="007F10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Застосовувати набуті теоретичні знання для розв’язання практичних завдань 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підприємницькій </w:t>
      </w:r>
      <w:r w:rsidR="007F1011" w:rsidRPr="007F1011">
        <w:rPr>
          <w:rFonts w:ascii="Times New Roman" w:eastAsia="Times New Roman" w:hAnsi="Times New Roman" w:cs="Times New Roman"/>
          <w:color w:val="auto"/>
          <w:sz w:val="28"/>
          <w:szCs w:val="28"/>
        </w:rPr>
        <w:t>сфері.</w:t>
      </w:r>
    </w:p>
    <w:p w:rsidR="007F1011" w:rsidRPr="007F1011" w:rsidRDefault="007F1011" w:rsidP="007F1011">
      <w:pPr>
        <w:spacing w:after="0" w:line="22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011">
        <w:rPr>
          <w:rFonts w:ascii="Times New Roman" w:eastAsia="Times New Roman" w:hAnsi="Times New Roman" w:cs="Times New Roman"/>
          <w:color w:val="auto"/>
          <w:sz w:val="28"/>
          <w:szCs w:val="28"/>
        </w:rPr>
        <w:t>2. Виявляти навички самостійної роботи, гнучкого мислення, відкритості до нових знань, бути критичним і самокритичним.</w:t>
      </w:r>
    </w:p>
    <w:p w:rsidR="007F1011" w:rsidRPr="007F1011" w:rsidRDefault="000A25E6" w:rsidP="007F1011">
      <w:pPr>
        <w:spacing w:after="0" w:line="227" w:lineRule="auto"/>
        <w:ind w:righ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F1011" w:rsidRPr="007F1011">
        <w:rPr>
          <w:rFonts w:ascii="Times New Roman" w:eastAsia="Times New Roman" w:hAnsi="Times New Roman" w:cs="Times New Roman"/>
          <w:color w:val="auto"/>
          <w:sz w:val="28"/>
          <w:szCs w:val="28"/>
        </w:rPr>
        <w:t>. Демонструвати відповідальність у ставленні до моральних, культурних, наукових цін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ностей і досягнень суспільства</w:t>
      </w:r>
      <w:r w:rsidR="007F1011" w:rsidRPr="007F10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7F10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підприємницькій </w:t>
      </w:r>
      <w:r w:rsidR="007F1011" w:rsidRPr="007F1011">
        <w:rPr>
          <w:rFonts w:ascii="Times New Roman" w:eastAsia="Times New Roman" w:hAnsi="Times New Roman" w:cs="Times New Roman"/>
          <w:color w:val="auto"/>
          <w:sz w:val="28"/>
          <w:szCs w:val="28"/>
        </w:rPr>
        <w:t>діяльності.</w:t>
      </w:r>
    </w:p>
    <w:p w:rsidR="00330852" w:rsidRPr="007F1011" w:rsidRDefault="00330852" w:rsidP="00330852">
      <w:pPr>
        <w:pStyle w:val="a5"/>
        <w:tabs>
          <w:tab w:val="left" w:pos="2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011">
        <w:rPr>
          <w:rFonts w:ascii="Times New Roman" w:hAnsi="Times New Roman"/>
          <w:sz w:val="28"/>
          <w:szCs w:val="28"/>
        </w:rPr>
        <w:lastRenderedPageBreak/>
        <w:t>.</w:t>
      </w:r>
    </w:p>
    <w:p w:rsidR="00330852" w:rsidRPr="000A5BC1" w:rsidRDefault="00330852" w:rsidP="00330852">
      <w:pPr>
        <w:pStyle w:val="a5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BC1">
        <w:rPr>
          <w:rFonts w:ascii="Times New Roman" w:hAnsi="Times New Roman"/>
          <w:b/>
          <w:sz w:val="28"/>
          <w:szCs w:val="28"/>
        </w:rPr>
        <w:t>ПЕРЕЛІК КОМПЕТЕНТНОСТЕЙ, ЯКІ ЗАБЕЗПЕЧУЄ ДИСЦИПЛІНА</w:t>
      </w:r>
    </w:p>
    <w:p w:rsidR="007F1011" w:rsidRPr="007F1011" w:rsidRDefault="000A25E6" w:rsidP="000A25E6">
      <w:pPr>
        <w:spacing w:after="0" w:line="228" w:lineRule="auto"/>
        <w:ind w:right="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1011" w:rsidRPr="007F1011">
        <w:rPr>
          <w:rFonts w:ascii="Times New Roman" w:hAnsi="Times New Roman" w:cs="Times New Roman"/>
          <w:sz w:val="28"/>
          <w:szCs w:val="28"/>
        </w:rPr>
        <w:t>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в загальній системі знань про природу і суспільство та в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7F1011" w:rsidRPr="007F1011" w:rsidRDefault="000A25E6" w:rsidP="007F1011">
      <w:pPr>
        <w:spacing w:after="0" w:line="228" w:lineRule="auto"/>
        <w:ind w:right="133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1011" w:rsidRPr="007F1011">
        <w:rPr>
          <w:rFonts w:ascii="Times New Roman" w:hAnsi="Times New Roman" w:cs="Times New Roman"/>
          <w:sz w:val="28"/>
          <w:szCs w:val="28"/>
        </w:rPr>
        <w:t>. Здатність до абстрактного мислення, аналізу та синтезу.</w:t>
      </w:r>
    </w:p>
    <w:p w:rsidR="007F1011" w:rsidRPr="007F1011" w:rsidRDefault="000A25E6" w:rsidP="007F1011">
      <w:pPr>
        <w:spacing w:after="0" w:line="228" w:lineRule="auto"/>
        <w:ind w:right="133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1011" w:rsidRPr="007F1011">
        <w:rPr>
          <w:rFonts w:ascii="Times New Roman" w:hAnsi="Times New Roman" w:cs="Times New Roman"/>
          <w:sz w:val="28"/>
          <w:szCs w:val="28"/>
        </w:rPr>
        <w:t xml:space="preserve">. Здатність вчитися й оволодівати сучасними знаннями. </w:t>
      </w:r>
    </w:p>
    <w:p w:rsidR="007F1011" w:rsidRPr="007F1011" w:rsidRDefault="000A25E6" w:rsidP="007F1011">
      <w:pPr>
        <w:spacing w:after="0" w:line="228" w:lineRule="auto"/>
        <w:ind w:right="133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1011" w:rsidRPr="007F1011">
        <w:rPr>
          <w:rFonts w:ascii="Times New Roman" w:hAnsi="Times New Roman" w:cs="Times New Roman"/>
          <w:sz w:val="28"/>
          <w:szCs w:val="28"/>
        </w:rPr>
        <w:t>. Визначеність і наполегливість щодо поставлених завдань і взятих обов’язків.</w:t>
      </w:r>
    </w:p>
    <w:tbl>
      <w:tblPr>
        <w:tblStyle w:val="a3"/>
        <w:tblW w:w="9606" w:type="dxa"/>
        <w:tblLook w:val="04A0"/>
      </w:tblPr>
      <w:tblGrid>
        <w:gridCol w:w="9606"/>
      </w:tblGrid>
      <w:tr w:rsidR="000A25E6" w:rsidRPr="007D2F40" w:rsidTr="000A25E6">
        <w:tc>
          <w:tcPr>
            <w:tcW w:w="9606" w:type="dxa"/>
            <w:vAlign w:val="center"/>
          </w:tcPr>
          <w:p w:rsidR="000A25E6" w:rsidRPr="00BF18DD" w:rsidRDefault="00330852" w:rsidP="000A25E6">
            <w:pPr>
              <w:ind w:firstLine="1026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AE7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25E6" w:rsidRPr="00BF18DD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Тема дисципліни</w:t>
            </w:r>
          </w:p>
        </w:tc>
      </w:tr>
      <w:tr w:rsidR="000A25E6" w:rsidRPr="007D2F40" w:rsidTr="000A25E6">
        <w:tc>
          <w:tcPr>
            <w:tcW w:w="9606" w:type="dxa"/>
          </w:tcPr>
          <w:p w:rsidR="000A25E6" w:rsidRPr="00BF18DD" w:rsidRDefault="000A25E6" w:rsidP="000A25E6">
            <w:pPr>
              <w:spacing w:line="256" w:lineRule="auto"/>
              <w:ind w:right="117" w:firstLine="102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F18D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Лекція № 2 Основні терміни та визначення в галузі охорони праці. Класифікація шкідливих (небезпечних) виробничих факторів.</w:t>
            </w:r>
          </w:p>
        </w:tc>
      </w:tr>
      <w:tr w:rsidR="000A25E6" w:rsidRPr="007D2F40" w:rsidTr="000A25E6">
        <w:tc>
          <w:tcPr>
            <w:tcW w:w="9606" w:type="dxa"/>
          </w:tcPr>
          <w:p w:rsidR="000A25E6" w:rsidRPr="00BF18DD" w:rsidRDefault="000A25E6" w:rsidP="000A25E6">
            <w:pPr>
              <w:ind w:firstLine="1026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BF18D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Лекція № 3 Правові та організаційні основи охорони праці</w:t>
            </w:r>
          </w:p>
        </w:tc>
      </w:tr>
      <w:tr w:rsidR="000A25E6" w:rsidRPr="007D2F40" w:rsidTr="000A25E6">
        <w:tc>
          <w:tcPr>
            <w:tcW w:w="9606" w:type="dxa"/>
          </w:tcPr>
          <w:p w:rsidR="000A25E6" w:rsidRPr="00BF18DD" w:rsidRDefault="000A25E6" w:rsidP="000A25E6">
            <w:pPr>
              <w:spacing w:line="256" w:lineRule="auto"/>
              <w:ind w:right="117" w:firstLine="102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F18D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Лекція № 4 Державне управління охороною праці, державний нагляд і громадський контроль за охороною праці</w:t>
            </w:r>
          </w:p>
        </w:tc>
      </w:tr>
      <w:tr w:rsidR="000A25E6" w:rsidRPr="007D2F40" w:rsidTr="000A25E6">
        <w:tc>
          <w:tcPr>
            <w:tcW w:w="9606" w:type="dxa"/>
          </w:tcPr>
          <w:p w:rsidR="000A25E6" w:rsidRPr="00BF18DD" w:rsidRDefault="000A25E6" w:rsidP="000A25E6">
            <w:pPr>
              <w:ind w:firstLine="1026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BF18D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Лекція № 5 Організація охорони праці на підприємстві</w:t>
            </w:r>
          </w:p>
        </w:tc>
      </w:tr>
      <w:tr w:rsidR="000A25E6" w:rsidRPr="007D2F40" w:rsidTr="000A25E6">
        <w:tc>
          <w:tcPr>
            <w:tcW w:w="96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A25E6" w:rsidRPr="00BF18DD" w:rsidRDefault="000A25E6" w:rsidP="000A25E6">
            <w:pPr>
              <w:spacing w:line="310" w:lineRule="exact"/>
              <w:ind w:firstLine="102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F18D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Лекція № 6 Гігієна праці та виробнича санітарія</w:t>
            </w:r>
          </w:p>
        </w:tc>
      </w:tr>
      <w:tr w:rsidR="000A25E6" w:rsidRPr="007D2F40" w:rsidTr="000A25E6">
        <w:tc>
          <w:tcPr>
            <w:tcW w:w="9606" w:type="dxa"/>
          </w:tcPr>
          <w:p w:rsidR="000A25E6" w:rsidRPr="00BF18DD" w:rsidRDefault="000A25E6" w:rsidP="000A25E6">
            <w:pPr>
              <w:ind w:firstLine="1026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F18D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Лекція № 8. Навчання з питань охорони праці</w:t>
            </w:r>
          </w:p>
        </w:tc>
      </w:tr>
      <w:tr w:rsidR="000A25E6" w:rsidRPr="007D2F40" w:rsidTr="000A25E6">
        <w:tc>
          <w:tcPr>
            <w:tcW w:w="96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A25E6" w:rsidRPr="00BF18DD" w:rsidRDefault="000A25E6" w:rsidP="000A25E6">
            <w:pPr>
              <w:ind w:firstLine="102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F18D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Лекція № 9. Профілактика травматизму та професійних захворювань</w:t>
            </w:r>
          </w:p>
        </w:tc>
      </w:tr>
      <w:tr w:rsidR="000A25E6" w:rsidRPr="007D2F40" w:rsidTr="000A25E6">
        <w:tc>
          <w:tcPr>
            <w:tcW w:w="9606" w:type="dxa"/>
          </w:tcPr>
          <w:p w:rsidR="000A25E6" w:rsidRPr="00BF18DD" w:rsidRDefault="000A25E6" w:rsidP="000A25E6">
            <w:pPr>
              <w:ind w:firstLine="1026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F18D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Лекція № 10 Електробезпека</w:t>
            </w:r>
          </w:p>
        </w:tc>
      </w:tr>
      <w:tr w:rsidR="000A25E6" w:rsidRPr="007D2F40" w:rsidTr="000A25E6">
        <w:tc>
          <w:tcPr>
            <w:tcW w:w="9606" w:type="dxa"/>
          </w:tcPr>
          <w:p w:rsidR="000A25E6" w:rsidRPr="00BF18DD" w:rsidRDefault="000A25E6" w:rsidP="000A25E6">
            <w:pPr>
              <w:ind w:firstLine="102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F18D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Лекція № 11 Основи пожежної профілактики на виробничих об’єктах</w:t>
            </w:r>
          </w:p>
        </w:tc>
      </w:tr>
    </w:tbl>
    <w:p w:rsidR="007D2F40" w:rsidRDefault="007D2F40" w:rsidP="007D2F40">
      <w:pPr>
        <w:spacing w:after="0"/>
      </w:pPr>
    </w:p>
    <w:p w:rsidR="008A4C5B" w:rsidRPr="000A5BC1" w:rsidRDefault="008A4C5B" w:rsidP="008A4C5B">
      <w:pPr>
        <w:pStyle w:val="Default"/>
        <w:rPr>
          <w:sz w:val="28"/>
          <w:szCs w:val="28"/>
          <w:lang w:val="uk-UA"/>
        </w:rPr>
      </w:pPr>
      <w:r w:rsidRPr="000A5BC1">
        <w:rPr>
          <w:b/>
          <w:bCs/>
          <w:i/>
          <w:iCs/>
          <w:sz w:val="28"/>
          <w:szCs w:val="28"/>
          <w:lang w:val="uk-UA"/>
        </w:rPr>
        <w:t xml:space="preserve">Загальна характеристика </w:t>
      </w:r>
    </w:p>
    <w:p w:rsidR="008A4C5B" w:rsidRDefault="008A4C5B" w:rsidP="008A4C5B">
      <w:pPr>
        <w:pStyle w:val="Default"/>
        <w:jc w:val="both"/>
        <w:rPr>
          <w:sz w:val="28"/>
          <w:szCs w:val="28"/>
          <w:lang w:val="uk-UA"/>
        </w:rPr>
      </w:pPr>
      <w:r w:rsidRPr="000A5BC1">
        <w:rPr>
          <w:b/>
          <w:bCs/>
          <w:i/>
          <w:iCs/>
          <w:sz w:val="28"/>
          <w:szCs w:val="28"/>
          <w:lang w:val="uk-UA"/>
        </w:rPr>
        <w:t>Обсяг</w:t>
      </w:r>
      <w:r w:rsidRPr="000A5BC1">
        <w:rPr>
          <w:sz w:val="28"/>
          <w:szCs w:val="28"/>
          <w:lang w:val="uk-UA"/>
        </w:rPr>
        <w:t>:</w:t>
      </w:r>
      <w:r w:rsidR="000A25E6">
        <w:rPr>
          <w:sz w:val="28"/>
          <w:szCs w:val="28"/>
          <w:lang w:val="uk-UA"/>
        </w:rPr>
        <w:t xml:space="preserve"> 4</w:t>
      </w:r>
      <w:r w:rsidRPr="000A5BC1">
        <w:rPr>
          <w:sz w:val="28"/>
          <w:szCs w:val="28"/>
          <w:lang w:val="uk-UA"/>
        </w:rPr>
        <w:t xml:space="preserve"> кредит</w:t>
      </w:r>
      <w:r>
        <w:rPr>
          <w:sz w:val="28"/>
          <w:szCs w:val="28"/>
          <w:lang w:val="uk-UA"/>
        </w:rPr>
        <w:t>и</w:t>
      </w:r>
      <w:r w:rsidRPr="000A5BC1">
        <w:rPr>
          <w:sz w:val="28"/>
          <w:szCs w:val="28"/>
          <w:lang w:val="uk-UA"/>
        </w:rPr>
        <w:t xml:space="preserve"> (</w:t>
      </w:r>
      <w:r w:rsidR="000A25E6">
        <w:rPr>
          <w:sz w:val="28"/>
          <w:szCs w:val="28"/>
          <w:lang w:val="uk-UA"/>
        </w:rPr>
        <w:t>12</w:t>
      </w:r>
      <w:r w:rsidRPr="000A5BC1">
        <w:rPr>
          <w:sz w:val="28"/>
          <w:szCs w:val="28"/>
          <w:lang w:val="uk-UA"/>
        </w:rPr>
        <w:t>0 год</w:t>
      </w:r>
      <w:r>
        <w:rPr>
          <w:sz w:val="28"/>
          <w:szCs w:val="28"/>
          <w:lang w:val="uk-UA"/>
        </w:rPr>
        <w:t xml:space="preserve">.), </w:t>
      </w:r>
      <w:r w:rsidRPr="000A5BC1">
        <w:rPr>
          <w:sz w:val="28"/>
          <w:szCs w:val="28"/>
          <w:lang w:val="uk-UA"/>
        </w:rPr>
        <w:t>з них</w:t>
      </w:r>
      <w:r w:rsidRPr="009B7CB5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24</w:t>
      </w:r>
      <w:r w:rsidRPr="009B7CB5">
        <w:rPr>
          <w:sz w:val="28"/>
          <w:szCs w:val="28"/>
          <w:lang w:val="uk-UA"/>
        </w:rPr>
        <w:t xml:space="preserve"> год. - лекцій, </w:t>
      </w:r>
      <w:r>
        <w:rPr>
          <w:sz w:val="28"/>
          <w:szCs w:val="28"/>
          <w:lang w:val="uk-UA"/>
        </w:rPr>
        <w:t>8</w:t>
      </w:r>
      <w:r w:rsidRPr="009B7CB5">
        <w:rPr>
          <w:sz w:val="28"/>
          <w:szCs w:val="28"/>
          <w:lang w:val="uk-UA"/>
        </w:rPr>
        <w:t xml:space="preserve"> год. - практичних занять, </w:t>
      </w:r>
      <w:r>
        <w:rPr>
          <w:sz w:val="28"/>
          <w:szCs w:val="28"/>
          <w:lang w:val="uk-UA"/>
        </w:rPr>
        <w:t>15</w:t>
      </w:r>
      <w:r w:rsidRPr="009B7CB5">
        <w:rPr>
          <w:sz w:val="28"/>
          <w:szCs w:val="28"/>
          <w:lang w:val="uk-UA"/>
        </w:rPr>
        <w:t xml:space="preserve"> год. – індивідуальне навчально-</w:t>
      </w:r>
      <w:r>
        <w:rPr>
          <w:sz w:val="28"/>
          <w:szCs w:val="28"/>
          <w:lang w:val="uk-UA"/>
        </w:rPr>
        <w:t>дослідне завдання,</w:t>
      </w:r>
      <w:r w:rsidRPr="000A5BC1">
        <w:rPr>
          <w:sz w:val="28"/>
          <w:szCs w:val="28"/>
          <w:lang w:val="uk-UA"/>
        </w:rPr>
        <w:t xml:space="preserve"> </w:t>
      </w:r>
      <w:r w:rsidR="000A25E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3 </w:t>
      </w:r>
      <w:r w:rsidRPr="000A5BC1">
        <w:rPr>
          <w:sz w:val="28"/>
          <w:szCs w:val="28"/>
          <w:lang w:val="uk-UA"/>
        </w:rPr>
        <w:t xml:space="preserve">год. </w:t>
      </w:r>
      <w:r>
        <w:rPr>
          <w:sz w:val="28"/>
          <w:szCs w:val="28"/>
          <w:lang w:val="uk-UA"/>
        </w:rPr>
        <w:t>-</w:t>
      </w:r>
      <w:r w:rsidRPr="000A5BC1">
        <w:rPr>
          <w:sz w:val="28"/>
          <w:szCs w:val="28"/>
          <w:lang w:val="uk-UA"/>
        </w:rPr>
        <w:t xml:space="preserve"> самостійна робота. </w:t>
      </w:r>
    </w:p>
    <w:p w:rsidR="008A4C5B" w:rsidRPr="000A5BC1" w:rsidRDefault="008A4C5B" w:rsidP="008A4C5B">
      <w:pPr>
        <w:pStyle w:val="Default"/>
        <w:rPr>
          <w:sz w:val="28"/>
          <w:szCs w:val="28"/>
          <w:lang w:val="uk-UA"/>
        </w:rPr>
      </w:pPr>
      <w:r w:rsidRPr="000A5BC1">
        <w:rPr>
          <w:b/>
          <w:bCs/>
          <w:i/>
          <w:iCs/>
          <w:sz w:val="28"/>
          <w:szCs w:val="28"/>
          <w:lang w:val="uk-UA"/>
        </w:rPr>
        <w:t>Мова викладання</w:t>
      </w:r>
      <w:r w:rsidRPr="000A5BC1">
        <w:rPr>
          <w:sz w:val="28"/>
          <w:szCs w:val="28"/>
          <w:lang w:val="uk-UA"/>
        </w:rPr>
        <w:t xml:space="preserve">: українська </w:t>
      </w:r>
    </w:p>
    <w:p w:rsidR="00330852" w:rsidRPr="008A4C5B" w:rsidRDefault="00330852" w:rsidP="0033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852" w:rsidRDefault="00330852" w:rsidP="00330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0FE5" w:rsidRDefault="00B80FE5" w:rsidP="003F2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0FE5" w:rsidRDefault="00B80FE5" w:rsidP="003F2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0FE5" w:rsidRDefault="00B80FE5" w:rsidP="003F2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0FE5" w:rsidRDefault="00B80FE5" w:rsidP="003F2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A25E6" w:rsidRDefault="000A25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F24AA" w:rsidRPr="000A5BC1" w:rsidRDefault="003F24AA" w:rsidP="003F2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5BC1">
        <w:rPr>
          <w:rFonts w:ascii="Times New Roman" w:hAnsi="Times New Roman" w:cs="Times New Roman"/>
          <w:b/>
          <w:sz w:val="28"/>
        </w:rPr>
        <w:lastRenderedPageBreak/>
        <w:t>Система оцінювання роботи здобувачів освіти упродовж семестру</w:t>
      </w:r>
    </w:p>
    <w:p w:rsidR="003F24AA" w:rsidRPr="000A5BC1" w:rsidRDefault="003F24AA" w:rsidP="003F2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5BC1">
        <w:rPr>
          <w:rFonts w:ascii="Times New Roman" w:hAnsi="Times New Roman" w:cs="Times New Roman"/>
          <w:b/>
          <w:sz w:val="28"/>
        </w:rPr>
        <w:t>(таблиця розписується викладачем і може змінюватись)</w:t>
      </w:r>
    </w:p>
    <w:p w:rsidR="003F24AA" w:rsidRPr="00EF2D7F" w:rsidRDefault="003F24AA" w:rsidP="003F24AA">
      <w:pPr>
        <w:tabs>
          <w:tab w:val="left" w:pos="2030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85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8"/>
        <w:gridCol w:w="993"/>
        <w:gridCol w:w="16"/>
        <w:gridCol w:w="676"/>
        <w:gridCol w:w="19"/>
        <w:gridCol w:w="6"/>
        <w:gridCol w:w="703"/>
        <w:gridCol w:w="630"/>
        <w:gridCol w:w="79"/>
        <w:gridCol w:w="850"/>
      </w:tblGrid>
      <w:tr w:rsidR="003F24AA" w:rsidRPr="00EF2D7F" w:rsidTr="0001097B">
        <w:trPr>
          <w:cantSplit/>
          <w:trHeight w:val="518"/>
        </w:trPr>
        <w:tc>
          <w:tcPr>
            <w:tcW w:w="5878" w:type="dxa"/>
            <w:vMerge w:val="restart"/>
            <w:shd w:val="clear" w:color="auto" w:fill="auto"/>
            <w:vAlign w:val="center"/>
          </w:tcPr>
          <w:p w:rsidR="003F24AA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Вид діяльності студента</w:t>
            </w:r>
          </w:p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Максимальна кількість балів за одиницю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</w:tr>
      <w:tr w:rsidR="003F24AA" w:rsidRPr="00EF2D7F" w:rsidTr="0001097B">
        <w:trPr>
          <w:cantSplit/>
          <w:trHeight w:val="1933"/>
        </w:trPr>
        <w:tc>
          <w:tcPr>
            <w:tcW w:w="58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кількість одиниць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максимальна кількість балів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кількість одиниць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максимальна кількість балів</w:t>
            </w:r>
          </w:p>
        </w:tc>
      </w:tr>
      <w:tr w:rsidR="003F24AA" w:rsidRPr="00EF2D7F" w:rsidTr="0001097B">
        <w:tc>
          <w:tcPr>
            <w:tcW w:w="9850" w:type="dxa"/>
            <w:gridSpan w:val="10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І. Обов’язкові</w:t>
            </w:r>
          </w:p>
        </w:tc>
      </w:tr>
      <w:tr w:rsidR="003F24AA" w:rsidRPr="00EF2D7F" w:rsidTr="0001097B">
        <w:tc>
          <w:tcPr>
            <w:tcW w:w="5878" w:type="dxa"/>
            <w:shd w:val="clear" w:color="auto" w:fill="auto"/>
            <w:vAlign w:val="center"/>
          </w:tcPr>
          <w:p w:rsidR="003F24AA" w:rsidRPr="00A358B1" w:rsidRDefault="003F24AA" w:rsidP="0001097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8B1">
              <w:rPr>
                <w:rFonts w:ascii="Times New Roman" w:hAnsi="Times New Roman" w:cs="Times New Roman"/>
                <w:sz w:val="28"/>
                <w:szCs w:val="28"/>
              </w:rPr>
              <w:t xml:space="preserve">1.1. Відвідування лекцій </w:t>
            </w:r>
            <w:r w:rsidRPr="00A358B1">
              <w:rPr>
                <w:rFonts w:ascii="Times New Roman" w:hAnsi="Times New Roman" w:cs="Times New Roman"/>
                <w:i/>
                <w:sz w:val="28"/>
                <w:szCs w:val="28"/>
              </w:rPr>
              <w:t>(16 годин)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F24AA" w:rsidRPr="00D245E4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4AA" w:rsidRPr="00D245E4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F24AA" w:rsidRPr="00EF2D7F" w:rsidTr="0001097B">
        <w:tc>
          <w:tcPr>
            <w:tcW w:w="5878" w:type="dxa"/>
            <w:shd w:val="clear" w:color="auto" w:fill="auto"/>
            <w:vAlign w:val="center"/>
          </w:tcPr>
          <w:p w:rsidR="003F24AA" w:rsidRPr="00A358B1" w:rsidRDefault="003F24AA" w:rsidP="0001097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8B1">
              <w:rPr>
                <w:rFonts w:ascii="Times New Roman" w:hAnsi="Times New Roman" w:cs="Times New Roman"/>
                <w:sz w:val="28"/>
                <w:szCs w:val="28"/>
              </w:rPr>
              <w:t xml:space="preserve">1.2. Робота на семінарському і практичному занятті </w:t>
            </w:r>
            <w:r w:rsidRPr="00A358B1">
              <w:rPr>
                <w:rFonts w:ascii="Times New Roman" w:hAnsi="Times New Roman" w:cs="Times New Roman"/>
                <w:i/>
                <w:sz w:val="28"/>
                <w:szCs w:val="28"/>
              </w:rPr>
              <w:t>(14 годин)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3F24AA" w:rsidRPr="00EE319E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F24AA" w:rsidRPr="00D245E4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4AA" w:rsidRPr="00D245E4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F24AA" w:rsidRPr="00EF2D7F" w:rsidTr="0001097B">
        <w:tc>
          <w:tcPr>
            <w:tcW w:w="5878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. Виконання завдань для самостійної роботи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28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D457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682282">
              <w:rPr>
                <w:rFonts w:ascii="Times New Roman" w:hAnsi="Times New Roman" w:cs="Times New Roman"/>
                <w:i/>
                <w:sz w:val="28"/>
                <w:szCs w:val="28"/>
              </w:rPr>
              <w:t>5 годин)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F24AA" w:rsidRPr="00D245E4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4AA" w:rsidRPr="00D245E4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F24AA" w:rsidRPr="00EF2D7F" w:rsidTr="0001097B">
        <w:tc>
          <w:tcPr>
            <w:tcW w:w="5878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. Виконання індивідуальних завдань (</w:t>
            </w:r>
            <w:proofErr w:type="spellStart"/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ІНДЗ</w:t>
            </w:r>
            <w:proofErr w:type="spellEnd"/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282">
              <w:rPr>
                <w:rFonts w:ascii="Times New Roman" w:hAnsi="Times New Roman" w:cs="Times New Roman"/>
                <w:i/>
                <w:sz w:val="28"/>
                <w:szCs w:val="28"/>
              </w:rPr>
              <w:t>(15 годин)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F24AA" w:rsidRPr="00D245E4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24AA" w:rsidRPr="00D245E4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3F24AA" w:rsidRPr="00EF2D7F" w:rsidTr="0001097B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. Виконання модульної роботи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24AA" w:rsidRPr="00EF2D7F" w:rsidTr="0001097B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0F39A1" w:rsidRDefault="003F24AA" w:rsidP="0001097B">
            <w:pPr>
              <w:tabs>
                <w:tab w:val="num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9A1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682282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682282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682282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682282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682282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25,5</w:t>
            </w:r>
          </w:p>
        </w:tc>
      </w:tr>
      <w:tr w:rsidR="003F24AA" w:rsidRPr="00EF2D7F" w:rsidTr="0001097B">
        <w:tc>
          <w:tcPr>
            <w:tcW w:w="98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 кількість балів за обов’язкові види роботи: </w:t>
            </w:r>
            <w:r w:rsidRPr="0068228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3F24AA" w:rsidRPr="00EF2D7F" w:rsidTr="0001097B">
        <w:tc>
          <w:tcPr>
            <w:tcW w:w="9850" w:type="dxa"/>
            <w:gridSpan w:val="10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ІІ. Вибіркові (за вибором студента)</w:t>
            </w:r>
          </w:p>
        </w:tc>
      </w:tr>
      <w:tr w:rsidR="003F24AA" w:rsidRPr="00EF2D7F" w:rsidTr="0001097B">
        <w:tc>
          <w:tcPr>
            <w:tcW w:w="9850" w:type="dxa"/>
            <w:gridSpan w:val="10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Виконання завдань для самостійного опрацювання</w:t>
            </w:r>
          </w:p>
        </w:tc>
      </w:tr>
      <w:tr w:rsidR="003F24AA" w:rsidRPr="00EF2D7F" w:rsidTr="0001097B">
        <w:tc>
          <w:tcPr>
            <w:tcW w:w="5878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2.1. Складання ситуаційних завдань із різних тем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AA" w:rsidRPr="00EF2D7F" w:rsidTr="0001097B">
        <w:tc>
          <w:tcPr>
            <w:tcW w:w="5878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2.2. Огляд літератури з конкретної тематики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AA" w:rsidRPr="00EF2D7F" w:rsidTr="0001097B">
        <w:tc>
          <w:tcPr>
            <w:tcW w:w="5878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2.3. Складання ділової гри з конкретним прикладним матеріалом з будь-якої теми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AA" w:rsidRPr="00EF2D7F" w:rsidTr="0001097B">
        <w:tc>
          <w:tcPr>
            <w:tcW w:w="5878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2.4. Підготовка наукової статті з будь-якої теми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AA" w:rsidRPr="00EF2D7F" w:rsidTr="0001097B">
        <w:tc>
          <w:tcPr>
            <w:tcW w:w="5878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2.5. Участь у науковій студентській конференції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AA" w:rsidRPr="00EF2D7F" w:rsidTr="0001097B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2.6. Дослідження українського чи закордонного досвіду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AA" w:rsidRPr="00EF2D7F" w:rsidTr="0001097B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0F39A1" w:rsidRDefault="003F24AA" w:rsidP="0001097B">
            <w:pPr>
              <w:tabs>
                <w:tab w:val="num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9A1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0F39A1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9A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4AA" w:rsidRPr="00EF2D7F" w:rsidTr="0001097B">
        <w:tc>
          <w:tcPr>
            <w:tcW w:w="98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 кількість балів за вибіркові види роботи:   </w:t>
            </w:r>
            <w:r w:rsidRPr="0068228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F24AA" w:rsidRPr="00EF2D7F" w:rsidTr="0001097B">
        <w:tc>
          <w:tcPr>
            <w:tcW w:w="9850" w:type="dxa"/>
            <w:gridSpan w:val="10"/>
            <w:shd w:val="clear" w:color="auto" w:fill="auto"/>
            <w:vAlign w:val="center"/>
          </w:tcPr>
          <w:p w:rsidR="003F24AA" w:rsidRPr="00EF2D7F" w:rsidRDefault="003F24AA" w:rsidP="0001097B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</w:rPr>
              <w:t xml:space="preserve">Всього балів за теоретичний і практичний курс: </w:t>
            </w:r>
            <w:r w:rsidRPr="00682282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3F24AA" w:rsidRPr="002A07F0" w:rsidRDefault="003F24AA" w:rsidP="003F24AA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4AA" w:rsidRPr="000A5BC1" w:rsidRDefault="003F24AA" w:rsidP="003F24AA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3F24AA" w:rsidRPr="000A5BC1" w:rsidRDefault="003F24AA" w:rsidP="003F24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своєчасність виконання навчальних завдань;</w:t>
      </w:r>
    </w:p>
    <w:p w:rsidR="003F24AA" w:rsidRPr="000A5BC1" w:rsidRDefault="003F24AA" w:rsidP="003F24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повний обсяг їх виконання;</w:t>
      </w:r>
    </w:p>
    <w:p w:rsidR="003F24AA" w:rsidRPr="000A5BC1" w:rsidRDefault="003F24AA" w:rsidP="003F24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якість виконання навчальних завдань;</w:t>
      </w:r>
    </w:p>
    <w:p w:rsidR="003F24AA" w:rsidRPr="000A5BC1" w:rsidRDefault="003F24AA" w:rsidP="003F24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lastRenderedPageBreak/>
        <w:t>самостійність виконання;</w:t>
      </w:r>
    </w:p>
    <w:p w:rsidR="003F24AA" w:rsidRPr="000A5BC1" w:rsidRDefault="003F24AA" w:rsidP="003F24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творчий підхід у виконанні завдань;</w:t>
      </w:r>
    </w:p>
    <w:p w:rsidR="003F24AA" w:rsidRPr="000A5BC1" w:rsidRDefault="003F24AA" w:rsidP="003F24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ініціативність у навчальній діяльності.</w:t>
      </w:r>
    </w:p>
    <w:p w:rsidR="003F24AA" w:rsidRPr="000A5BC1" w:rsidRDefault="003F24AA" w:rsidP="003F24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4AA" w:rsidRPr="000A5BC1" w:rsidRDefault="003F24AA" w:rsidP="003F24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</w:rPr>
        <w:t>Форма підсумкового контролю</w:t>
      </w:r>
      <w:r w:rsidRPr="000A5BC1">
        <w:rPr>
          <w:rFonts w:ascii="Times New Roman" w:hAnsi="Times New Roman" w:cs="Times New Roman"/>
          <w:sz w:val="28"/>
          <w:szCs w:val="28"/>
        </w:rPr>
        <w:t xml:space="preserve">: письмовий </w:t>
      </w:r>
      <w:r>
        <w:rPr>
          <w:rFonts w:ascii="Times New Roman" w:hAnsi="Times New Roman" w:cs="Times New Roman"/>
          <w:sz w:val="28"/>
          <w:szCs w:val="28"/>
        </w:rPr>
        <w:t>залік</w:t>
      </w:r>
      <w:r w:rsidRPr="000A5BC1">
        <w:rPr>
          <w:rFonts w:ascii="Times New Roman" w:hAnsi="Times New Roman" w:cs="Times New Roman"/>
          <w:sz w:val="28"/>
          <w:szCs w:val="28"/>
        </w:rPr>
        <w:t xml:space="preserve"> – 40 балів.</w:t>
      </w:r>
    </w:p>
    <w:p w:rsidR="003F24AA" w:rsidRPr="000A5BC1" w:rsidRDefault="003F24AA" w:rsidP="003F24AA">
      <w:pPr>
        <w:pStyle w:val="Default"/>
        <w:rPr>
          <w:sz w:val="28"/>
          <w:szCs w:val="28"/>
          <w:lang w:val="uk-UA"/>
        </w:rPr>
      </w:pPr>
    </w:p>
    <w:p w:rsidR="00330852" w:rsidRPr="00330852" w:rsidRDefault="003F24AA" w:rsidP="003F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</w:rPr>
        <w:t>Навчально-методичне забезпечення</w:t>
      </w:r>
      <w:r w:rsidRPr="000A5BC1">
        <w:rPr>
          <w:rFonts w:ascii="Times New Roman" w:hAnsi="Times New Roman" w:cs="Times New Roman"/>
          <w:sz w:val="28"/>
          <w:szCs w:val="28"/>
        </w:rPr>
        <w:t>: лекційний матеріал та презентації,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BC1">
        <w:rPr>
          <w:rFonts w:ascii="Times New Roman" w:hAnsi="Times New Roman" w:cs="Times New Roman"/>
          <w:sz w:val="28"/>
          <w:szCs w:val="28"/>
        </w:rPr>
        <w:t>завдання до практичних занять, додаткова рекомендована література розміщено в електронному навчальному ку</w:t>
      </w:r>
      <w:r>
        <w:rPr>
          <w:rFonts w:ascii="Times New Roman" w:hAnsi="Times New Roman" w:cs="Times New Roman"/>
          <w:sz w:val="28"/>
          <w:szCs w:val="28"/>
        </w:rPr>
        <w:t xml:space="preserve">рсі на сайті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Інтернет-підтримки</w:t>
      </w:r>
      <w:proofErr w:type="spellEnd"/>
      <w:r w:rsidR="008A4C5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A4C5B" w:rsidRPr="00330852">
          <w:rPr>
            <w:rStyle w:val="a4"/>
            <w:rFonts w:ascii="Times New Roman" w:hAnsi="Times New Roman" w:cs="Times New Roman"/>
            <w:sz w:val="28"/>
            <w:szCs w:val="28"/>
          </w:rPr>
          <w:t>https://vo.uu.edu.ua/course/view.php?id=188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30852" w:rsidRPr="00330852" w:rsidRDefault="00330852" w:rsidP="0033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852" w:rsidRPr="000A5BC1" w:rsidRDefault="00330852" w:rsidP="00330852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</w:rPr>
        <w:t>Обов’язкове дотримання положень «Кодексу академічної доброчесності Відкритого міжнародного університету розвитку людини «Україна»,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5BC1">
        <w:rPr>
          <w:rFonts w:ascii="Times New Roman" w:hAnsi="Times New Roman" w:cs="Times New Roman"/>
          <w:sz w:val="28"/>
          <w:szCs w:val="28"/>
        </w:rPr>
        <w:t xml:space="preserve">доступного за посиланням: </w:t>
      </w:r>
      <w:hyperlink r:id="rId7" w:history="1">
        <w:r w:rsidRPr="000A5BC1">
          <w:rPr>
            <w:rStyle w:val="a4"/>
            <w:rFonts w:ascii="Times New Roman" w:hAnsi="Times New Roman"/>
            <w:sz w:val="28"/>
            <w:szCs w:val="28"/>
          </w:rPr>
          <w:t>https://uu.edu.ua/upload/universitet/normativni_documenti/academic_dobrochesnist/Codex.pdf</w:t>
        </w:r>
      </w:hyperlink>
      <w:r w:rsidRPr="000A5BC1">
        <w:rPr>
          <w:rStyle w:val="a4"/>
          <w:rFonts w:ascii="Times New Roman" w:hAnsi="Times New Roman"/>
          <w:sz w:val="28"/>
          <w:szCs w:val="28"/>
        </w:rPr>
        <w:t>.</w:t>
      </w:r>
    </w:p>
    <w:p w:rsidR="00330852" w:rsidRPr="000A5BC1" w:rsidRDefault="00330852" w:rsidP="00330852">
      <w:pPr>
        <w:tabs>
          <w:tab w:val="left" w:pos="11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526" w:type="dxa"/>
        <w:tblLook w:val="04A0"/>
      </w:tblPr>
      <w:tblGrid>
        <w:gridCol w:w="2149"/>
        <w:gridCol w:w="7377"/>
      </w:tblGrid>
      <w:tr w:rsidR="00330852" w:rsidRPr="00EF2D7F" w:rsidTr="0001097B">
        <w:tc>
          <w:tcPr>
            <w:tcW w:w="2149" w:type="dxa"/>
          </w:tcPr>
          <w:p w:rsidR="00330852" w:rsidRPr="00EF2D7F" w:rsidRDefault="00330852" w:rsidP="000109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Відвідування заняття</w:t>
            </w:r>
          </w:p>
        </w:tc>
        <w:tc>
          <w:tcPr>
            <w:tcW w:w="7377" w:type="dxa"/>
          </w:tcPr>
          <w:p w:rsidR="00330852" w:rsidRPr="00EF2D7F" w:rsidRDefault="00330852" w:rsidP="000109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лекційних, практичних занять є обов’язковим.</w:t>
            </w:r>
          </w:p>
        </w:tc>
      </w:tr>
      <w:tr w:rsidR="00330852" w:rsidRPr="00EF2D7F" w:rsidTr="0001097B">
        <w:tc>
          <w:tcPr>
            <w:tcW w:w="2149" w:type="dxa"/>
          </w:tcPr>
          <w:p w:rsidR="00330852" w:rsidRPr="00EF2D7F" w:rsidRDefault="00330852" w:rsidP="0001097B">
            <w:pPr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Відпрацювання пропущених занять</w:t>
            </w:r>
          </w:p>
        </w:tc>
        <w:tc>
          <w:tcPr>
            <w:tcW w:w="7377" w:type="dxa"/>
          </w:tcPr>
          <w:p w:rsidR="00330852" w:rsidRPr="00EF2D7F" w:rsidRDefault="00330852" w:rsidP="000109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 освіти, який пропустив практичні заняття, самостійно вивчає матеріал за наведеними у </w:t>
            </w:r>
            <w:proofErr w:type="spellStart"/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силабусі</w:t>
            </w:r>
            <w:proofErr w:type="spellEnd"/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рекомендованими джерелами, виконує завдання та надсилає результат викладачу. Через відсутність здобувача освіти на практичному занятті без поважних причин оцінка буде знижена.</w:t>
            </w:r>
          </w:p>
        </w:tc>
      </w:tr>
      <w:tr w:rsidR="00330852" w:rsidRPr="00EF2D7F" w:rsidTr="0001097B">
        <w:tc>
          <w:tcPr>
            <w:tcW w:w="2149" w:type="dxa"/>
          </w:tcPr>
          <w:p w:rsidR="00330852" w:rsidRPr="00EF2D7F" w:rsidRDefault="00330852" w:rsidP="000109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Допуск до заліку</w:t>
            </w:r>
          </w:p>
        </w:tc>
        <w:tc>
          <w:tcPr>
            <w:tcW w:w="7377" w:type="dxa"/>
          </w:tcPr>
          <w:p w:rsidR="00330852" w:rsidRPr="00EF2D7F" w:rsidRDefault="00330852" w:rsidP="0001097B">
            <w:pPr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Положення про організацію та методику проведення поточного, підсумкового контролю та атестації здобувачів вищої та фахової </w:t>
            </w:r>
            <w:proofErr w:type="spellStart"/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освіти, п.3.1.:</w:t>
            </w:r>
          </w:p>
          <w:p w:rsidR="00330852" w:rsidRPr="00EF2D7F" w:rsidRDefault="00330852" w:rsidP="0001097B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Оцінювання знань здобувачів вищої та фахової </w:t>
            </w: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із навчальних дисциплін, формою підсумкового контролю яких є екзамен, здійснюється на основі результатів поточного, проміжного і підсумкового контролю знань (екзамену). Максимальна кількість балів, яку може отримати здобувач вищої та фахової </w:t>
            </w: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за результатами поточних і проміжних контролів, не може перевищувати 60. </w:t>
            </w:r>
          </w:p>
          <w:p w:rsidR="00330852" w:rsidRPr="00EF2D7F" w:rsidRDefault="00330852" w:rsidP="0001097B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 вищої та фахової </w:t>
            </w: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не допускається до семестрового контролю з певної навчальної дисципліни, якщо він має заборгованості з лабораторних робіт, комп’ютерного практикуму, семестрових індивідуальних завдань, передбачених робочим навчальним планом на семестр із даної навчальної дисципліни. При цьому викладач у заліково-екзаменаційній відомості робить запис «не допущений» («F»). Здобувач вищої та фахової </w:t>
            </w: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контрактної форми навчання може бути не допущений до складання екзамену за невиконання умов контракту, про що у відомості деканат робить таку ж позначку - </w:t>
            </w: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“не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допущений”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30852" w:rsidRPr="00EF2D7F" w:rsidRDefault="00330852" w:rsidP="0001097B">
            <w:pPr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Недопуск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здобувача вищої або фахової </w:t>
            </w: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до семестрового контролю з певної навчальної дисципліни не може бути причиною </w:t>
            </w: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недопуску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його до семестрового контролю з інших навчальних дисциплін.</w:t>
            </w:r>
          </w:p>
        </w:tc>
      </w:tr>
      <w:tr w:rsidR="00330852" w:rsidRPr="009E1922" w:rsidTr="0001097B">
        <w:tc>
          <w:tcPr>
            <w:tcW w:w="2149" w:type="dxa"/>
          </w:tcPr>
          <w:p w:rsidR="00330852" w:rsidRPr="00EF2D7F" w:rsidRDefault="00330852" w:rsidP="000109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Підсумкова модульна оцінка</w:t>
            </w:r>
          </w:p>
        </w:tc>
        <w:tc>
          <w:tcPr>
            <w:tcW w:w="7377" w:type="dxa"/>
          </w:tcPr>
          <w:p w:rsidR="00330852" w:rsidRPr="00EF2D7F" w:rsidRDefault="00330852" w:rsidP="000109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Підсумкова модульна оцінка є сумою виконаних завдань за два модулі. Максимальна модульна оцінка може складати 60 балів, якщо здобувач освіти виконав всі вимоги, зазначені у Положенні про організацію та методику проведення поточного, підсумкового контролю та атестації здобувачів вищої та фахової </w:t>
            </w:r>
            <w:proofErr w:type="spellStart"/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</w:t>
            </w:r>
            <w:hyperlink r:id="rId8" w:history="1">
              <w:r w:rsidRPr="00EF2D7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 xml:space="preserve">https://uu.edu.ua/upload/universitet/ </w:t>
              </w:r>
              <w:proofErr w:type="spellStart"/>
              <w:r w:rsidRPr="00EF2D7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normativni_documenti</w:t>
              </w:r>
              <w:proofErr w:type="spellEnd"/>
              <w:r w:rsidRPr="00EF2D7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EF2D7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Osnovni_oficiyni_doc_</w:t>
              </w:r>
              <w:proofErr w:type="spellEnd"/>
              <w:r w:rsidRPr="00EF2D7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UU/Osvitnya_d _t/</w:t>
              </w:r>
              <w:proofErr w:type="spellStart"/>
              <w:r w:rsidRPr="00EF2D7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Polozh_pro_metodiku_provedennya_controlyu_ta_atestacii.pdf</w:t>
              </w:r>
              <w:proofErr w:type="spellEnd"/>
            </w:hyperlink>
            <w:r w:rsidRPr="00EF2D7F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30852" w:rsidRPr="00EF2D7F" w:rsidTr="0001097B">
        <w:tc>
          <w:tcPr>
            <w:tcW w:w="2149" w:type="dxa"/>
          </w:tcPr>
          <w:p w:rsidR="00330852" w:rsidRPr="00EF2D7F" w:rsidRDefault="00330852" w:rsidP="000109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Залікова оцінка</w:t>
            </w:r>
          </w:p>
        </w:tc>
        <w:tc>
          <w:tcPr>
            <w:tcW w:w="7377" w:type="dxa"/>
          </w:tcPr>
          <w:p w:rsidR="00330852" w:rsidRPr="00EF2D7F" w:rsidRDefault="00330852" w:rsidP="0001097B">
            <w:pPr>
              <w:tabs>
                <w:tab w:val="left" w:pos="11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Залікова оцінка є результатом виконання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алікового завдання. Максимальна </w:t>
            </w:r>
            <w:r w:rsidRPr="007D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96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 балів.</w:t>
            </w:r>
          </w:p>
        </w:tc>
      </w:tr>
      <w:tr w:rsidR="00330852" w:rsidRPr="009E1922" w:rsidTr="0001097B">
        <w:tc>
          <w:tcPr>
            <w:tcW w:w="2149" w:type="dxa"/>
          </w:tcPr>
          <w:p w:rsidR="00330852" w:rsidRPr="00EF2D7F" w:rsidRDefault="00330852" w:rsidP="000109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Підсумкова оцінка з дисципліни</w:t>
            </w:r>
          </w:p>
        </w:tc>
        <w:tc>
          <w:tcPr>
            <w:tcW w:w="7377" w:type="dxa"/>
          </w:tcPr>
          <w:p w:rsidR="00330852" w:rsidRPr="00EF2D7F" w:rsidRDefault="00330852" w:rsidP="0001097B">
            <w:pPr>
              <w:tabs>
                <w:tab w:val="left" w:pos="17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оцінка обчислюється як сума підсумкової модульної та залікової оцінки.</w:t>
            </w:r>
          </w:p>
        </w:tc>
      </w:tr>
    </w:tbl>
    <w:p w:rsidR="00B2015C" w:rsidRPr="00330852" w:rsidRDefault="00B2015C" w:rsidP="00330852">
      <w:pPr>
        <w:spacing w:after="0" w:line="240" w:lineRule="auto"/>
        <w:ind w:left="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15C" w:rsidRDefault="00B2015C" w:rsidP="00B2015C">
      <w:pPr>
        <w:spacing w:after="0" w:line="240" w:lineRule="auto"/>
        <w:ind w:left="81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2015C">
        <w:rPr>
          <w:rFonts w:ascii="Times New Roman" w:eastAsia="Times New Roman" w:hAnsi="Times New Roman" w:cs="Times New Roman"/>
          <w:b/>
          <w:sz w:val="28"/>
          <w:szCs w:val="28"/>
        </w:rPr>
        <w:t>Рекомендована література</w:t>
      </w:r>
    </w:p>
    <w:p w:rsidR="00B2015C" w:rsidRPr="00B2015C" w:rsidRDefault="00B2015C" w:rsidP="00B2015C">
      <w:pPr>
        <w:spacing w:after="0" w:line="240" w:lineRule="auto"/>
        <w:ind w:left="818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2015C" w:rsidRPr="00B2015C" w:rsidRDefault="002A5BF8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15C" w:rsidRPr="00B2015C">
        <w:rPr>
          <w:rFonts w:ascii="Times New Roman" w:eastAsia="Times New Roman" w:hAnsi="Times New Roman" w:cs="Times New Roman"/>
          <w:sz w:val="28"/>
          <w:szCs w:val="28"/>
        </w:rPr>
        <w:t xml:space="preserve">ISO 26000:2010. </w:t>
      </w:r>
      <w:proofErr w:type="spellStart"/>
      <w:r w:rsidR="00B2015C" w:rsidRPr="00B2015C">
        <w:rPr>
          <w:rFonts w:ascii="Times New Roman" w:eastAsia="Times New Roman" w:hAnsi="Times New Roman" w:cs="Times New Roman"/>
          <w:sz w:val="28"/>
          <w:szCs w:val="28"/>
        </w:rPr>
        <w:t>Guidance</w:t>
      </w:r>
      <w:proofErr w:type="spellEnd"/>
      <w:r w:rsidR="00B2015C" w:rsidRPr="00B20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015C" w:rsidRPr="00B2015C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="00B2015C" w:rsidRPr="00B20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015C" w:rsidRPr="00B2015C">
        <w:rPr>
          <w:rFonts w:ascii="Times New Roman" w:eastAsia="Times New Roman" w:hAnsi="Times New Roman" w:cs="Times New Roman"/>
          <w:sz w:val="28"/>
          <w:szCs w:val="28"/>
        </w:rPr>
        <w:t>social</w:t>
      </w:r>
      <w:proofErr w:type="spellEnd"/>
      <w:r w:rsidR="00B2015C" w:rsidRPr="00B20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015C" w:rsidRPr="00B2015C">
        <w:rPr>
          <w:rFonts w:ascii="Times New Roman" w:eastAsia="Times New Roman" w:hAnsi="Times New Roman" w:cs="Times New Roman"/>
          <w:sz w:val="28"/>
          <w:szCs w:val="28"/>
        </w:rPr>
        <w:t>responsibility</w:t>
      </w:r>
      <w:proofErr w:type="spellEnd"/>
      <w:r w:rsidR="00B2015C" w:rsidRPr="00B2015C">
        <w:rPr>
          <w:rFonts w:ascii="Times New Roman" w:eastAsia="Times New Roman" w:hAnsi="Times New Roman" w:cs="Times New Roman"/>
          <w:sz w:val="28"/>
          <w:szCs w:val="28"/>
        </w:rPr>
        <w:t xml:space="preserve"> (Настанова із соціальної відповідальності).</w:t>
      </w:r>
    </w:p>
    <w:p w:rsidR="00B2015C" w:rsidRPr="00B2015C" w:rsidRDefault="00B2015C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Офіційний сайт ISO. — Режим доступу: http://www.iso.org </w:t>
      </w:r>
    </w:p>
    <w:p w:rsidR="00B2015C" w:rsidRPr="00B2015C" w:rsidRDefault="00B2015C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SA 8000:2001.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Social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Accountability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(Соціальна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відповідаль-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ність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2015C" w:rsidRPr="00B2015C" w:rsidRDefault="00B2015C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Офіційний сайт Міжнародної організації із соціальної відповідальності. — Режим доступу: http://www.sa-intl.org. </w:t>
      </w:r>
    </w:p>
    <w:p w:rsidR="00B2015C" w:rsidRPr="00B2015C" w:rsidRDefault="00B2015C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AA1000APS — AA1000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AccountAbility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Principles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Standard (Стандарт загальних принципів підзвітності). </w:t>
      </w:r>
    </w:p>
    <w:p w:rsidR="00B2015C" w:rsidRPr="00B2015C" w:rsidRDefault="00B2015C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AA1000AS — AA1000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Assurance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Standard (Вимоги до проведення перевірки звітів про сталий розвиток). </w:t>
      </w:r>
    </w:p>
    <w:p w:rsidR="00B2015C" w:rsidRPr="00B2015C" w:rsidRDefault="00B2015C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AA1000SES — AA1000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Stakeholder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Engagement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Standard (Стандарт взаємодії зі сторонами). </w:t>
      </w:r>
    </w:p>
    <w:p w:rsidR="00B2015C" w:rsidRPr="00B2015C" w:rsidRDefault="00B2015C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Офіційний сайт Інституту соціальної та етичної підзвітності. — Режим доступу: http://www.accountability.org. </w:t>
      </w:r>
    </w:p>
    <w:p w:rsidR="00B2015C" w:rsidRPr="00B2015C" w:rsidRDefault="00B2015C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>Керівництво GRI G4 із звітності у сфері сталого розвитку. [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Ел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. ресурс]. — Режим доступу: https://www.globalreport ing.org/information/g4/Pages/default.aspx. </w:t>
      </w:r>
    </w:p>
    <w:p w:rsidR="00B2015C" w:rsidRPr="00B2015C" w:rsidRDefault="00B2015C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Офіційний сайт Глобальної ініціативи зі звітності.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—Режим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доступу: http://www.globalreporting.org. </w:t>
      </w:r>
    </w:p>
    <w:p w:rsidR="00B2015C" w:rsidRPr="00B2015C" w:rsidRDefault="00B2015C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Аналіз розвитку системи управління соціальною відповідальністю підприємства та проблеми їх упровадження в Україні / Л.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Корчевна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, В. Новіков, В.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Домницька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[та ін.]. // Стандартизація, сертифікація, якість. — 2009. — № 3(58). —С. 50—53. </w:t>
      </w:r>
    </w:p>
    <w:p w:rsidR="00B2015C" w:rsidRPr="00B2015C" w:rsidRDefault="00B2015C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. Офіційний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веб-портал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Верховної Ради України. — Режим доступу: http://zakon.rada.gov.ua. </w:t>
      </w:r>
    </w:p>
    <w:p w:rsidR="00B2015C" w:rsidRPr="00B2015C" w:rsidRDefault="00B2015C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Офіційний сайт Державного комітету України з промислової безпеки, охорони праці та гірничого нагляду.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—Режим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доступу: http://www.dnop.kiev.ua. </w:t>
      </w:r>
    </w:p>
    <w:p w:rsidR="00B2015C" w:rsidRPr="00B2015C" w:rsidRDefault="00B2015C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Закон України № 2694—XII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“Про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охорону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праці”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>. —[Чинний від 14.10.1992]. — Відомості Верховної Ради України, 1992. — № 49. — ст. 668.</w:t>
      </w:r>
    </w:p>
    <w:p w:rsidR="00B2015C" w:rsidRPr="00B2015C" w:rsidRDefault="00B2015C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Охорона праці в галузі (конспект лекцій для студентів математичного факультету).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–Ужгород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: ДВНЗ </w:t>
      </w:r>
      <w:proofErr w:type="spellStart"/>
      <w:r w:rsidRPr="00B2015C">
        <w:rPr>
          <w:rFonts w:ascii="Times New Roman" w:eastAsia="Times New Roman" w:hAnsi="Times New Roman" w:cs="Times New Roman"/>
          <w:sz w:val="28"/>
          <w:szCs w:val="28"/>
        </w:rPr>
        <w:t>“УжНУ”</w:t>
      </w:r>
      <w:proofErr w:type="spellEnd"/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, 2017. –72 с. </w:t>
      </w:r>
    </w:p>
    <w:p w:rsidR="00B2015C" w:rsidRPr="00B2015C" w:rsidRDefault="00B2015C" w:rsidP="00B201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5C">
        <w:rPr>
          <w:rFonts w:ascii="Times New Roman" w:eastAsia="Times New Roman" w:hAnsi="Times New Roman" w:cs="Times New Roman"/>
          <w:sz w:val="28"/>
          <w:szCs w:val="28"/>
        </w:rPr>
        <w:t xml:space="preserve"> Левчук К. О. Цивільний захист: навчальний посібник / К. О. Левчук, Р. Я. Романюк, А. О. Толок. — Дніпродзержинськ : ДДТУ, 2016. — 325 с.</w:t>
      </w:r>
    </w:p>
    <w:p w:rsidR="00B94C3C" w:rsidRDefault="00B94C3C">
      <w:pPr>
        <w:spacing w:after="56"/>
      </w:pPr>
    </w:p>
    <w:p w:rsidR="004D10BD" w:rsidRPr="004D10BD" w:rsidRDefault="002A5BF8" w:rsidP="004D10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 w:rsidR="004D10BD" w:rsidRPr="004D10BD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Викладач: </w:t>
      </w:r>
    </w:p>
    <w:p w:rsidR="007D5A7C" w:rsidRDefault="00BF18DD" w:rsidP="008A4C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A25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Дробязко</w:t>
      </w:r>
      <w:proofErr w:type="spellEnd"/>
      <w:r w:rsidRPr="000A25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Світлана Сергіївна</w:t>
      </w:r>
      <w:r w:rsidR="004D10BD" w:rsidRPr="004D10BD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доктор економічних наук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професор</w:t>
      </w:r>
      <w:r w:rsidR="008A4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4D10BD" w:rsidRPr="004D10BD" w:rsidRDefault="008A4C5B" w:rsidP="008A4C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D10BD" w:rsidRPr="004D10BD">
        <w:rPr>
          <w:rFonts w:ascii="Times New Roman" w:eastAsia="Times New Roman" w:hAnsi="Times New Roman" w:cs="Times New Roman"/>
          <w:sz w:val="28"/>
          <w:szCs w:val="28"/>
        </w:rPr>
        <w:t>рофесор кафедри фінансів та обліку</w:t>
      </w:r>
    </w:p>
    <w:p w:rsidR="00BF18DD" w:rsidRPr="00BF18DD" w:rsidRDefault="004D10BD" w:rsidP="004D10BD">
      <w:pPr>
        <w:spacing w:after="0" w:line="240" w:lineRule="auto"/>
        <w:ind w:left="10" w:right="6502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0BD">
        <w:rPr>
          <w:rFonts w:ascii="Times New Roman" w:eastAsia="Times New Roman" w:hAnsi="Times New Roman" w:cs="Times New Roman"/>
          <w:b/>
          <w:sz w:val="28"/>
          <w:szCs w:val="28"/>
        </w:rPr>
        <w:t>E-</w:t>
      </w:r>
      <w:proofErr w:type="spellStart"/>
      <w:r w:rsidRPr="004D10BD">
        <w:rPr>
          <w:rFonts w:ascii="Times New Roman" w:eastAsia="Times New Roman" w:hAnsi="Times New Roman" w:cs="Times New Roman"/>
          <w:b/>
          <w:sz w:val="28"/>
          <w:szCs w:val="28"/>
        </w:rPr>
        <w:t>mail</w:t>
      </w:r>
      <w:proofErr w:type="spellEnd"/>
      <w:r w:rsidRPr="004D10B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F18DD" w:rsidRPr="00BF18DD">
        <w:rPr>
          <w:rFonts w:ascii="Times New Roman" w:eastAsia="Times New Roman" w:hAnsi="Times New Roman" w:cs="Times New Roman"/>
          <w:sz w:val="28"/>
          <w:szCs w:val="28"/>
        </w:rPr>
        <w:t>drobyazko.s.i@gmail.com</w:t>
      </w:r>
      <w:r w:rsidR="00BF18DD" w:rsidRPr="00BF18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11C3" w:rsidRPr="002011C3" w:rsidRDefault="004D10BD" w:rsidP="004D10BD">
      <w:pPr>
        <w:spacing w:after="0" w:line="240" w:lineRule="auto"/>
        <w:ind w:left="10" w:right="6502" w:hanging="10"/>
        <w:rPr>
          <w:rFonts w:ascii="Times New Roman" w:eastAsia="Times New Roman" w:hAnsi="Times New Roman" w:cs="Times New Roman"/>
          <w:sz w:val="28"/>
          <w:szCs w:val="28"/>
        </w:rPr>
      </w:pPr>
      <w:r w:rsidRPr="004D10BD">
        <w:rPr>
          <w:rFonts w:ascii="Times New Roman" w:eastAsia="Times New Roman" w:hAnsi="Times New Roman" w:cs="Times New Roman"/>
          <w:b/>
          <w:sz w:val="28"/>
          <w:szCs w:val="28"/>
        </w:rPr>
        <w:t xml:space="preserve">Тел.: </w:t>
      </w:r>
      <w:r w:rsidR="002011C3" w:rsidRPr="002011C3">
        <w:rPr>
          <w:rFonts w:ascii="Times New Roman" w:eastAsia="Times New Roman" w:hAnsi="Times New Roman" w:cs="Times New Roman"/>
          <w:sz w:val="28"/>
          <w:szCs w:val="28"/>
        </w:rPr>
        <w:t>+38(068) 8517552</w:t>
      </w:r>
    </w:p>
    <w:p w:rsidR="004D10BD" w:rsidRDefault="004D10BD" w:rsidP="008A4C5B">
      <w:pPr>
        <w:spacing w:after="0" w:line="240" w:lineRule="auto"/>
        <w:ind w:left="10" w:right="-58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0BD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Адреса: вул. Львівська </w:t>
      </w:r>
      <w:r w:rsidR="00BF18DD">
        <w:rPr>
          <w:rFonts w:ascii="Times New Roman" w:eastAsia="Times New Roman" w:hAnsi="Times New Roman" w:cs="Times New Roman"/>
          <w:b/>
          <w:sz w:val="28"/>
          <w:szCs w:val="28"/>
        </w:rPr>
        <w:t>23, ІІ корп.,</w:t>
      </w:r>
      <w:proofErr w:type="spellStart"/>
      <w:r w:rsidR="00BF18DD"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 w:rsidR="00BF18DD">
        <w:rPr>
          <w:rFonts w:ascii="Times New Roman" w:eastAsia="Times New Roman" w:hAnsi="Times New Roman" w:cs="Times New Roman"/>
          <w:b/>
          <w:sz w:val="28"/>
          <w:szCs w:val="28"/>
        </w:rPr>
        <w:t>. 405</w:t>
      </w:r>
      <w:r w:rsidRPr="004D10B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A5BF8" w:rsidRPr="004D10BD" w:rsidRDefault="002A5BF8" w:rsidP="008A4C5B">
      <w:pPr>
        <w:spacing w:after="0" w:line="240" w:lineRule="auto"/>
        <w:ind w:left="10" w:right="-58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0BD" w:rsidRPr="004D10BD" w:rsidRDefault="004D10BD" w:rsidP="008A4C5B">
      <w:pPr>
        <w:spacing w:after="0" w:line="240" w:lineRule="auto"/>
        <w:ind w:left="10" w:right="-58" w:hanging="1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D10BD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Розглянуто та </w:t>
      </w:r>
      <w:r w:rsidR="008A4C5B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4D10BD">
        <w:rPr>
          <w:rFonts w:ascii="Times New Roman" w:eastAsia="Times New Roman" w:hAnsi="Times New Roman" w:cs="Times New Roman"/>
          <w:b/>
          <w:sz w:val="28"/>
          <w:szCs w:val="28"/>
        </w:rPr>
        <w:t>атверджено на кафедрі фінансів та обліку</w:t>
      </w:r>
    </w:p>
    <w:p w:rsidR="004D10BD" w:rsidRPr="004D10BD" w:rsidRDefault="007D5A7C" w:rsidP="008A4C5B">
      <w:pPr>
        <w:spacing w:after="0" w:line="240" w:lineRule="auto"/>
        <w:ind w:left="10" w:right="-58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№1 від 27.08.2021</w:t>
      </w:r>
      <w:r w:rsidR="004D10BD" w:rsidRPr="004D10BD">
        <w:rPr>
          <w:rFonts w:ascii="Times New Roman" w:eastAsia="Times New Roman" w:hAnsi="Times New Roman" w:cs="Times New Roman"/>
          <w:b/>
          <w:sz w:val="28"/>
          <w:szCs w:val="28"/>
        </w:rPr>
        <w:t xml:space="preserve"> р.</w:t>
      </w:r>
    </w:p>
    <w:p w:rsidR="004D10BD" w:rsidRPr="004D10BD" w:rsidRDefault="004D10BD" w:rsidP="004D10BD">
      <w:pPr>
        <w:spacing w:after="0" w:line="240" w:lineRule="auto"/>
        <w:ind w:left="10" w:right="650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0BD" w:rsidRPr="004D10BD" w:rsidRDefault="004D10BD" w:rsidP="004D10B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0BD">
        <w:rPr>
          <w:rFonts w:ascii="Times New Roman" w:eastAsia="Times New Roman" w:hAnsi="Times New Roman" w:cs="Times New Roman"/>
          <w:b/>
          <w:sz w:val="28"/>
          <w:szCs w:val="28"/>
        </w:rPr>
        <w:t xml:space="preserve">Завідувач кафедри </w:t>
      </w:r>
    </w:p>
    <w:p w:rsidR="004D10BD" w:rsidRPr="004D10BD" w:rsidRDefault="004D10BD" w:rsidP="004D10B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0BD">
        <w:rPr>
          <w:rFonts w:ascii="Times New Roman" w:eastAsia="Times New Roman" w:hAnsi="Times New Roman" w:cs="Times New Roman"/>
          <w:b/>
          <w:sz w:val="28"/>
          <w:szCs w:val="28"/>
        </w:rPr>
        <w:t>фінансі</w:t>
      </w:r>
      <w:r w:rsidR="00BF18DD">
        <w:rPr>
          <w:rFonts w:ascii="Times New Roman" w:eastAsia="Times New Roman" w:hAnsi="Times New Roman" w:cs="Times New Roman"/>
          <w:b/>
          <w:sz w:val="28"/>
          <w:szCs w:val="28"/>
        </w:rPr>
        <w:t>в та обліку __________________</w:t>
      </w:r>
      <w:r w:rsidRPr="004D10BD">
        <w:rPr>
          <w:rFonts w:ascii="Times New Roman" w:eastAsia="Times New Roman" w:hAnsi="Times New Roman" w:cs="Times New Roman"/>
          <w:b/>
          <w:sz w:val="28"/>
          <w:szCs w:val="28"/>
        </w:rPr>
        <w:t>Наталія НЕЧИПОРУК</w:t>
      </w:r>
    </w:p>
    <w:p w:rsidR="004D10BD" w:rsidRPr="004D10BD" w:rsidRDefault="004D10BD" w:rsidP="004D10B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0BD" w:rsidRPr="004D10BD" w:rsidRDefault="004D10BD" w:rsidP="004D10B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0BD">
        <w:rPr>
          <w:rFonts w:ascii="Times New Roman" w:eastAsia="Times New Roman" w:hAnsi="Times New Roman" w:cs="Times New Roman"/>
          <w:b/>
          <w:sz w:val="28"/>
          <w:szCs w:val="28"/>
        </w:rPr>
        <w:t>Перевірено:</w:t>
      </w:r>
    </w:p>
    <w:p w:rsidR="004D10BD" w:rsidRPr="004D10BD" w:rsidRDefault="004D10BD" w:rsidP="004D10B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0BD">
        <w:rPr>
          <w:rFonts w:ascii="Times New Roman" w:eastAsia="Times New Roman" w:hAnsi="Times New Roman" w:cs="Times New Roman"/>
          <w:b/>
          <w:sz w:val="28"/>
          <w:szCs w:val="28"/>
        </w:rPr>
        <w:t>Начальник методичного відділу ___________________Вікторія БАУЛА</w:t>
      </w:r>
    </w:p>
    <w:p w:rsidR="004D10BD" w:rsidRPr="004D10BD" w:rsidRDefault="004D10BD" w:rsidP="004D10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10BD" w:rsidRPr="004D10BD" w:rsidRDefault="004D10BD" w:rsidP="004D10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4C3C" w:rsidRDefault="00B94C3C">
      <w:pPr>
        <w:spacing w:after="126"/>
      </w:pPr>
    </w:p>
    <w:p w:rsidR="00B94C3C" w:rsidRDefault="002A5BF8">
      <w:pPr>
        <w:tabs>
          <w:tab w:val="center" w:pos="1802"/>
          <w:tab w:val="center" w:pos="2984"/>
          <w:tab w:val="center" w:pos="6551"/>
          <w:tab w:val="center" w:pos="7766"/>
        </w:tabs>
        <w:spacing w:after="3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B94C3C" w:rsidSect="007B771F">
      <w:pgSz w:w="11911" w:h="16841"/>
      <w:pgMar w:top="1126" w:right="849" w:bottom="1229" w:left="148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6E2"/>
    <w:multiLevelType w:val="hybridMultilevel"/>
    <w:tmpl w:val="3F1442DA"/>
    <w:lvl w:ilvl="0" w:tplc="224C448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671A8">
      <w:start w:val="1"/>
      <w:numFmt w:val="bullet"/>
      <w:lvlText w:val="o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8B9A2">
      <w:start w:val="1"/>
      <w:numFmt w:val="bullet"/>
      <w:lvlText w:val="▪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EB416">
      <w:start w:val="1"/>
      <w:numFmt w:val="bullet"/>
      <w:lvlText w:val="•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285482">
      <w:start w:val="1"/>
      <w:numFmt w:val="bullet"/>
      <w:lvlText w:val="o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4AF7E0">
      <w:start w:val="1"/>
      <w:numFmt w:val="bullet"/>
      <w:lvlText w:val="▪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832EC">
      <w:start w:val="1"/>
      <w:numFmt w:val="bullet"/>
      <w:lvlText w:val="•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90F4AA">
      <w:start w:val="1"/>
      <w:numFmt w:val="bullet"/>
      <w:lvlText w:val="o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A1BA2">
      <w:start w:val="1"/>
      <w:numFmt w:val="bullet"/>
      <w:lvlText w:val="▪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A63B8"/>
    <w:multiLevelType w:val="hybridMultilevel"/>
    <w:tmpl w:val="9954AC10"/>
    <w:lvl w:ilvl="0" w:tplc="87845CE6">
      <w:start w:val="1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C913A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6CE52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6BBA2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F8F99E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8D5BC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886E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4C4C18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A524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301016E"/>
    <w:multiLevelType w:val="hybridMultilevel"/>
    <w:tmpl w:val="01A46AC4"/>
    <w:lvl w:ilvl="0" w:tplc="541AF526">
      <w:start w:val="1"/>
      <w:numFmt w:val="decimal"/>
      <w:lvlText w:val="%1.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126C9C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0CE0A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505A14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2696E4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1087F6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649446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9AF254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020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BE463B"/>
    <w:multiLevelType w:val="hybridMultilevel"/>
    <w:tmpl w:val="C7C4351C"/>
    <w:lvl w:ilvl="0" w:tplc="BE7C241E">
      <w:start w:val="1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AC913A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6CE52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6BBA2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F8F99E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8D5BC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886E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4C4C18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A524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4C3C"/>
    <w:rsid w:val="000A25E6"/>
    <w:rsid w:val="000D4EAF"/>
    <w:rsid w:val="002011C3"/>
    <w:rsid w:val="002061F9"/>
    <w:rsid w:val="002A5BF8"/>
    <w:rsid w:val="003220F3"/>
    <w:rsid w:val="00330852"/>
    <w:rsid w:val="003D36CB"/>
    <w:rsid w:val="003F24AA"/>
    <w:rsid w:val="004750DA"/>
    <w:rsid w:val="004D10BD"/>
    <w:rsid w:val="004D1F6B"/>
    <w:rsid w:val="006C20FD"/>
    <w:rsid w:val="006E07C2"/>
    <w:rsid w:val="00717F73"/>
    <w:rsid w:val="0075064E"/>
    <w:rsid w:val="007B771F"/>
    <w:rsid w:val="007D2F40"/>
    <w:rsid w:val="007D5A7C"/>
    <w:rsid w:val="007F1011"/>
    <w:rsid w:val="00804E92"/>
    <w:rsid w:val="008A4C5B"/>
    <w:rsid w:val="009A0C55"/>
    <w:rsid w:val="00B2015C"/>
    <w:rsid w:val="00B2185C"/>
    <w:rsid w:val="00B2791D"/>
    <w:rsid w:val="00B80FE5"/>
    <w:rsid w:val="00B94C3C"/>
    <w:rsid w:val="00BF18DD"/>
    <w:rsid w:val="00DC2C0B"/>
    <w:rsid w:val="00E9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1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B771F"/>
    <w:pPr>
      <w:keepNext/>
      <w:keepLines/>
      <w:spacing w:after="253"/>
      <w:ind w:left="22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771F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7B77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97EA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table" w:styleId="a3">
    <w:name w:val="Table Grid"/>
    <w:basedOn w:val="a1"/>
    <w:uiPriority w:val="59"/>
    <w:rsid w:val="00E97EAF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07C2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330852"/>
    <w:pPr>
      <w:spacing w:after="12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330852"/>
    <w:rPr>
      <w:rFonts w:eastAsiaTheme="minorHAnsi"/>
      <w:lang w:eastAsia="en-US"/>
    </w:rPr>
  </w:style>
  <w:style w:type="character" w:customStyle="1" w:styleId="markedcontent">
    <w:name w:val="markedcontent"/>
    <w:basedOn w:val="a0"/>
    <w:rsid w:val="00330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u.edu.ua/upload/universitet/%20normativni_documenti/Osnovni_oficiyni_doc_UU/Osvitnya_d%20_t/Polozh_pro_metodiku_provedennya_controlyu_ta_atestacii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uu.edu.ua/upload/universitet/normativni_documenti/academic_dobrochesnist/Codex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o.uu.edu.ua/course/view.php?id=18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09B8-22DD-424B-98FA-470201DC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dubas</cp:lastModifiedBy>
  <cp:revision>10</cp:revision>
  <dcterms:created xsi:type="dcterms:W3CDTF">2022-04-04T14:56:00Z</dcterms:created>
  <dcterms:modified xsi:type="dcterms:W3CDTF">2022-04-09T15:22:00Z</dcterms:modified>
</cp:coreProperties>
</file>