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1870" w14:textId="3D742BDE" w:rsidR="00512D50" w:rsidRDefault="00C109F5" w:rsidP="00C109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9F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СЕМІНАР №4. ТЕМА 6. ІНСТРУМЕНТИ ПУБЛІЧНОГО АДМІНІСТРУВАННЯ</w:t>
      </w:r>
    </w:p>
    <w:p w14:paraId="2CC3A596" w14:textId="77777777" w:rsidR="00C109F5" w:rsidRDefault="00C109F5" w:rsidP="00C109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3BDE63" w14:textId="1909AE50" w:rsidR="00C109F5" w:rsidRDefault="00C109F5" w:rsidP="00C109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14:paraId="296A9138" w14:textId="77777777" w:rsidR="00C109F5" w:rsidRPr="00C109F5" w:rsidRDefault="00C109F5" w:rsidP="00C109F5">
      <w:pPr>
        <w:pStyle w:val="1"/>
        <w:numPr>
          <w:ilvl w:val="0"/>
          <w:numId w:val="1"/>
        </w:numPr>
        <w:tabs>
          <w:tab w:val="left" w:pos="966"/>
        </w:tabs>
        <w:spacing w:line="240" w:lineRule="auto"/>
        <w:ind w:firstLine="62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Поняття, види та </w:t>
      </w:r>
      <w:r w:rsidRPr="00C109F5">
        <w:rPr>
          <w:color w:val="000000"/>
          <w:sz w:val="22"/>
          <w:szCs w:val="22"/>
          <w:lang w:val="uk-UA" w:eastAsia="uk-UA" w:bidi="uk-UA"/>
        </w:rPr>
        <w:t>вибір інструмента публічного адміністрування.</w:t>
      </w:r>
    </w:p>
    <w:p w14:paraId="7851E110" w14:textId="77777777" w:rsidR="00C109F5" w:rsidRPr="00C109F5" w:rsidRDefault="00C109F5" w:rsidP="00C109F5">
      <w:pPr>
        <w:pStyle w:val="1"/>
        <w:numPr>
          <w:ilvl w:val="0"/>
          <w:numId w:val="1"/>
        </w:numPr>
        <w:tabs>
          <w:tab w:val="left" w:pos="990"/>
        </w:tabs>
        <w:spacing w:after="360" w:line="240" w:lineRule="auto"/>
        <w:ind w:firstLine="62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Нормативний акт як </w:t>
      </w:r>
      <w:r w:rsidRPr="00C109F5">
        <w:rPr>
          <w:color w:val="000000"/>
          <w:sz w:val="22"/>
          <w:szCs w:val="22"/>
          <w:lang w:val="uk-UA" w:eastAsia="uk-UA" w:bidi="uk-UA"/>
        </w:rPr>
        <w:t>інструмент публічного адміністрування.</w:t>
      </w:r>
    </w:p>
    <w:p w14:paraId="78342D34" w14:textId="77777777" w:rsidR="00C109F5" w:rsidRPr="00C109F5" w:rsidRDefault="00C109F5" w:rsidP="00C109F5">
      <w:pPr>
        <w:pStyle w:val="1"/>
        <w:numPr>
          <w:ilvl w:val="1"/>
          <w:numId w:val="1"/>
        </w:numPr>
        <w:tabs>
          <w:tab w:val="left" w:pos="107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Поняття, юридичне значення та ознаки нормативного акта </w:t>
      </w:r>
      <w:r w:rsidRPr="00C109F5">
        <w:rPr>
          <w:color w:val="000000"/>
          <w:sz w:val="22"/>
          <w:szCs w:val="22"/>
          <w:lang w:val="uk-UA" w:eastAsia="uk-UA" w:bidi="uk-UA"/>
        </w:rPr>
        <w:t>суб’єкта публічного адміністрування.</w:t>
      </w:r>
    </w:p>
    <w:p w14:paraId="04B7109E" w14:textId="77777777" w:rsidR="00C109F5" w:rsidRPr="00C109F5" w:rsidRDefault="00C109F5" w:rsidP="00C109F5">
      <w:pPr>
        <w:pStyle w:val="1"/>
        <w:numPr>
          <w:ilvl w:val="1"/>
          <w:numId w:val="1"/>
        </w:numPr>
        <w:tabs>
          <w:tab w:val="left" w:pos="1107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Види та вимоги до нормативних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актів. </w:t>
      </w:r>
      <w:r w:rsidRPr="00C109F5">
        <w:rPr>
          <w:color w:val="000000"/>
          <w:sz w:val="22"/>
          <w:szCs w:val="22"/>
          <w:lang w:eastAsia="ru-RU" w:bidi="ru-RU"/>
        </w:rPr>
        <w:t xml:space="preserve">Порядок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підготовки </w:t>
      </w:r>
      <w:r w:rsidRPr="00C109F5">
        <w:rPr>
          <w:color w:val="000000"/>
          <w:sz w:val="22"/>
          <w:szCs w:val="22"/>
          <w:lang w:eastAsia="ru-RU" w:bidi="ru-RU"/>
        </w:rPr>
        <w:t>та ухвалення.</w:t>
      </w:r>
    </w:p>
    <w:p w14:paraId="7E052016" w14:textId="77777777" w:rsidR="00C109F5" w:rsidRPr="00C109F5" w:rsidRDefault="00C109F5" w:rsidP="00C109F5">
      <w:pPr>
        <w:pStyle w:val="1"/>
        <w:numPr>
          <w:ilvl w:val="0"/>
          <w:numId w:val="1"/>
        </w:numPr>
        <w:tabs>
          <w:tab w:val="left" w:pos="95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Адміністративний </w:t>
      </w:r>
      <w:r w:rsidRPr="00C109F5">
        <w:rPr>
          <w:color w:val="000000"/>
          <w:sz w:val="22"/>
          <w:szCs w:val="22"/>
          <w:lang w:eastAsia="ru-RU" w:bidi="ru-RU"/>
        </w:rPr>
        <w:t xml:space="preserve">акт як </w:t>
      </w:r>
      <w:r w:rsidRPr="00C109F5">
        <w:rPr>
          <w:color w:val="000000"/>
          <w:sz w:val="22"/>
          <w:szCs w:val="22"/>
          <w:lang w:val="uk-UA" w:eastAsia="uk-UA" w:bidi="uk-UA"/>
        </w:rPr>
        <w:t>інструмент публічного адміністрування.</w:t>
      </w:r>
    </w:p>
    <w:p w14:paraId="25ACF005" w14:textId="77777777" w:rsidR="00C109F5" w:rsidRPr="00C109F5" w:rsidRDefault="00C109F5" w:rsidP="00C109F5">
      <w:pPr>
        <w:pStyle w:val="1"/>
        <w:numPr>
          <w:ilvl w:val="1"/>
          <w:numId w:val="1"/>
        </w:numPr>
        <w:tabs>
          <w:tab w:val="left" w:pos="1074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Ухвалення, ознаки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адміністративного </w:t>
      </w:r>
      <w:r w:rsidRPr="00C109F5">
        <w:rPr>
          <w:color w:val="000000"/>
          <w:sz w:val="22"/>
          <w:szCs w:val="22"/>
          <w:lang w:eastAsia="ru-RU" w:bidi="ru-RU"/>
        </w:rPr>
        <w:t xml:space="preserve">акта та </w:t>
      </w:r>
      <w:r w:rsidRPr="00C109F5">
        <w:rPr>
          <w:color w:val="000000"/>
          <w:sz w:val="22"/>
          <w:szCs w:val="22"/>
          <w:lang w:val="uk-UA" w:eastAsia="uk-UA" w:bidi="uk-UA"/>
        </w:rPr>
        <w:t>відмежування від інших актів (документів) суб’єкта публічного адміністрування.</w:t>
      </w:r>
    </w:p>
    <w:p w14:paraId="7680A563" w14:textId="77777777" w:rsidR="00C109F5" w:rsidRPr="00C109F5" w:rsidRDefault="00C109F5" w:rsidP="00C109F5">
      <w:pPr>
        <w:pStyle w:val="1"/>
        <w:numPr>
          <w:ilvl w:val="1"/>
          <w:numId w:val="1"/>
        </w:numPr>
        <w:tabs>
          <w:tab w:val="left" w:pos="159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Види </w:t>
      </w:r>
      <w:r w:rsidRPr="00C109F5">
        <w:rPr>
          <w:color w:val="000000"/>
          <w:sz w:val="22"/>
          <w:szCs w:val="22"/>
          <w:lang w:val="uk-UA" w:eastAsia="uk-UA" w:bidi="uk-UA"/>
        </w:rPr>
        <w:t>адміністративних актів.</w:t>
      </w:r>
    </w:p>
    <w:p w14:paraId="4055C24C" w14:textId="77777777" w:rsidR="00C109F5" w:rsidRPr="00C109F5" w:rsidRDefault="00C109F5" w:rsidP="00C109F5">
      <w:pPr>
        <w:pStyle w:val="1"/>
        <w:numPr>
          <w:ilvl w:val="1"/>
          <w:numId w:val="1"/>
        </w:numPr>
        <w:tabs>
          <w:tab w:val="left" w:pos="159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Процедура ухвалення (видання) </w:t>
      </w:r>
      <w:r w:rsidRPr="00C109F5">
        <w:rPr>
          <w:color w:val="000000"/>
          <w:sz w:val="22"/>
          <w:szCs w:val="22"/>
          <w:lang w:val="uk-UA" w:eastAsia="uk-UA" w:bidi="uk-UA"/>
        </w:rPr>
        <w:t>адміністративних актів.</w:t>
      </w:r>
    </w:p>
    <w:p w14:paraId="350BB6DA" w14:textId="77777777" w:rsidR="00C109F5" w:rsidRPr="00C109F5" w:rsidRDefault="00C109F5" w:rsidP="00C109F5">
      <w:pPr>
        <w:pStyle w:val="1"/>
        <w:numPr>
          <w:ilvl w:val="1"/>
          <w:numId w:val="1"/>
        </w:numPr>
        <w:tabs>
          <w:tab w:val="left" w:pos="159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Чинність адміністративного </w:t>
      </w:r>
      <w:r w:rsidRPr="00C109F5">
        <w:rPr>
          <w:color w:val="000000"/>
          <w:sz w:val="22"/>
          <w:szCs w:val="22"/>
          <w:lang w:eastAsia="ru-RU" w:bidi="ru-RU"/>
        </w:rPr>
        <w:t>акта.</w:t>
      </w:r>
    </w:p>
    <w:p w14:paraId="1D72897C" w14:textId="77777777" w:rsidR="00C109F5" w:rsidRPr="00C109F5" w:rsidRDefault="00C109F5" w:rsidP="00C109F5">
      <w:pPr>
        <w:pStyle w:val="1"/>
        <w:numPr>
          <w:ilvl w:val="0"/>
          <w:numId w:val="1"/>
        </w:numPr>
        <w:tabs>
          <w:tab w:val="left" w:pos="967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Поняття, юридичне значення та ознаки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адміністративного </w:t>
      </w:r>
      <w:r w:rsidRPr="00C109F5">
        <w:rPr>
          <w:color w:val="000000"/>
          <w:sz w:val="22"/>
          <w:szCs w:val="22"/>
          <w:lang w:eastAsia="ru-RU" w:bidi="ru-RU"/>
        </w:rPr>
        <w:t>договору.</w:t>
      </w:r>
    </w:p>
    <w:p w14:paraId="4E112E0A" w14:textId="77777777" w:rsidR="00C109F5" w:rsidRPr="00C109F5" w:rsidRDefault="00C109F5" w:rsidP="00C109F5">
      <w:pPr>
        <w:pStyle w:val="1"/>
        <w:numPr>
          <w:ilvl w:val="0"/>
          <w:numId w:val="1"/>
        </w:numPr>
        <w:tabs>
          <w:tab w:val="left" w:pos="949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Поняття, юридичне значення та ознаки плану як </w:t>
      </w:r>
      <w:r w:rsidRPr="00C109F5">
        <w:rPr>
          <w:color w:val="000000"/>
          <w:sz w:val="22"/>
          <w:szCs w:val="22"/>
          <w:lang w:val="uk-UA" w:eastAsia="uk-UA" w:bidi="uk-UA"/>
        </w:rPr>
        <w:t>інструменту публічного адміністрування.</w:t>
      </w:r>
    </w:p>
    <w:p w14:paraId="0420273A" w14:textId="77777777" w:rsidR="00C109F5" w:rsidRPr="00C109F5" w:rsidRDefault="00C109F5" w:rsidP="00C109F5">
      <w:pPr>
        <w:pStyle w:val="1"/>
        <w:numPr>
          <w:ilvl w:val="0"/>
          <w:numId w:val="1"/>
        </w:numPr>
        <w:tabs>
          <w:tab w:val="left" w:pos="95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Поняття,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сутність і </w:t>
      </w:r>
      <w:r w:rsidRPr="00C109F5">
        <w:rPr>
          <w:color w:val="000000"/>
          <w:sz w:val="22"/>
          <w:szCs w:val="22"/>
          <w:lang w:eastAsia="ru-RU" w:bidi="ru-RU"/>
        </w:rPr>
        <w:t xml:space="preserve">види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адміністративного </w:t>
      </w:r>
      <w:r w:rsidRPr="00C109F5">
        <w:rPr>
          <w:color w:val="000000"/>
          <w:sz w:val="22"/>
          <w:szCs w:val="22"/>
          <w:lang w:eastAsia="ru-RU" w:bidi="ru-RU"/>
        </w:rPr>
        <w:t>розсуду.</w:t>
      </w:r>
    </w:p>
    <w:p w14:paraId="608D9DA2" w14:textId="77777777" w:rsidR="00C109F5" w:rsidRPr="00C109F5" w:rsidRDefault="00C109F5" w:rsidP="00C109F5">
      <w:pPr>
        <w:pStyle w:val="1"/>
        <w:numPr>
          <w:ilvl w:val="0"/>
          <w:numId w:val="1"/>
        </w:numPr>
        <w:tabs>
          <w:tab w:val="left" w:pos="962"/>
        </w:tabs>
        <w:spacing w:after="360"/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Використання електронного врядування в </w:t>
      </w:r>
      <w:r w:rsidRPr="00C109F5">
        <w:rPr>
          <w:color w:val="000000"/>
          <w:sz w:val="22"/>
          <w:szCs w:val="22"/>
          <w:lang w:val="uk-UA" w:eastAsia="uk-UA" w:bidi="uk-UA"/>
        </w:rPr>
        <w:t>публічному адмініструванні.</w:t>
      </w:r>
    </w:p>
    <w:p w14:paraId="33E52738" w14:textId="77777777" w:rsidR="00C109F5" w:rsidRPr="00C109F5" w:rsidRDefault="00C109F5" w:rsidP="00C109F5">
      <w:pPr>
        <w:pStyle w:val="30"/>
        <w:keepNext/>
        <w:keepLines/>
        <w:jc w:val="both"/>
        <w:rPr>
          <w:sz w:val="22"/>
          <w:szCs w:val="22"/>
        </w:rPr>
      </w:pPr>
      <w:bookmarkStart w:id="0" w:name="bookmark70"/>
      <w:r w:rsidRPr="00C109F5">
        <w:rPr>
          <w:color w:val="000000"/>
          <w:sz w:val="22"/>
          <w:szCs w:val="22"/>
        </w:rPr>
        <w:t>Питання для самоконтролю:</w:t>
      </w:r>
      <w:bookmarkEnd w:id="0"/>
    </w:p>
    <w:p w14:paraId="791E613D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93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Які </w:t>
      </w:r>
      <w:r w:rsidRPr="00C109F5">
        <w:rPr>
          <w:color w:val="000000"/>
          <w:sz w:val="22"/>
          <w:szCs w:val="22"/>
          <w:lang w:eastAsia="ru-RU" w:bidi="ru-RU"/>
        </w:rPr>
        <w:t xml:space="preserve">ознаки </w:t>
      </w:r>
      <w:r w:rsidRPr="00C109F5">
        <w:rPr>
          <w:color w:val="000000"/>
          <w:sz w:val="22"/>
          <w:szCs w:val="22"/>
          <w:lang w:val="uk-UA" w:eastAsia="uk-UA" w:bidi="uk-UA"/>
        </w:rPr>
        <w:t>притаманні інструменту публічного адміністрування?</w:t>
      </w:r>
    </w:p>
    <w:p w14:paraId="1D854F75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967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>Які існують інструменти публічного адміністрування?</w:t>
      </w:r>
    </w:p>
    <w:p w14:paraId="1E45FD5E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949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За якими правилами </w:t>
      </w:r>
      <w:r w:rsidRPr="00C109F5">
        <w:rPr>
          <w:color w:val="000000"/>
          <w:sz w:val="22"/>
          <w:szCs w:val="22"/>
          <w:lang w:val="uk-UA" w:eastAsia="uk-UA" w:bidi="uk-UA"/>
        </w:rPr>
        <w:t>суб’єкти публічної адміністрації підбирають інструменти публічного адміністрування?</w:t>
      </w:r>
    </w:p>
    <w:p w14:paraId="7E15CC05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949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Яке юридичне значення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має </w:t>
      </w:r>
      <w:r w:rsidRPr="00C109F5">
        <w:rPr>
          <w:color w:val="000000"/>
          <w:sz w:val="22"/>
          <w:szCs w:val="22"/>
          <w:lang w:eastAsia="ru-RU" w:bidi="ru-RU"/>
        </w:rPr>
        <w:t xml:space="preserve">нормативний акт </w:t>
      </w:r>
      <w:r w:rsidRPr="00C109F5">
        <w:rPr>
          <w:color w:val="000000"/>
          <w:sz w:val="22"/>
          <w:szCs w:val="22"/>
          <w:lang w:val="uk-UA" w:eastAsia="uk-UA" w:bidi="uk-UA"/>
        </w:rPr>
        <w:t>суб’єкта публічного адміністрування?</w:t>
      </w:r>
    </w:p>
    <w:p w14:paraId="2540E9F5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95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Здійсніть класифікацію </w:t>
      </w:r>
      <w:r w:rsidRPr="00C109F5">
        <w:rPr>
          <w:color w:val="000000"/>
          <w:sz w:val="22"/>
          <w:szCs w:val="22"/>
          <w:lang w:eastAsia="ru-RU" w:bidi="ru-RU"/>
        </w:rPr>
        <w:t xml:space="preserve">нормативних </w:t>
      </w:r>
      <w:r w:rsidRPr="00C109F5">
        <w:rPr>
          <w:color w:val="000000"/>
          <w:sz w:val="22"/>
          <w:szCs w:val="22"/>
          <w:lang w:val="uk-UA" w:eastAsia="uk-UA" w:bidi="uk-UA"/>
        </w:rPr>
        <w:t>актів.</w:t>
      </w:r>
    </w:p>
    <w:p w14:paraId="465C2582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95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Які </w:t>
      </w:r>
      <w:r w:rsidRPr="00C109F5">
        <w:rPr>
          <w:color w:val="000000"/>
          <w:sz w:val="22"/>
          <w:szCs w:val="22"/>
          <w:lang w:eastAsia="ru-RU" w:bidi="ru-RU"/>
        </w:rPr>
        <w:t xml:space="preserve">вимоги висуваються до нормативних </w:t>
      </w:r>
      <w:r w:rsidRPr="00C109F5">
        <w:rPr>
          <w:color w:val="000000"/>
          <w:sz w:val="22"/>
          <w:szCs w:val="22"/>
          <w:lang w:val="uk-UA" w:eastAsia="uk-UA" w:bidi="uk-UA"/>
        </w:rPr>
        <w:t>актів?</w:t>
      </w:r>
    </w:p>
    <w:p w14:paraId="5817CD55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962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Які існують підстави </w:t>
      </w:r>
      <w:r w:rsidRPr="00C109F5">
        <w:rPr>
          <w:color w:val="000000"/>
          <w:sz w:val="22"/>
          <w:szCs w:val="22"/>
          <w:lang w:eastAsia="ru-RU" w:bidi="ru-RU"/>
        </w:rPr>
        <w:t>для визнання нормативного акта протиправним?</w:t>
      </w:r>
    </w:p>
    <w:p w14:paraId="242D1F4E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949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За якими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критеріями </w:t>
      </w:r>
      <w:r w:rsidRPr="00C109F5">
        <w:rPr>
          <w:color w:val="000000"/>
          <w:sz w:val="22"/>
          <w:szCs w:val="22"/>
          <w:lang w:eastAsia="ru-RU" w:bidi="ru-RU"/>
        </w:rPr>
        <w:t xml:space="preserve">може бути </w:t>
      </w:r>
      <w:r w:rsidRPr="00C109F5">
        <w:rPr>
          <w:color w:val="000000"/>
          <w:sz w:val="22"/>
          <w:szCs w:val="22"/>
          <w:lang w:val="uk-UA" w:eastAsia="uk-UA" w:bidi="uk-UA"/>
        </w:rPr>
        <w:t>здійснено класифікаційний розподіл адміністративних актів?</w:t>
      </w:r>
    </w:p>
    <w:p w14:paraId="7216BC9D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949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Чим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відкликання адміністративного </w:t>
      </w:r>
      <w:r w:rsidRPr="00C109F5">
        <w:rPr>
          <w:color w:val="000000"/>
          <w:sz w:val="22"/>
          <w:szCs w:val="22"/>
          <w:lang w:eastAsia="ru-RU" w:bidi="ru-RU"/>
        </w:rPr>
        <w:t xml:space="preserve">акта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відрізняється від </w:t>
      </w:r>
      <w:r w:rsidRPr="00C109F5">
        <w:rPr>
          <w:color w:val="000000"/>
          <w:sz w:val="22"/>
          <w:szCs w:val="22"/>
          <w:lang w:eastAsia="ru-RU" w:bidi="ru-RU"/>
        </w:rPr>
        <w:t>його скасування?</w:t>
      </w:r>
    </w:p>
    <w:p w14:paraId="6D4EC599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1392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Схарактеризуйте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стадії </w:t>
      </w:r>
      <w:r w:rsidRPr="00C109F5">
        <w:rPr>
          <w:color w:val="000000"/>
          <w:sz w:val="22"/>
          <w:szCs w:val="22"/>
          <w:lang w:eastAsia="ru-RU" w:bidi="ru-RU"/>
        </w:rPr>
        <w:t xml:space="preserve">процедури ухвалення (видання)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адміністративного </w:t>
      </w:r>
      <w:r w:rsidRPr="00C109F5">
        <w:rPr>
          <w:color w:val="000000"/>
          <w:sz w:val="22"/>
          <w:szCs w:val="22"/>
          <w:lang w:eastAsia="ru-RU" w:bidi="ru-RU"/>
        </w:rPr>
        <w:t>акта.</w:t>
      </w:r>
    </w:p>
    <w:p w14:paraId="01FF7473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1093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Назвіть підстави </w:t>
      </w:r>
      <w:r w:rsidRPr="00C109F5">
        <w:rPr>
          <w:color w:val="000000"/>
          <w:sz w:val="22"/>
          <w:szCs w:val="22"/>
          <w:lang w:eastAsia="ru-RU" w:bidi="ru-RU"/>
        </w:rPr>
        <w:t xml:space="preserve">визнання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адміністративного </w:t>
      </w:r>
      <w:r w:rsidRPr="00C109F5">
        <w:rPr>
          <w:color w:val="000000"/>
          <w:sz w:val="22"/>
          <w:szCs w:val="22"/>
          <w:lang w:eastAsia="ru-RU" w:bidi="ru-RU"/>
        </w:rPr>
        <w:t xml:space="preserve">акта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недійсним. Які наслідки </w:t>
      </w:r>
      <w:r w:rsidRPr="00C109F5">
        <w:rPr>
          <w:color w:val="000000"/>
          <w:sz w:val="22"/>
          <w:szCs w:val="22"/>
          <w:lang w:eastAsia="ru-RU" w:bidi="ru-RU"/>
        </w:rPr>
        <w:t xml:space="preserve">такого </w:t>
      </w:r>
      <w:r w:rsidRPr="00C109F5">
        <w:rPr>
          <w:color w:val="000000"/>
          <w:sz w:val="22"/>
          <w:szCs w:val="22"/>
          <w:lang w:val="uk-UA" w:eastAsia="uk-UA" w:bidi="uk-UA"/>
        </w:rPr>
        <w:t>рішення?</w:t>
      </w:r>
    </w:p>
    <w:p w14:paraId="4023089D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1093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Які підстави </w:t>
      </w:r>
      <w:r w:rsidRPr="00C109F5">
        <w:rPr>
          <w:color w:val="000000"/>
          <w:sz w:val="22"/>
          <w:szCs w:val="22"/>
          <w:lang w:eastAsia="ru-RU" w:bidi="ru-RU"/>
        </w:rPr>
        <w:t xml:space="preserve">розмежування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адміністративних і </w:t>
      </w:r>
      <w:r w:rsidRPr="00C109F5">
        <w:rPr>
          <w:color w:val="000000"/>
          <w:sz w:val="22"/>
          <w:szCs w:val="22"/>
          <w:lang w:eastAsia="ru-RU" w:bidi="ru-RU"/>
        </w:rPr>
        <w:t xml:space="preserve">приватноправових </w:t>
      </w:r>
      <w:r w:rsidRPr="00C109F5">
        <w:rPr>
          <w:color w:val="000000"/>
          <w:sz w:val="22"/>
          <w:szCs w:val="22"/>
          <w:lang w:val="uk-UA" w:eastAsia="uk-UA" w:bidi="uk-UA"/>
        </w:rPr>
        <w:t>договорів?</w:t>
      </w:r>
    </w:p>
    <w:p w14:paraId="1B0E48A8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109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Які </w:t>
      </w:r>
      <w:r w:rsidRPr="00C109F5">
        <w:rPr>
          <w:color w:val="000000"/>
          <w:sz w:val="22"/>
          <w:szCs w:val="22"/>
          <w:lang w:eastAsia="ru-RU" w:bidi="ru-RU"/>
        </w:rPr>
        <w:t xml:space="preserve">вимоги висуваються до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адміністративних договорів? Які наслідки їх </w:t>
      </w:r>
      <w:r w:rsidRPr="00C109F5">
        <w:rPr>
          <w:color w:val="000000"/>
          <w:sz w:val="22"/>
          <w:szCs w:val="22"/>
          <w:lang w:eastAsia="ru-RU" w:bidi="ru-RU"/>
        </w:rPr>
        <w:t>недотримання?</w:t>
      </w:r>
    </w:p>
    <w:p w14:paraId="0E060271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107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Які підстави </w:t>
      </w:r>
      <w:r w:rsidRPr="00C109F5">
        <w:rPr>
          <w:color w:val="000000"/>
          <w:sz w:val="22"/>
          <w:szCs w:val="22"/>
          <w:lang w:eastAsia="ru-RU" w:bidi="ru-RU"/>
        </w:rPr>
        <w:t xml:space="preserve">визнання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адміністративного </w:t>
      </w:r>
      <w:r w:rsidRPr="00C109F5">
        <w:rPr>
          <w:color w:val="000000"/>
          <w:sz w:val="22"/>
          <w:szCs w:val="22"/>
          <w:lang w:eastAsia="ru-RU" w:bidi="ru-RU"/>
        </w:rPr>
        <w:t xml:space="preserve">договору </w:t>
      </w:r>
      <w:r w:rsidRPr="00C109F5">
        <w:rPr>
          <w:color w:val="000000"/>
          <w:sz w:val="22"/>
          <w:szCs w:val="22"/>
          <w:lang w:val="uk-UA" w:eastAsia="uk-UA" w:bidi="uk-UA"/>
        </w:rPr>
        <w:t>нікчемним?</w:t>
      </w:r>
    </w:p>
    <w:p w14:paraId="17985F60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108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ru-RU" w:bidi="ru-RU"/>
        </w:rPr>
        <w:t xml:space="preserve">Що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розуміється під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актом планування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і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чим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він відрізняється від адміністративних актів,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нормативних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актів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та </w:t>
      </w:r>
      <w:r w:rsidRPr="00C109F5">
        <w:rPr>
          <w:color w:val="000000"/>
          <w:sz w:val="22"/>
          <w:szCs w:val="22"/>
          <w:lang w:val="uk-UA" w:eastAsia="uk-UA" w:bidi="uk-UA"/>
        </w:rPr>
        <w:t>адміністративних договорів?</w:t>
      </w:r>
    </w:p>
    <w:p w14:paraId="4B8FB3CD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1033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За якими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критеріями </w:t>
      </w:r>
      <w:r w:rsidRPr="00C109F5">
        <w:rPr>
          <w:color w:val="000000"/>
          <w:sz w:val="22"/>
          <w:szCs w:val="22"/>
          <w:lang w:eastAsia="ru-RU" w:bidi="ru-RU"/>
        </w:rPr>
        <w:t xml:space="preserve">можна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класифікувати </w:t>
      </w:r>
      <w:r w:rsidRPr="00C109F5">
        <w:rPr>
          <w:color w:val="000000"/>
          <w:sz w:val="22"/>
          <w:szCs w:val="22"/>
          <w:lang w:eastAsia="ru-RU" w:bidi="ru-RU"/>
        </w:rPr>
        <w:t xml:space="preserve">плани в </w:t>
      </w:r>
      <w:r w:rsidRPr="00C109F5">
        <w:rPr>
          <w:color w:val="000000"/>
          <w:sz w:val="22"/>
          <w:szCs w:val="22"/>
          <w:lang w:val="uk-UA" w:eastAsia="uk-UA" w:bidi="uk-UA"/>
        </w:rPr>
        <w:t>діяльності суб’єктів публічного адміністрування?</w:t>
      </w:r>
    </w:p>
    <w:p w14:paraId="62F195B7" w14:textId="77777777" w:rsidR="00C109F5" w:rsidRPr="00C109F5" w:rsidRDefault="00C109F5" w:rsidP="00C109F5">
      <w:pPr>
        <w:pStyle w:val="1"/>
        <w:numPr>
          <w:ilvl w:val="0"/>
          <w:numId w:val="2"/>
        </w:numPr>
        <w:tabs>
          <w:tab w:val="left" w:pos="1018"/>
        </w:tabs>
        <w:spacing w:after="360"/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Які існують </w:t>
      </w:r>
      <w:r w:rsidRPr="00C109F5">
        <w:rPr>
          <w:color w:val="000000"/>
          <w:sz w:val="22"/>
          <w:szCs w:val="22"/>
          <w:lang w:eastAsia="ru-RU" w:bidi="ru-RU"/>
        </w:rPr>
        <w:t>елементи електронного врядування?</w:t>
      </w:r>
    </w:p>
    <w:p w14:paraId="690969F1" w14:textId="77777777" w:rsidR="00C109F5" w:rsidRPr="00C109F5" w:rsidRDefault="00C109F5" w:rsidP="00C109F5">
      <w:pPr>
        <w:pStyle w:val="30"/>
        <w:keepNext/>
        <w:keepLines/>
        <w:jc w:val="both"/>
        <w:rPr>
          <w:sz w:val="22"/>
          <w:szCs w:val="22"/>
        </w:rPr>
      </w:pPr>
      <w:bookmarkStart w:id="1" w:name="bookmark72"/>
      <w:r w:rsidRPr="00C109F5">
        <w:rPr>
          <w:color w:val="000000"/>
          <w:sz w:val="22"/>
          <w:szCs w:val="22"/>
          <w:lang w:val="uk-UA" w:eastAsia="uk-UA" w:bidi="uk-UA"/>
        </w:rPr>
        <w:lastRenderedPageBreak/>
        <w:t xml:space="preserve">Практичні </w:t>
      </w:r>
      <w:r w:rsidRPr="00C109F5">
        <w:rPr>
          <w:color w:val="000000"/>
          <w:sz w:val="22"/>
          <w:szCs w:val="22"/>
        </w:rPr>
        <w:t>завдання:</w:t>
      </w:r>
      <w:bookmarkEnd w:id="1"/>
    </w:p>
    <w:p w14:paraId="293221F0" w14:textId="77777777" w:rsidR="00C109F5" w:rsidRPr="00C109F5" w:rsidRDefault="00C109F5" w:rsidP="00C109F5">
      <w:pPr>
        <w:pStyle w:val="1"/>
        <w:numPr>
          <w:ilvl w:val="0"/>
          <w:numId w:val="3"/>
        </w:numPr>
        <w:tabs>
          <w:tab w:val="left" w:pos="89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Розглянувши колективну скаргу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мешканців вулиці </w:t>
      </w:r>
      <w:r w:rsidRPr="00C109F5">
        <w:rPr>
          <w:color w:val="000000"/>
          <w:sz w:val="22"/>
          <w:szCs w:val="22"/>
          <w:lang w:eastAsia="ru-RU" w:bidi="ru-RU"/>
        </w:rPr>
        <w:t xml:space="preserve">Б.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від </w:t>
      </w:r>
      <w:r w:rsidRPr="00C109F5">
        <w:rPr>
          <w:color w:val="000000"/>
          <w:sz w:val="22"/>
          <w:szCs w:val="22"/>
          <w:lang w:eastAsia="ru-RU" w:bidi="ru-RU"/>
        </w:rPr>
        <w:t xml:space="preserve">26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січня </w:t>
      </w:r>
      <w:r w:rsidRPr="00C109F5">
        <w:rPr>
          <w:color w:val="000000"/>
          <w:sz w:val="22"/>
          <w:szCs w:val="22"/>
          <w:lang w:eastAsia="ru-RU" w:bidi="ru-RU"/>
        </w:rPr>
        <w:t xml:space="preserve">2010 року щодо триваючих порушень громадського спокою у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нічний </w:t>
      </w:r>
      <w:r w:rsidRPr="00C109F5">
        <w:rPr>
          <w:color w:val="000000"/>
          <w:sz w:val="22"/>
          <w:szCs w:val="22"/>
          <w:lang w:eastAsia="ru-RU" w:bidi="ru-RU"/>
        </w:rPr>
        <w:t xml:space="preserve">час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біля </w:t>
      </w:r>
      <w:r w:rsidRPr="00C109F5">
        <w:rPr>
          <w:color w:val="000000"/>
          <w:sz w:val="22"/>
          <w:szCs w:val="22"/>
          <w:lang w:eastAsia="ru-RU" w:bidi="ru-RU"/>
        </w:rPr>
        <w:t xml:space="preserve">торгового центру,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розміщеного </w:t>
      </w:r>
      <w:r w:rsidRPr="00C109F5">
        <w:rPr>
          <w:color w:val="000000"/>
          <w:sz w:val="22"/>
          <w:szCs w:val="22"/>
          <w:lang w:eastAsia="ru-RU" w:bidi="ru-RU"/>
        </w:rPr>
        <w:t xml:space="preserve">на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цій вулиці, </w:t>
      </w:r>
      <w:r w:rsidRPr="00C109F5">
        <w:rPr>
          <w:color w:val="000000"/>
          <w:sz w:val="22"/>
          <w:szCs w:val="22"/>
          <w:lang w:eastAsia="ru-RU" w:bidi="ru-RU"/>
        </w:rPr>
        <w:t xml:space="preserve">виконавчий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комітет міської </w:t>
      </w:r>
      <w:r w:rsidRPr="00C109F5">
        <w:rPr>
          <w:color w:val="000000"/>
          <w:sz w:val="22"/>
          <w:szCs w:val="22"/>
          <w:lang w:eastAsia="ru-RU" w:bidi="ru-RU"/>
        </w:rPr>
        <w:t xml:space="preserve">ради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міста </w:t>
      </w:r>
      <w:r w:rsidRPr="00C109F5">
        <w:rPr>
          <w:color w:val="000000"/>
          <w:sz w:val="22"/>
          <w:szCs w:val="22"/>
          <w:lang w:eastAsia="ru-RU" w:bidi="ru-RU"/>
        </w:rPr>
        <w:t xml:space="preserve">Н. 02 лютого 2010 року прийняв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рішення </w:t>
      </w:r>
      <w:r w:rsidRPr="00C109F5">
        <w:rPr>
          <w:color w:val="000000"/>
          <w:sz w:val="22"/>
          <w:szCs w:val="22"/>
          <w:lang w:eastAsia="ru-RU" w:bidi="ru-RU"/>
        </w:rPr>
        <w:t xml:space="preserve">про заборону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торгівлі </w:t>
      </w:r>
      <w:r w:rsidRPr="00C109F5">
        <w:rPr>
          <w:color w:val="000000"/>
          <w:sz w:val="22"/>
          <w:szCs w:val="22"/>
          <w:lang w:eastAsia="ru-RU" w:bidi="ru-RU"/>
        </w:rPr>
        <w:t xml:space="preserve">у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нічний </w:t>
      </w:r>
      <w:r w:rsidRPr="00C109F5">
        <w:rPr>
          <w:color w:val="000000"/>
          <w:sz w:val="22"/>
          <w:szCs w:val="22"/>
          <w:lang w:eastAsia="ru-RU" w:bidi="ru-RU"/>
        </w:rPr>
        <w:t xml:space="preserve">час алкогольними, слабоалкогольними напоями та пивом у закладах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торгівлі міста </w:t>
      </w:r>
      <w:r w:rsidRPr="00C109F5">
        <w:rPr>
          <w:color w:val="000000"/>
          <w:sz w:val="22"/>
          <w:szCs w:val="22"/>
          <w:lang w:eastAsia="ru-RU" w:bidi="ru-RU"/>
        </w:rPr>
        <w:t xml:space="preserve">Н.,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крім закладів </w:t>
      </w:r>
      <w:r w:rsidRPr="00C109F5">
        <w:rPr>
          <w:color w:val="000000"/>
          <w:sz w:val="22"/>
          <w:szCs w:val="22"/>
          <w:lang w:eastAsia="ru-RU" w:bidi="ru-RU"/>
        </w:rPr>
        <w:t>громадського харчування.</w:t>
      </w:r>
    </w:p>
    <w:p w14:paraId="034CB06F" w14:textId="77777777" w:rsidR="00C109F5" w:rsidRPr="00C109F5" w:rsidRDefault="00C109F5" w:rsidP="00C109F5">
      <w:pPr>
        <w:pStyle w:val="1"/>
        <w:ind w:firstLine="580"/>
        <w:jc w:val="both"/>
        <w:rPr>
          <w:sz w:val="22"/>
          <w:szCs w:val="22"/>
        </w:rPr>
      </w:pP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Чи були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порушені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норми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матеріального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та процедурного права при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прийнятті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такого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рішення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виконавчого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комітету міста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Н.?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Обґрунтуйте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свою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відповідь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з посиланням на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відповідні законодавчі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>приписи.</w:t>
      </w:r>
    </w:p>
    <w:p w14:paraId="3019474D" w14:textId="77777777" w:rsidR="00C109F5" w:rsidRPr="00C109F5" w:rsidRDefault="00C109F5" w:rsidP="00C109F5">
      <w:pPr>
        <w:pStyle w:val="1"/>
        <w:numPr>
          <w:ilvl w:val="0"/>
          <w:numId w:val="3"/>
        </w:numPr>
        <w:tabs>
          <w:tab w:val="left" w:pos="895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Складіть </w:t>
      </w:r>
      <w:r w:rsidRPr="00C109F5">
        <w:rPr>
          <w:color w:val="000000"/>
          <w:sz w:val="22"/>
          <w:szCs w:val="22"/>
          <w:lang w:eastAsia="ru-RU" w:bidi="ru-RU"/>
        </w:rPr>
        <w:t xml:space="preserve">схему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стадій адміністративного </w:t>
      </w:r>
      <w:r w:rsidRPr="00C109F5">
        <w:rPr>
          <w:color w:val="000000"/>
          <w:sz w:val="22"/>
          <w:szCs w:val="22"/>
          <w:lang w:eastAsia="ru-RU" w:bidi="ru-RU"/>
        </w:rPr>
        <w:t xml:space="preserve">провадження та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вкажіть основні дії, які </w:t>
      </w:r>
      <w:r w:rsidRPr="00C109F5">
        <w:rPr>
          <w:color w:val="000000"/>
          <w:sz w:val="22"/>
          <w:szCs w:val="22"/>
          <w:lang w:eastAsia="ru-RU" w:bidi="ru-RU"/>
        </w:rPr>
        <w:t xml:space="preserve">вчиняються на </w:t>
      </w:r>
      <w:r w:rsidRPr="00C109F5">
        <w:rPr>
          <w:color w:val="000000"/>
          <w:sz w:val="22"/>
          <w:szCs w:val="22"/>
          <w:lang w:val="uk-UA" w:eastAsia="uk-UA" w:bidi="uk-UA"/>
        </w:rPr>
        <w:t>кожній зі стадій.</w:t>
      </w:r>
    </w:p>
    <w:p w14:paraId="54D1188F" w14:textId="0C2F052D" w:rsidR="00C109F5" w:rsidRPr="00C109F5" w:rsidRDefault="00C109F5" w:rsidP="00C109F5">
      <w:pPr>
        <w:pStyle w:val="1"/>
        <w:numPr>
          <w:ilvl w:val="0"/>
          <w:numId w:val="3"/>
        </w:numPr>
        <w:tabs>
          <w:tab w:val="left" w:pos="898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ТзОВ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«Обрій» </w:t>
      </w:r>
      <w:r w:rsidRPr="00C109F5">
        <w:rPr>
          <w:color w:val="000000"/>
          <w:sz w:val="22"/>
          <w:szCs w:val="22"/>
          <w:lang w:eastAsia="ru-RU" w:bidi="ru-RU"/>
        </w:rPr>
        <w:t>звернулася до органу Д</w:t>
      </w:r>
      <w:r>
        <w:rPr>
          <w:color w:val="000000"/>
          <w:sz w:val="22"/>
          <w:szCs w:val="22"/>
          <w:lang w:val="uk-UA" w:eastAsia="ru-RU" w:bidi="ru-RU"/>
        </w:rPr>
        <w:t>П</w:t>
      </w:r>
      <w:r w:rsidRPr="00C109F5">
        <w:rPr>
          <w:color w:val="000000"/>
          <w:sz w:val="22"/>
          <w:szCs w:val="22"/>
          <w:lang w:eastAsia="ru-RU" w:bidi="ru-RU"/>
        </w:rPr>
        <w:t xml:space="preserve">С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із </w:t>
      </w:r>
      <w:r w:rsidRPr="00C109F5">
        <w:rPr>
          <w:color w:val="000000"/>
          <w:sz w:val="22"/>
          <w:szCs w:val="22"/>
          <w:lang w:eastAsia="ru-RU" w:bidi="ru-RU"/>
        </w:rPr>
        <w:t xml:space="preserve">заявою про надання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податкової консультації </w:t>
      </w:r>
      <w:r w:rsidRPr="00C109F5">
        <w:rPr>
          <w:color w:val="000000"/>
          <w:sz w:val="22"/>
          <w:szCs w:val="22"/>
          <w:lang w:eastAsia="ru-RU" w:bidi="ru-RU"/>
        </w:rPr>
        <w:t xml:space="preserve">щодо застосування одного з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пунктів </w:t>
      </w:r>
      <w:r w:rsidRPr="00C109F5">
        <w:rPr>
          <w:color w:val="000000"/>
          <w:sz w:val="22"/>
          <w:szCs w:val="22"/>
          <w:lang w:eastAsia="ru-RU" w:bidi="ru-RU"/>
        </w:rPr>
        <w:t xml:space="preserve">Податкового кодексу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України.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Отримавши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відповідне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роз’яснення, ТзОВ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«Обрій»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з ним не погодилося та керуючись п.1 ч.1 ст. 19 Кодексу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адміністративного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судочинства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України (юрисдикція адміністративних судів поширюється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на спори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фізичних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чи юридичних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осіб із суб’єктом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владних повноважень щодо оскарження його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рішень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(нормативно-правових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актів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чи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індивідуальних актів), дій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чи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бездіяльності) </w:t>
      </w:r>
      <w:r w:rsidRPr="00C109F5">
        <w:rPr>
          <w:color w:val="000000"/>
          <w:sz w:val="22"/>
          <w:szCs w:val="22"/>
          <w:lang w:val="uk-UA" w:eastAsia="ru-RU" w:bidi="ru-RU"/>
        </w:rPr>
        <w:t xml:space="preserve">звернулося до суду з позовом про визнання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податкової консультації недійсною. </w:t>
      </w:r>
      <w:r w:rsidRPr="00C109F5">
        <w:rPr>
          <w:color w:val="000000"/>
          <w:sz w:val="22"/>
          <w:szCs w:val="22"/>
          <w:lang w:eastAsia="ru-RU" w:bidi="ru-RU"/>
        </w:rPr>
        <w:t xml:space="preserve">Ознайомтесь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із </w:t>
      </w:r>
      <w:r w:rsidRPr="00C109F5">
        <w:rPr>
          <w:color w:val="000000"/>
          <w:sz w:val="22"/>
          <w:szCs w:val="22"/>
          <w:lang w:eastAsia="ru-RU" w:bidi="ru-RU"/>
        </w:rPr>
        <w:t xml:space="preserve">ст.ст. 52-53 Податкового кодексу </w:t>
      </w:r>
      <w:r w:rsidRPr="00C109F5">
        <w:rPr>
          <w:color w:val="000000"/>
          <w:sz w:val="22"/>
          <w:szCs w:val="22"/>
          <w:lang w:val="uk-UA" w:eastAsia="uk-UA" w:bidi="uk-UA"/>
        </w:rPr>
        <w:t>України.</w:t>
      </w:r>
    </w:p>
    <w:p w14:paraId="74A810A5" w14:textId="77777777" w:rsidR="00C109F5" w:rsidRPr="00C109F5" w:rsidRDefault="00C109F5" w:rsidP="00C109F5">
      <w:pPr>
        <w:pStyle w:val="1"/>
        <w:spacing w:after="360"/>
        <w:ind w:firstLine="580"/>
        <w:jc w:val="both"/>
        <w:rPr>
          <w:sz w:val="22"/>
          <w:szCs w:val="22"/>
        </w:rPr>
      </w:pP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Проаналізуйте ситуацію.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Чи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є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податкова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консультація індивідуальним адміністративним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актом?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Назвіть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ознаки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індивідуальних адміністративних актів.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 xml:space="preserve">Як повинен </w:t>
      </w:r>
      <w:r w:rsidRPr="00C109F5">
        <w:rPr>
          <w:i/>
          <w:iCs/>
          <w:color w:val="000000"/>
          <w:sz w:val="22"/>
          <w:szCs w:val="22"/>
          <w:lang w:val="uk-UA" w:eastAsia="uk-UA" w:bidi="uk-UA"/>
        </w:rPr>
        <w:t xml:space="preserve">вирішити </w:t>
      </w:r>
      <w:r w:rsidRPr="00C109F5">
        <w:rPr>
          <w:i/>
          <w:iCs/>
          <w:color w:val="000000"/>
          <w:sz w:val="22"/>
          <w:szCs w:val="22"/>
          <w:lang w:eastAsia="ru-RU" w:bidi="ru-RU"/>
        </w:rPr>
        <w:t>справу суд?</w:t>
      </w:r>
    </w:p>
    <w:p w14:paraId="6E937CF4" w14:textId="77777777" w:rsidR="00C109F5" w:rsidRPr="00C109F5" w:rsidRDefault="00C109F5" w:rsidP="00C109F5">
      <w:pPr>
        <w:pStyle w:val="30"/>
        <w:keepNext/>
        <w:keepLines/>
        <w:jc w:val="both"/>
        <w:rPr>
          <w:sz w:val="22"/>
          <w:szCs w:val="22"/>
        </w:rPr>
      </w:pPr>
      <w:bookmarkStart w:id="2" w:name="bookmark74"/>
      <w:r w:rsidRPr="00C109F5">
        <w:rPr>
          <w:color w:val="000000"/>
          <w:sz w:val="22"/>
          <w:szCs w:val="22"/>
          <w:lang w:val="uk-UA" w:eastAsia="uk-UA" w:bidi="uk-UA"/>
        </w:rPr>
        <w:t xml:space="preserve">Нормативні </w:t>
      </w:r>
      <w:r w:rsidRPr="00C109F5">
        <w:rPr>
          <w:color w:val="000000"/>
          <w:sz w:val="22"/>
          <w:szCs w:val="22"/>
        </w:rPr>
        <w:t>акти до теми:</w:t>
      </w:r>
      <w:bookmarkEnd w:id="2"/>
    </w:p>
    <w:p w14:paraId="2B2D95F3" w14:textId="77777777" w:rsidR="00C109F5" w:rsidRPr="00C109F5" w:rsidRDefault="00C109F5" w:rsidP="00C109F5">
      <w:pPr>
        <w:pStyle w:val="1"/>
        <w:numPr>
          <w:ilvl w:val="0"/>
          <w:numId w:val="4"/>
        </w:numPr>
        <w:tabs>
          <w:tab w:val="left" w:pos="898"/>
        </w:tabs>
        <w:ind w:firstLine="580"/>
        <w:jc w:val="both"/>
        <w:rPr>
          <w:sz w:val="22"/>
          <w:szCs w:val="22"/>
          <w:lang w:val="en-US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Конституція України: </w:t>
      </w:r>
      <w:r w:rsidRPr="00C109F5">
        <w:rPr>
          <w:color w:val="000000"/>
          <w:sz w:val="22"/>
          <w:szCs w:val="22"/>
          <w:lang w:eastAsia="ru-RU" w:bidi="ru-RU"/>
        </w:rPr>
        <w:t xml:space="preserve">Закон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України від </w:t>
      </w:r>
      <w:r w:rsidRPr="00C109F5">
        <w:rPr>
          <w:color w:val="000000"/>
          <w:sz w:val="22"/>
          <w:szCs w:val="22"/>
          <w:lang w:eastAsia="ru-RU" w:bidi="ru-RU"/>
        </w:rPr>
        <w:t xml:space="preserve">28.06.1996 № 254к/96-ВР. </w:t>
      </w:r>
      <w:r w:rsidRPr="00C109F5">
        <w:rPr>
          <w:color w:val="000000"/>
          <w:sz w:val="22"/>
          <w:szCs w:val="22"/>
          <w:lang w:val="en-US" w:bidi="en-US"/>
        </w:rPr>
        <w:t xml:space="preserve">URL: </w:t>
      </w:r>
      <w:hyperlink r:id="rId5" w:history="1">
        <w:r w:rsidRPr="00C109F5">
          <w:rPr>
            <w:color w:val="000000"/>
            <w:sz w:val="22"/>
            <w:szCs w:val="22"/>
            <w:lang w:val="en-US" w:bidi="en-US"/>
          </w:rPr>
          <w:t>https://zakon.rada.gov.ua/laws/show/254k/96-ep</w:t>
        </w:r>
      </w:hyperlink>
    </w:p>
    <w:p w14:paraId="0EDE681E" w14:textId="77777777" w:rsidR="00C109F5" w:rsidRPr="00C109F5" w:rsidRDefault="00C109F5" w:rsidP="00C109F5">
      <w:pPr>
        <w:pStyle w:val="1"/>
        <w:numPr>
          <w:ilvl w:val="0"/>
          <w:numId w:val="4"/>
        </w:numPr>
        <w:tabs>
          <w:tab w:val="left" w:pos="895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Кодекс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адміністративного </w:t>
      </w:r>
      <w:r w:rsidRPr="00C109F5">
        <w:rPr>
          <w:color w:val="000000"/>
          <w:sz w:val="22"/>
          <w:szCs w:val="22"/>
          <w:lang w:eastAsia="ru-RU" w:bidi="ru-RU"/>
        </w:rPr>
        <w:t xml:space="preserve">судочинства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України: </w:t>
      </w:r>
      <w:r w:rsidRPr="00C109F5">
        <w:rPr>
          <w:color w:val="000000"/>
          <w:sz w:val="22"/>
          <w:szCs w:val="22"/>
          <w:lang w:eastAsia="ru-RU" w:bidi="ru-RU"/>
        </w:rPr>
        <w:t xml:space="preserve">Закон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України від </w:t>
      </w:r>
      <w:r w:rsidRPr="00C109F5">
        <w:rPr>
          <w:color w:val="000000"/>
          <w:sz w:val="22"/>
          <w:szCs w:val="22"/>
          <w:lang w:eastAsia="ru-RU" w:bidi="ru-RU"/>
        </w:rPr>
        <w:t xml:space="preserve">6.07.2005 № </w:t>
      </w:r>
      <w:r w:rsidRPr="00C109F5">
        <w:rPr>
          <w:color w:val="000000"/>
          <w:sz w:val="22"/>
          <w:szCs w:val="22"/>
          <w:lang w:bidi="en-US"/>
        </w:rPr>
        <w:t>2747-</w:t>
      </w:r>
      <w:r w:rsidRPr="00C109F5">
        <w:rPr>
          <w:color w:val="000000"/>
          <w:sz w:val="22"/>
          <w:szCs w:val="22"/>
          <w:lang w:val="en-US" w:bidi="en-US"/>
        </w:rPr>
        <w:t>IV</w:t>
      </w:r>
      <w:r w:rsidRPr="00C109F5">
        <w:rPr>
          <w:color w:val="000000"/>
          <w:sz w:val="22"/>
          <w:szCs w:val="22"/>
          <w:lang w:bidi="en-US"/>
        </w:rPr>
        <w:t xml:space="preserve">. </w:t>
      </w:r>
      <w:r w:rsidRPr="00C109F5">
        <w:rPr>
          <w:color w:val="000000"/>
          <w:sz w:val="22"/>
          <w:szCs w:val="22"/>
          <w:lang w:val="en-US" w:bidi="en-US"/>
        </w:rPr>
        <w:t xml:space="preserve">URL: </w:t>
      </w:r>
      <w:hyperlink r:id="rId6" w:history="1">
        <w:r w:rsidRPr="00C109F5">
          <w:rPr>
            <w:color w:val="000000"/>
            <w:sz w:val="22"/>
            <w:szCs w:val="22"/>
            <w:lang w:val="en-US" w:bidi="en-US"/>
          </w:rPr>
          <w:t>https://zakon.rada.gov.ua/laws/show/2747-15</w:t>
        </w:r>
      </w:hyperlink>
    </w:p>
    <w:p w14:paraId="054CFC67" w14:textId="77777777" w:rsidR="00C109F5" w:rsidRPr="00C109F5" w:rsidRDefault="00C109F5" w:rsidP="00C109F5">
      <w:pPr>
        <w:pStyle w:val="1"/>
        <w:numPr>
          <w:ilvl w:val="0"/>
          <w:numId w:val="4"/>
        </w:numPr>
        <w:tabs>
          <w:tab w:val="left" w:pos="895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Кодекс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України </w:t>
      </w:r>
      <w:r w:rsidRPr="00C109F5">
        <w:rPr>
          <w:color w:val="000000"/>
          <w:sz w:val="22"/>
          <w:szCs w:val="22"/>
          <w:lang w:eastAsia="ru-RU" w:bidi="ru-RU"/>
        </w:rPr>
        <w:t xml:space="preserve">про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адміністративні </w:t>
      </w:r>
      <w:r w:rsidRPr="00C109F5">
        <w:rPr>
          <w:color w:val="000000"/>
          <w:sz w:val="22"/>
          <w:szCs w:val="22"/>
          <w:lang w:eastAsia="ru-RU" w:bidi="ru-RU"/>
        </w:rPr>
        <w:t xml:space="preserve">правопорушення: Закон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України від </w:t>
      </w:r>
      <w:r w:rsidRPr="00C109F5">
        <w:rPr>
          <w:color w:val="000000"/>
          <w:sz w:val="22"/>
          <w:szCs w:val="22"/>
          <w:lang w:bidi="en-US"/>
        </w:rPr>
        <w:t>7.12.1984 № 8073-</w:t>
      </w:r>
      <w:r w:rsidRPr="00C109F5">
        <w:rPr>
          <w:color w:val="000000"/>
          <w:sz w:val="22"/>
          <w:szCs w:val="22"/>
          <w:lang w:val="en-US" w:bidi="en-US"/>
        </w:rPr>
        <w:t>X</w:t>
      </w:r>
      <w:r w:rsidRPr="00C109F5">
        <w:rPr>
          <w:color w:val="000000"/>
          <w:sz w:val="22"/>
          <w:szCs w:val="22"/>
          <w:lang w:bidi="en-US"/>
        </w:rPr>
        <w:t xml:space="preserve">. </w:t>
      </w:r>
      <w:r w:rsidRPr="00C109F5">
        <w:rPr>
          <w:color w:val="000000"/>
          <w:sz w:val="22"/>
          <w:szCs w:val="22"/>
          <w:lang w:val="en-US" w:bidi="en-US"/>
        </w:rPr>
        <w:t xml:space="preserve">URL: </w:t>
      </w:r>
      <w:hyperlink r:id="rId7" w:history="1">
        <w:r w:rsidRPr="00C109F5">
          <w:rPr>
            <w:color w:val="000000"/>
            <w:sz w:val="22"/>
            <w:szCs w:val="22"/>
            <w:lang w:val="en-US" w:bidi="en-US"/>
          </w:rPr>
          <w:t>https://zakon.rada.gov.ua/laws/show/80731-10</w:t>
        </w:r>
      </w:hyperlink>
    </w:p>
    <w:p w14:paraId="757BA30D" w14:textId="77777777" w:rsidR="00C109F5" w:rsidRPr="00C109F5" w:rsidRDefault="00C109F5" w:rsidP="00C109F5">
      <w:pPr>
        <w:pStyle w:val="1"/>
        <w:numPr>
          <w:ilvl w:val="0"/>
          <w:numId w:val="4"/>
        </w:numPr>
        <w:tabs>
          <w:tab w:val="left" w:pos="895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Податковий кодекс України: Закон України від 2.11.2010 № </w:t>
      </w:r>
      <w:r w:rsidRPr="00C109F5">
        <w:rPr>
          <w:color w:val="000000"/>
          <w:sz w:val="22"/>
          <w:szCs w:val="22"/>
          <w:lang w:bidi="en-US"/>
        </w:rPr>
        <w:t>2755-</w:t>
      </w:r>
      <w:r w:rsidRPr="00C109F5">
        <w:rPr>
          <w:color w:val="000000"/>
          <w:sz w:val="22"/>
          <w:szCs w:val="22"/>
          <w:lang w:val="en-US" w:bidi="en-US"/>
        </w:rPr>
        <w:t>VI</w:t>
      </w:r>
      <w:r w:rsidRPr="00C109F5">
        <w:rPr>
          <w:color w:val="000000"/>
          <w:sz w:val="22"/>
          <w:szCs w:val="22"/>
          <w:lang w:bidi="en-US"/>
        </w:rPr>
        <w:t xml:space="preserve">. </w:t>
      </w:r>
      <w:r w:rsidRPr="00C109F5">
        <w:rPr>
          <w:color w:val="000000"/>
          <w:sz w:val="22"/>
          <w:szCs w:val="22"/>
          <w:lang w:val="en-US" w:bidi="en-US"/>
        </w:rPr>
        <w:t xml:space="preserve">URL: </w:t>
      </w:r>
      <w:hyperlink r:id="rId8" w:history="1">
        <w:r w:rsidRPr="00C109F5">
          <w:rPr>
            <w:color w:val="000000"/>
            <w:sz w:val="22"/>
            <w:szCs w:val="22"/>
            <w:lang w:val="en-US" w:bidi="en-US"/>
          </w:rPr>
          <w:t>https://zakon.rada.gov.ua/laws/show/2755-17</w:t>
        </w:r>
      </w:hyperlink>
    </w:p>
    <w:p w14:paraId="232B2D4C" w14:textId="77777777" w:rsidR="00C109F5" w:rsidRPr="00C109F5" w:rsidRDefault="00C109F5" w:rsidP="00C109F5">
      <w:pPr>
        <w:pStyle w:val="1"/>
        <w:numPr>
          <w:ilvl w:val="0"/>
          <w:numId w:val="4"/>
        </w:numPr>
        <w:tabs>
          <w:tab w:val="left" w:pos="895"/>
        </w:tabs>
        <w:spacing w:after="180"/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val="uk-UA" w:eastAsia="uk-UA" w:bidi="uk-UA"/>
        </w:rPr>
        <w:t xml:space="preserve">Про адміністративні послуги: Закон України від 6.09.2012 </w:t>
      </w:r>
      <w:r w:rsidRPr="00C109F5">
        <w:rPr>
          <w:color w:val="000000"/>
          <w:sz w:val="22"/>
          <w:szCs w:val="22"/>
          <w:lang w:bidi="en-US"/>
        </w:rPr>
        <w:t>№5203-</w:t>
      </w:r>
      <w:r w:rsidRPr="00C109F5">
        <w:rPr>
          <w:color w:val="000000"/>
          <w:sz w:val="22"/>
          <w:szCs w:val="22"/>
          <w:lang w:val="en-US" w:bidi="en-US"/>
        </w:rPr>
        <w:t>VI</w:t>
      </w:r>
      <w:r w:rsidRPr="00C109F5">
        <w:rPr>
          <w:color w:val="000000"/>
          <w:sz w:val="22"/>
          <w:szCs w:val="22"/>
          <w:lang w:bidi="en-US"/>
        </w:rPr>
        <w:t xml:space="preserve">. </w:t>
      </w:r>
      <w:r w:rsidRPr="00C109F5">
        <w:rPr>
          <w:color w:val="000000"/>
          <w:sz w:val="22"/>
          <w:szCs w:val="22"/>
          <w:lang w:val="en-US" w:bidi="en-US"/>
        </w:rPr>
        <w:t xml:space="preserve">URL: </w:t>
      </w:r>
      <w:hyperlink r:id="rId9" w:history="1">
        <w:r w:rsidRPr="00C109F5">
          <w:rPr>
            <w:color w:val="000000"/>
            <w:sz w:val="22"/>
            <w:szCs w:val="22"/>
            <w:lang w:val="en-US" w:bidi="en-US"/>
          </w:rPr>
          <w:t>https://zakon.rada.gov.ua/laws/show/5203-17</w:t>
        </w:r>
      </w:hyperlink>
    </w:p>
    <w:p w14:paraId="4A7594F3" w14:textId="77777777" w:rsidR="00C109F5" w:rsidRPr="00C109F5" w:rsidRDefault="00C109F5" w:rsidP="00C109F5">
      <w:pPr>
        <w:pStyle w:val="1"/>
        <w:numPr>
          <w:ilvl w:val="0"/>
          <w:numId w:val="4"/>
        </w:numPr>
        <w:tabs>
          <w:tab w:val="left" w:pos="954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Про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центральні </w:t>
      </w:r>
      <w:r w:rsidRPr="00C109F5">
        <w:rPr>
          <w:color w:val="000000"/>
          <w:sz w:val="22"/>
          <w:szCs w:val="22"/>
          <w:lang w:eastAsia="ru-RU" w:bidi="ru-RU"/>
        </w:rPr>
        <w:t xml:space="preserve">органи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виконавчої </w:t>
      </w:r>
      <w:r w:rsidRPr="00C109F5">
        <w:rPr>
          <w:color w:val="000000"/>
          <w:sz w:val="22"/>
          <w:szCs w:val="22"/>
          <w:lang w:eastAsia="ru-RU" w:bidi="ru-RU"/>
        </w:rPr>
        <w:t xml:space="preserve">влади: Закон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України від </w:t>
      </w:r>
      <w:r w:rsidRPr="00C109F5">
        <w:rPr>
          <w:color w:val="000000"/>
          <w:sz w:val="22"/>
          <w:szCs w:val="22"/>
          <w:lang w:eastAsia="ru-RU" w:bidi="ru-RU"/>
        </w:rPr>
        <w:t xml:space="preserve">17.03.2011 № </w:t>
      </w:r>
      <w:r w:rsidRPr="00C109F5">
        <w:rPr>
          <w:color w:val="000000"/>
          <w:sz w:val="22"/>
          <w:szCs w:val="22"/>
          <w:lang w:bidi="en-US"/>
        </w:rPr>
        <w:t>3166-</w:t>
      </w:r>
      <w:r w:rsidRPr="00C109F5">
        <w:rPr>
          <w:color w:val="000000"/>
          <w:sz w:val="22"/>
          <w:szCs w:val="22"/>
          <w:lang w:val="en-US" w:bidi="en-US"/>
        </w:rPr>
        <w:t>VI</w:t>
      </w:r>
      <w:r w:rsidRPr="00C109F5">
        <w:rPr>
          <w:color w:val="000000"/>
          <w:sz w:val="22"/>
          <w:szCs w:val="22"/>
          <w:lang w:bidi="en-US"/>
        </w:rPr>
        <w:t xml:space="preserve">. </w:t>
      </w:r>
      <w:r w:rsidRPr="00C109F5">
        <w:rPr>
          <w:color w:val="000000"/>
          <w:sz w:val="22"/>
          <w:szCs w:val="22"/>
          <w:lang w:val="en-US" w:bidi="en-US"/>
        </w:rPr>
        <w:t xml:space="preserve">URL: </w:t>
      </w:r>
      <w:hyperlink r:id="rId10" w:history="1">
        <w:r w:rsidRPr="00C109F5">
          <w:rPr>
            <w:color w:val="000000"/>
            <w:sz w:val="22"/>
            <w:szCs w:val="22"/>
            <w:lang w:val="en-US" w:bidi="en-US"/>
          </w:rPr>
          <w:t>https://zakon.rada.gov.ua/laws/show/3166-17</w:t>
        </w:r>
      </w:hyperlink>
    </w:p>
    <w:p w14:paraId="1BE00E0A" w14:textId="77777777" w:rsidR="00C109F5" w:rsidRPr="00C109F5" w:rsidRDefault="00C109F5" w:rsidP="00C109F5">
      <w:pPr>
        <w:pStyle w:val="1"/>
        <w:numPr>
          <w:ilvl w:val="0"/>
          <w:numId w:val="4"/>
        </w:numPr>
        <w:tabs>
          <w:tab w:val="left" w:pos="954"/>
        </w:tabs>
        <w:ind w:firstLine="580"/>
        <w:jc w:val="both"/>
        <w:rPr>
          <w:sz w:val="22"/>
          <w:szCs w:val="22"/>
        </w:rPr>
      </w:pPr>
      <w:r w:rsidRPr="00C109F5">
        <w:rPr>
          <w:color w:val="000000"/>
          <w:sz w:val="22"/>
          <w:szCs w:val="22"/>
          <w:lang w:eastAsia="ru-RU" w:bidi="ru-RU"/>
        </w:rPr>
        <w:t xml:space="preserve">Про доступ до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публічної інформації: </w:t>
      </w:r>
      <w:r w:rsidRPr="00C109F5">
        <w:rPr>
          <w:color w:val="000000"/>
          <w:sz w:val="22"/>
          <w:szCs w:val="22"/>
          <w:lang w:eastAsia="ru-RU" w:bidi="ru-RU"/>
        </w:rPr>
        <w:t xml:space="preserve">Закон </w:t>
      </w:r>
      <w:r w:rsidRPr="00C109F5">
        <w:rPr>
          <w:color w:val="000000"/>
          <w:sz w:val="22"/>
          <w:szCs w:val="22"/>
          <w:lang w:val="uk-UA" w:eastAsia="uk-UA" w:bidi="uk-UA"/>
        </w:rPr>
        <w:t xml:space="preserve">України від </w:t>
      </w:r>
      <w:r w:rsidRPr="00C109F5">
        <w:rPr>
          <w:color w:val="000000"/>
          <w:sz w:val="22"/>
          <w:szCs w:val="22"/>
          <w:lang w:eastAsia="ru-RU" w:bidi="ru-RU"/>
        </w:rPr>
        <w:t xml:space="preserve">13.01.2011 № </w:t>
      </w:r>
      <w:r w:rsidRPr="00C109F5">
        <w:rPr>
          <w:color w:val="000000"/>
          <w:sz w:val="22"/>
          <w:szCs w:val="22"/>
          <w:lang w:bidi="en-US"/>
        </w:rPr>
        <w:t>2939-</w:t>
      </w:r>
      <w:r w:rsidRPr="00C109F5">
        <w:rPr>
          <w:color w:val="000000"/>
          <w:sz w:val="22"/>
          <w:szCs w:val="22"/>
          <w:lang w:val="en-US" w:bidi="en-US"/>
        </w:rPr>
        <w:t>VI</w:t>
      </w:r>
      <w:r w:rsidRPr="00C109F5">
        <w:rPr>
          <w:color w:val="000000"/>
          <w:sz w:val="22"/>
          <w:szCs w:val="22"/>
          <w:lang w:bidi="en-US"/>
        </w:rPr>
        <w:t xml:space="preserve">. </w:t>
      </w:r>
      <w:r w:rsidRPr="00C109F5">
        <w:rPr>
          <w:color w:val="000000"/>
          <w:sz w:val="22"/>
          <w:szCs w:val="22"/>
          <w:lang w:val="en-US" w:bidi="en-US"/>
        </w:rPr>
        <w:t xml:space="preserve">URL: </w:t>
      </w:r>
      <w:hyperlink r:id="rId11" w:history="1">
        <w:r w:rsidRPr="00C109F5">
          <w:rPr>
            <w:color w:val="000000"/>
            <w:sz w:val="22"/>
            <w:szCs w:val="22"/>
            <w:lang w:val="en-US" w:bidi="en-US"/>
          </w:rPr>
          <w:t>https://zakon.rada.gov.ua/laws/show/2939-17</w:t>
        </w:r>
      </w:hyperlink>
    </w:p>
    <w:p w14:paraId="2370E7AA" w14:textId="7D874E5A" w:rsidR="00C109F5" w:rsidRPr="00C109F5" w:rsidRDefault="00C109F5" w:rsidP="00C109F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C109F5">
        <w:rPr>
          <w:rFonts w:ascii="Times New Roman" w:hAnsi="Times New Roman" w:cs="Times New Roman"/>
          <w:color w:val="000000"/>
          <w:lang w:eastAsia="ru-RU" w:bidi="ru-RU"/>
        </w:rPr>
        <w:t xml:space="preserve">Про звернення громадян: Закон </w:t>
      </w:r>
      <w:r w:rsidRPr="00C109F5">
        <w:rPr>
          <w:rFonts w:ascii="Times New Roman" w:hAnsi="Times New Roman" w:cs="Times New Roman"/>
          <w:color w:val="000000"/>
          <w:lang w:val="uk-UA" w:eastAsia="uk-UA" w:bidi="uk-UA"/>
        </w:rPr>
        <w:t xml:space="preserve">України від </w:t>
      </w:r>
      <w:r w:rsidRPr="00C109F5">
        <w:rPr>
          <w:rFonts w:ascii="Times New Roman" w:hAnsi="Times New Roman" w:cs="Times New Roman"/>
          <w:color w:val="000000"/>
          <w:lang w:eastAsia="ru-RU" w:bidi="ru-RU"/>
        </w:rPr>
        <w:t xml:space="preserve">2.10.1996 № 393/96-ВР. </w:t>
      </w:r>
      <w:r w:rsidRPr="00C109F5">
        <w:rPr>
          <w:rFonts w:ascii="Times New Roman" w:hAnsi="Times New Roman" w:cs="Times New Roman"/>
          <w:color w:val="000000"/>
          <w:lang w:val="en-US" w:bidi="en-US"/>
        </w:rPr>
        <w:t xml:space="preserve">URL: </w:t>
      </w:r>
      <w:hyperlink r:id="rId12" w:history="1">
        <w:r w:rsidRPr="00C109F5">
          <w:rPr>
            <w:rFonts w:ascii="Times New Roman" w:hAnsi="Times New Roman" w:cs="Times New Roman"/>
            <w:color w:val="000000"/>
            <w:lang w:val="en-US" w:bidi="en-US"/>
          </w:rPr>
          <w:t>https://zakon.rada.gov.ua/laws/show/393/96-%D0%B2%D1%80</w:t>
        </w:r>
      </w:hyperlink>
    </w:p>
    <w:sectPr w:rsidR="00C109F5" w:rsidRPr="00C1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0E6"/>
    <w:multiLevelType w:val="multilevel"/>
    <w:tmpl w:val="6C4AD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DF473F"/>
    <w:multiLevelType w:val="multilevel"/>
    <w:tmpl w:val="14CA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4573F9"/>
    <w:multiLevelType w:val="multilevel"/>
    <w:tmpl w:val="C7383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6F48E2"/>
    <w:multiLevelType w:val="multilevel"/>
    <w:tmpl w:val="E4182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5B"/>
    <w:rsid w:val="0011485B"/>
    <w:rsid w:val="00512D50"/>
    <w:rsid w:val="00C1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5055"/>
  <w15:chartTrackingRefBased/>
  <w15:docId w15:val="{9F884694-D34E-4916-B040-AE3E140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9F5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C109F5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C109F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">
    <w:name w:val="Основной текст1"/>
    <w:basedOn w:val="a"/>
    <w:link w:val="a4"/>
    <w:rsid w:val="00C109F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C109F5"/>
    <w:pPr>
      <w:widowControl w:val="0"/>
      <w:spacing w:after="0" w:line="276" w:lineRule="auto"/>
      <w:ind w:firstLine="58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393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47-15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https://zakon.rada.gov.ua/laws/show/254k/96-ep" TargetMode="External"/><Relationship Id="rId10" Type="http://schemas.openxmlformats.org/officeDocument/2006/relationships/hyperlink" Target="https://zakon.rada.gov.ua/laws/show/316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203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2022-08-19T10:53:00Z</dcterms:created>
  <dcterms:modified xsi:type="dcterms:W3CDTF">2022-08-19T10:56:00Z</dcterms:modified>
</cp:coreProperties>
</file>