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0" w:rsidRPr="005374A2" w:rsidRDefault="00F34A30" w:rsidP="007437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>Лекція 3 - 4</w:t>
      </w:r>
    </w:p>
    <w:p w:rsidR="00F34A30" w:rsidRPr="005374A2" w:rsidRDefault="00F34A30" w:rsidP="007437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A2">
        <w:rPr>
          <w:rFonts w:ascii="Times New Roman" w:hAnsi="Times New Roman" w:cs="Times New Roman"/>
          <w:b/>
          <w:sz w:val="24"/>
          <w:szCs w:val="24"/>
        </w:rPr>
        <w:t>Тема 4. Обмін білків.</w:t>
      </w:r>
    </w:p>
    <w:p w:rsidR="00F34A30" w:rsidRPr="005374A2" w:rsidRDefault="00F34A30" w:rsidP="00537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 xml:space="preserve"> Протеолітичні ферменти, їх специфічність, активація. </w:t>
      </w:r>
    </w:p>
    <w:p w:rsidR="00F34A30" w:rsidRPr="005374A2" w:rsidRDefault="00F34A30" w:rsidP="00537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 xml:space="preserve">Обмежений протеоліз. </w:t>
      </w:r>
    </w:p>
    <w:p w:rsidR="00F34A30" w:rsidRPr="005374A2" w:rsidRDefault="00F34A30" w:rsidP="00537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 xml:space="preserve">Шляхи утворення та розпаду амінокислот в організмі. </w:t>
      </w:r>
    </w:p>
    <w:p w:rsidR="00F34A30" w:rsidRPr="005374A2" w:rsidRDefault="00F34A30" w:rsidP="00537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 xml:space="preserve">Утворення аміаку. </w:t>
      </w:r>
    </w:p>
    <w:p w:rsidR="00F34A30" w:rsidRPr="005374A2" w:rsidRDefault="00F34A30" w:rsidP="00537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>Транспорт аміаку.</w:t>
      </w:r>
    </w:p>
    <w:p w:rsidR="00F34A30" w:rsidRPr="005374A2" w:rsidRDefault="00F34A30" w:rsidP="00537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 xml:space="preserve"> Біосинтез сечовини. </w:t>
      </w:r>
      <w:bookmarkStart w:id="0" w:name="_GoBack"/>
      <w:bookmarkEnd w:id="0"/>
    </w:p>
    <w:p w:rsidR="005A75BC" w:rsidRPr="005374A2" w:rsidRDefault="00F34A30" w:rsidP="005374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>Спадкові захворювання.</w:t>
      </w:r>
    </w:p>
    <w:p w:rsidR="00F34A30" w:rsidRPr="005374A2" w:rsidRDefault="00F34A30" w:rsidP="005374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A30" w:rsidRPr="005374A2" w:rsidRDefault="00F34A30" w:rsidP="0074376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4A2">
        <w:rPr>
          <w:rFonts w:ascii="Times New Roman" w:hAnsi="Times New Roman" w:cs="Times New Roman"/>
          <w:b/>
          <w:sz w:val="24"/>
          <w:szCs w:val="24"/>
          <w:u w:val="single"/>
        </w:rPr>
        <w:t>Протеолітичні ферменти, їх специфічність, активація.</w:t>
      </w:r>
    </w:p>
    <w:p w:rsidR="00F34A30" w:rsidRPr="00F34A30" w:rsidRDefault="00F34A30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Ферменти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-білкові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сполуки ,які є біологічним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каталізаторами.Молекли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ферметів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мають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більшв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розміри ніж молекули субстратів,і складну просторову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будову.Мають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всі фізико-хімічні властивості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білків.Ферменти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поділяються на прості(тільки АК) і складні/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голоферменти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білок+простетична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група)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.Між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ферментами і каталізаторами неорганічної природи існують певні спільні властивості і відмінні.</w:t>
      </w:r>
    </w:p>
    <w:p w:rsidR="00F34A30" w:rsidRPr="00F34A30" w:rsidRDefault="00F34A30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Спільні :</w:t>
      </w:r>
    </w:p>
    <w:p w:rsidR="00F34A30" w:rsidRPr="00F34A30" w:rsidRDefault="00F34A30" w:rsidP="005374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Прискорюють лише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термодинамічно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можливі реакції,не впливають на напрям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зворотньої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реакції,</w:t>
      </w:r>
    </w:p>
    <w:p w:rsidR="00F34A30" w:rsidRPr="00F34A30" w:rsidRDefault="00F34A30" w:rsidP="005374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не входять до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скалду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кінцевих продуктів реакції і виходять з неї в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нехміненому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вигляді,</w:t>
      </w:r>
    </w:p>
    <w:p w:rsidR="00F34A30" w:rsidRPr="00F34A30" w:rsidRDefault="00F34A30" w:rsidP="005374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не зміщують хімічну рівновагу,а лише прискорюють її настання.</w:t>
      </w:r>
    </w:p>
    <w:p w:rsidR="00F34A30" w:rsidRPr="00F34A30" w:rsidRDefault="00F34A30" w:rsidP="0053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Відмінні:</w:t>
      </w: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34A30" w:rsidRPr="00F34A30" w:rsidRDefault="00F34A30" w:rsidP="005374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фермент мають високу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спецтфічніст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дії,</w:t>
      </w:r>
    </w:p>
    <w:p w:rsidR="00F34A30" w:rsidRPr="00F34A30" w:rsidRDefault="00F34A30" w:rsidP="005374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оптимальною температурою дії ферментів є 37-40,</w:t>
      </w:r>
    </w:p>
    <w:p w:rsidR="00F34A30" w:rsidRPr="00F34A30" w:rsidRDefault="00F34A30" w:rsidP="005374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залежність активності ферментів від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рН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середвища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F34A30" w:rsidRPr="005374A2" w:rsidRDefault="00F34A30" w:rsidP="005374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ефективність ферментів вища ніж небілкових каталізаторів.</w:t>
      </w:r>
    </w:p>
    <w:p w:rsidR="00F34A30" w:rsidRPr="005374A2" w:rsidRDefault="00F34A30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4A30" w:rsidRPr="005374A2" w:rsidRDefault="00F34A30" w:rsidP="005374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>Катаболізм-розпад складних органічних молекул до більш простих кінцевих продуктів з виділенням вільної енергії. Продукти катаболізму служать субстратами анаболізму.</w:t>
      </w:r>
      <w:r w:rsidRPr="005374A2">
        <w:rPr>
          <w:rFonts w:ascii="Times New Roman" w:hAnsi="Times New Roman" w:cs="Times New Roman"/>
          <w:sz w:val="24"/>
          <w:szCs w:val="24"/>
        </w:rPr>
        <w:br/>
      </w:r>
      <w:r w:rsidRPr="005374A2">
        <w:rPr>
          <w:rFonts w:ascii="Times New Roman" w:hAnsi="Times New Roman" w:cs="Times New Roman"/>
          <w:sz w:val="24"/>
          <w:szCs w:val="24"/>
        </w:rPr>
        <w:br/>
        <w:t xml:space="preserve">Анаболізм-синтез складних органічних молекул із більш простих із затратами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енергії.Кінцеві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продукти анаболізму є субстратами для катаболізму. Зв'язок між анаболізмом та катаболізмом реалізується через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макроергічні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фосфати та НАДФН, які мають здатність циклічно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відновлюватися.Катаболічні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анаболічні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реакції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в організмі спряжені на рівні: 1) </w:t>
      </w:r>
      <w:r w:rsidRPr="005374A2">
        <w:rPr>
          <w:rFonts w:ascii="Times New Roman" w:hAnsi="Times New Roman" w:cs="Times New Roman"/>
          <w:sz w:val="24"/>
          <w:szCs w:val="24"/>
        </w:rPr>
        <w:lastRenderedPageBreak/>
        <w:t>субстратів (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ацетил-КоА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піруват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>, глюкозо-6-фосфат);2) відновлених еквівалентів (НАДН, НАДФН, ФАДН</w:t>
      </w:r>
      <w:r w:rsidRPr="005374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74A2">
        <w:rPr>
          <w:rFonts w:ascii="Times New Roman" w:hAnsi="Times New Roman" w:cs="Times New Roman"/>
          <w:sz w:val="24"/>
          <w:szCs w:val="24"/>
        </w:rPr>
        <w:t xml:space="preserve">);3)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макроергічних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сполук (АТФ, ГТФ, ТТФ тощо).</w:t>
      </w:r>
    </w:p>
    <w:p w:rsidR="00F34A30" w:rsidRPr="00F34A30" w:rsidRDefault="00F34A30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hAnsi="Times New Roman" w:cs="Times New Roman"/>
          <w:sz w:val="24"/>
          <w:szCs w:val="24"/>
        </w:rPr>
        <w:t>Виділяють три стадії катаболізму:</w:t>
      </w:r>
      <w:r w:rsidRPr="005374A2">
        <w:rPr>
          <w:rFonts w:ascii="Times New Roman" w:hAnsi="Times New Roman" w:cs="Times New Roman"/>
          <w:sz w:val="24"/>
          <w:szCs w:val="24"/>
        </w:rPr>
        <w:br/>
      </w:r>
      <w:r w:rsidRPr="005374A2">
        <w:rPr>
          <w:rFonts w:ascii="Times New Roman" w:hAnsi="Times New Roman" w:cs="Times New Roman"/>
          <w:sz w:val="24"/>
          <w:szCs w:val="24"/>
        </w:rPr>
        <w:br/>
        <w:t>1)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перетоврення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полімерів до мономерів(білки в амінокислоти,вуглеводи до моносахаридів,ліпіди до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гліцерлу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та ЖК)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.Хімічна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енергія при цьому розсіюється у вигляді тепла.</w:t>
      </w:r>
      <w:r w:rsidRPr="005374A2">
        <w:rPr>
          <w:rFonts w:ascii="Times New Roman" w:hAnsi="Times New Roman" w:cs="Times New Roman"/>
          <w:sz w:val="24"/>
          <w:szCs w:val="24"/>
        </w:rPr>
        <w:br/>
      </w:r>
      <w:r w:rsidRPr="005374A2">
        <w:rPr>
          <w:rFonts w:ascii="Times New Roman" w:hAnsi="Times New Roman" w:cs="Times New Roman"/>
          <w:sz w:val="24"/>
          <w:szCs w:val="24"/>
        </w:rPr>
        <w:br/>
        <w:t xml:space="preserve">2)Метаболіти ,що утворились на першій стадії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розщеплюются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в загальні продукти ,переважно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ацетилКоА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,з вивільненням енергії ,що акумулюється у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макроергічних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зв’язках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АТФ.Реакції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другої стадії катаболізму відбуваються внутрішньоклітинно.(Моносахариди-гліколіз,піруват-&gt;ацетилКоА;ЖК-бетаокислення,ацетилКоА;гліцерол-розщеплення до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пірувату-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АцетилКоА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;амінокислоти-дезамінування з виділенням аміаку та розщеплення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безазотових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скелетів до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карбоноих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кислот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тпа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їх похідних,що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згодм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утврюють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ацетилКоА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>)</w:t>
      </w:r>
      <w:r w:rsidRPr="005374A2">
        <w:rPr>
          <w:rFonts w:ascii="Times New Roman" w:hAnsi="Times New Roman" w:cs="Times New Roman"/>
          <w:sz w:val="24"/>
          <w:szCs w:val="24"/>
        </w:rPr>
        <w:br/>
      </w:r>
      <w:r w:rsidRPr="005374A2">
        <w:rPr>
          <w:rFonts w:ascii="Times New Roman" w:hAnsi="Times New Roman" w:cs="Times New Roman"/>
          <w:sz w:val="24"/>
          <w:szCs w:val="24"/>
        </w:rPr>
        <w:br/>
        <w:t>Перші дві стадії катаболізму є специфічними шляхами ,які є унікальними для білків,вуглеводів,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ліпідів.Ацетил-КоА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— це загальний кінцевий продукт другої стадії внутрішньоклітинного катаболізму вуглеводів, ліпідів та амінокислот,що започатковує загальний шлях .</w:t>
      </w:r>
      <w:r w:rsidRPr="005374A2">
        <w:rPr>
          <w:rFonts w:ascii="Times New Roman" w:hAnsi="Times New Roman" w:cs="Times New Roman"/>
          <w:sz w:val="24"/>
          <w:szCs w:val="24"/>
        </w:rPr>
        <w:br/>
      </w:r>
      <w:r w:rsidRPr="005374A2">
        <w:rPr>
          <w:rFonts w:ascii="Times New Roman" w:hAnsi="Times New Roman" w:cs="Times New Roman"/>
          <w:sz w:val="24"/>
          <w:szCs w:val="24"/>
        </w:rPr>
        <w:br/>
        <w:t xml:space="preserve">3)Окислення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ацетилКоА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до СО2 та Н2О в реакція ЦТК. Третя реакціє є загальним шляхом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катаболізму.Реакції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окислення загального шляху безпосередньо пов’язані з ланцюгом тканинного дихання.</w:t>
      </w:r>
      <w:r w:rsidRPr="005374A2">
        <w:rPr>
          <w:rFonts w:ascii="Times New Roman" w:hAnsi="Times New Roman" w:cs="Times New Roman"/>
          <w:sz w:val="24"/>
          <w:szCs w:val="24"/>
        </w:rPr>
        <w:br/>
      </w:r>
      <w:r w:rsidRPr="005374A2">
        <w:rPr>
          <w:rFonts w:ascii="Times New Roman" w:hAnsi="Times New Roman" w:cs="Times New Roman"/>
          <w:sz w:val="24"/>
          <w:szCs w:val="24"/>
        </w:rPr>
        <w:br/>
        <w:t xml:space="preserve">В результаті усіх стадій катаболізму біополімери розпадаються до СО2 та Н2О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і N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>H3,що є основними кінцевими продуктами катаболізму.</w:t>
      </w:r>
    </w:p>
    <w:p w:rsidR="00F34A30" w:rsidRPr="00F34A30" w:rsidRDefault="00F34A30" w:rsidP="0053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34A30" w:rsidRPr="005374A2" w:rsidRDefault="00F34A30" w:rsidP="0074376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4A2">
        <w:rPr>
          <w:rFonts w:ascii="Times New Roman" w:hAnsi="Times New Roman" w:cs="Times New Roman"/>
          <w:b/>
          <w:sz w:val="24"/>
          <w:szCs w:val="24"/>
          <w:u w:val="single"/>
        </w:rPr>
        <w:t>Обмежений протеоліз.</w:t>
      </w:r>
    </w:p>
    <w:p w:rsidR="00F34A30" w:rsidRPr="00F34A30" w:rsidRDefault="00F34A30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34A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Протео́ліз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(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 </w:t>
      </w:r>
      <w:hyperlink r:id="rId6" w:tooltip="Грецька мов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грец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F34A30">
        <w:rPr>
          <w:rFonts w:ascii="Times New Roman" w:eastAsia="Times New Roman" w:hAnsi="Times New Roman" w:cs="Times New Roman"/>
          <w:sz w:val="24"/>
          <w:szCs w:val="24"/>
          <w:lang w:val="el-GR" w:eastAsia="uk-UA"/>
        </w:rPr>
        <w:t>Πρωτεόλυση</w:t>
      </w: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перший і розв'язування, розпад) — процес поступового розщеплення (</w:t>
      </w:r>
      <w:hyperlink r:id="rId7" w:tooltip="Гідроліз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гідролізу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8" w:tooltip="Білок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білків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на </w:t>
      </w:r>
      <w:hyperlink r:id="rId9" w:tooltip="Пептиди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пептиди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і </w:t>
      </w:r>
      <w:hyperlink r:id="rId10" w:tooltip="Амінокислоти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амінокис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лоти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під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дією </w:t>
      </w:r>
      <w:hyperlink r:id="rId11" w:tooltip="Фермент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ферментів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hyperlink r:id="rId12" w:tooltip="Протеаз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отеаз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Відбувається у живих організмах та у навколишньому середовищі під впливом </w:t>
      </w:r>
      <w:hyperlink r:id="rId13" w:tooltip="Мікроорганізм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мікроорганізмів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34A30" w:rsidRPr="00F34A30" w:rsidRDefault="00F34A30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Виділяють дві форми протеолізу: обмежений і неспецифічний. Обмежений протеоліз відіграє важливу роль в утворенні </w:t>
      </w:r>
      <w:hyperlink r:id="rId14" w:tooltip="Фермент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ферментів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hyperlink r:id="rId15" w:tooltip="Гормон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гормонів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 біологічно активних пептидів з їхніх неактивних попередників. Неспецифічний протеоліз призводить до розщеплення білків до амінокислот з подальшим використанням їх у метаболізмі.</w:t>
      </w:r>
    </w:p>
    <w:p w:rsidR="00F34A30" w:rsidRPr="00F34A30" w:rsidRDefault="00F34A30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Руйнування білків у клітині має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бути </w:t>
      </w:r>
      <w:hyperlink r:id="rId16" w:tooltip="Компартменти клітини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відокремлен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від інших частин цитоплазми через те, що для протеолізу потрібні особливі умови (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pH</w:t>
      </w:r>
      <w:proofErr w:type="spellEnd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іонний склад), а також для того, щоб неспецифічний протеоліз не зруйнував інші білки. Основні протеолітичні системи клітини локалізовані </w:t>
      </w:r>
      <w:proofErr w:type="spellStart"/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в </w:t>
      </w:r>
      <w:hyperlink r:id="rId17" w:tooltip="Протеасом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протеасомах</w:t>
        </w:r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 </w:t>
      </w:r>
      <w:hyperlink r:id="rId18" w:tooltip="Лізосом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лізосомах</w:t>
        </w:r>
        <w:proofErr w:type="spellEnd"/>
      </w:hyperlink>
      <w:r w:rsidRPr="00F34A3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34A30" w:rsidRPr="005374A2" w:rsidRDefault="00F34A30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30" w:rsidRPr="005374A2" w:rsidRDefault="00F34A30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>Протеоліз грає велику роль в наступних процесах в організмі: розщеплення до амінокислот білків їжі завдяки дії на них травних ферментів в шлунку і тонкій кишці; розщеплення власних білків організму в процесі метаболізму; утворення ферментів, гормонів і біологічно активних пептидів з їх неактивних попередників; в рослинах протеоліз бере участь в мобілізації запасних білків насіння при проростанні.</w:t>
      </w:r>
    </w:p>
    <w:p w:rsidR="00F34A30" w:rsidRPr="005374A2" w:rsidRDefault="00F34A30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 xml:space="preserve">Дія протеолітичних ферментів може бути розділене на дві категорії: </w:t>
      </w:r>
    </w:p>
    <w:p w:rsidR="00F34A30" w:rsidRPr="005374A2" w:rsidRDefault="00F34A30" w:rsidP="005374A2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lastRenderedPageBreak/>
        <w:t xml:space="preserve">обмежений протеоліз, при якому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протеаза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специфічно розщеплює одну або кілька пептидних зв'язків в білку-мішені, що зазвичай призводить до зміни функціонального стану останнього: ферменти, наприклад, при цьому стають активними, а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прогормони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перетворюються в гормони; </w:t>
      </w:r>
    </w:p>
    <w:p w:rsidR="00F34A30" w:rsidRPr="005374A2" w:rsidRDefault="00F34A30" w:rsidP="005374A2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>необмежений, або тотальний протеоліз, при якому білки розщеплюються до окремих амінокислот.</w:t>
      </w:r>
    </w:p>
    <w:p w:rsidR="00F34A30" w:rsidRPr="005374A2" w:rsidRDefault="00F34A30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30" w:rsidRPr="005374A2" w:rsidRDefault="00F34A30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A2">
        <w:rPr>
          <w:rFonts w:ascii="Times New Roman" w:hAnsi="Times New Roman" w:cs="Times New Roman"/>
          <w:sz w:val="24"/>
          <w:szCs w:val="24"/>
        </w:rPr>
        <w:t xml:space="preserve">За місцем атаки молекули субстрату протеолітичні ферменти діляться на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ендопептідази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екзопептідази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ендопептідази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, або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протеїнази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, розщеплюють пептидні зв'язки всередині пептидного ланцюга. Вони дізнаються і пов'язують короткі пептидні послідовності субстратів і щодо специфічно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гідролізують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зв'язку між певними амінокислотними залишками.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екзопептідази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гидролизуют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пептиди з кінця ланцюга: амінопептидази - з N-кінця,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карбоксипептидази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- с кінця. Нарешті,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діпептідази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розщеплюють тільки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дипептиди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>.</w:t>
      </w:r>
    </w:p>
    <w:p w:rsidR="00F34A30" w:rsidRPr="005374A2" w:rsidRDefault="00F34A30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Протеази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також класифікуються за типом їх механізму каталізу. Міжнародний союз по біохімії і молекулярної біології (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) виділяє кілька класів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протеаз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, включаючи: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серинові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протеази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аспарагінової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протеази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цистеїнові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протеази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4A2">
        <w:rPr>
          <w:rFonts w:ascii="Times New Roman" w:hAnsi="Times New Roman" w:cs="Times New Roman"/>
          <w:sz w:val="24"/>
          <w:szCs w:val="24"/>
        </w:rPr>
        <w:t>металопротеази</w:t>
      </w:r>
      <w:proofErr w:type="spellEnd"/>
      <w:r w:rsidRPr="005374A2">
        <w:rPr>
          <w:rFonts w:ascii="Times New Roman" w:hAnsi="Times New Roman" w:cs="Times New Roman"/>
          <w:sz w:val="24"/>
          <w:szCs w:val="24"/>
        </w:rPr>
        <w:t>.</w:t>
      </w:r>
    </w:p>
    <w:p w:rsidR="007122FE" w:rsidRPr="005374A2" w:rsidRDefault="007122FE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FE" w:rsidRPr="005374A2" w:rsidRDefault="007122FE" w:rsidP="0074376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4A2">
        <w:rPr>
          <w:rFonts w:ascii="Times New Roman" w:hAnsi="Times New Roman" w:cs="Times New Roman"/>
          <w:b/>
          <w:sz w:val="24"/>
          <w:szCs w:val="24"/>
          <w:u w:val="single"/>
        </w:rPr>
        <w:t>Шляхи утворення та розпаду амінокислот в організмі.</w:t>
      </w:r>
    </w:p>
    <w:p w:rsidR="007122FE" w:rsidRPr="007122FE" w:rsidRDefault="007122FE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вільних амінокислот організму становить приблизно 35 г. Вміст вільних амінокислот в крові у середньому дорівнює 35 – 65 мг%. Більша частина амінокислот входить у склад білків, кількість яких в організмі становить приблизно 15 кг.</w:t>
      </w:r>
    </w:p>
    <w:p w:rsidR="007122FE" w:rsidRPr="007122FE" w:rsidRDefault="007122FE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Джерелом вільних амінокислот у клітині є білки їжі, власні білки тканин та синтез амінокислот із вуглеводів.</w:t>
      </w:r>
    </w:p>
    <w:p w:rsidR="007122FE" w:rsidRPr="007122FE" w:rsidRDefault="007122FE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Клітини, за винятком високоспеціалізованих (наприклад, еритроцитів), використовують амінокислоти для синтезу білків, фосфоліпідів мембран, гему, пуринових та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піримідинових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нуклеотидів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, біогенних амінів (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катехоламінів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гістаміну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) синтезу небілкових азотовмісних сполук тощо.</w:t>
      </w:r>
    </w:p>
    <w:p w:rsidR="007122FE" w:rsidRPr="007122FE" w:rsidRDefault="007122FE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Резервом амінокислот можуть служити всі функціональні та структурні білки тканин, але переважно білки м'язів, оскільки їх більше, ніж всіх інших.</w:t>
      </w:r>
    </w:p>
    <w:p w:rsidR="007122FE" w:rsidRPr="007122FE" w:rsidRDefault="007122FE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В організмі людини за добу розпадається на амінокислоти біля 400 г білків, приблизно стільки ж синтезується. Тому тканинні білки не можуть поповнювати затрати амінокислот при їх катаболізмі, використанні на синтез інших речовин. Джерелом амінокислот не можуть також служити і вуглеводи, так як з них синтезуються тільки вуглеводні частини більшості молекул амінокислот, а аміногрупа поступає від інших амінокислот. Відповідно, основним джерелом амінокислот організму служать білки їжі.</w:t>
      </w:r>
    </w:p>
    <w:p w:rsidR="007122FE" w:rsidRPr="007122FE" w:rsidRDefault="007122FE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Внутрішньоклітинне перетворення амінокислот 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тканинах і органах тварин відбувається завдяки наявності протеолітичних ферментів, які об'єднують під назвою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тканинних </w:t>
      </w:r>
      <w:r w:rsidRPr="00712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протеїназ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або </w:t>
      </w:r>
      <w:r w:rsidRPr="00712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катепсинів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є сумішшю протеолітичних ферментів з оптимумом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рН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4–5, які локалізуються переважно у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лізосомах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проте знаходяться також у гіалоплазмі, мітохондріях, ендоплазматичному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ретикулумі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Катепсини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відрізняються не лише оптимумом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рН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й специфічністю щодо білкових субстратів та пептидних зв'язків. Серед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катепсинів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виділяють </w:t>
      </w:r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екз</w:t>
      </w:r>
      <w:proofErr w:type="spellEnd"/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опептидази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гідролізують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кінцеві пептидні зв'язки з N- або C-кінця білка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і </w:t>
      </w:r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ендокатепси</w:t>
      </w:r>
      <w:proofErr w:type="spellEnd"/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ни,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що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гідролізують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внутрішні пептидні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зв'язки.У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залежності від каталітичних особливостей активного центру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розрізняють </w:t>
      </w:r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тіоло</w:t>
      </w:r>
      <w:proofErr w:type="spellEnd"/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ві 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катепсини (у 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активному центрі міститься цистеїн), </w:t>
      </w:r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аспарагінові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(у активному центрі міститься аспарагінова кислота),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серинов</w:t>
      </w:r>
      <w:proofErr w:type="spellEnd"/>
      <w:r w:rsidRPr="007122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і 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(каталітичний центр містить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серин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7122FE" w:rsidRPr="007122FE" w:rsidRDefault="007122FE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Катепсини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дією близькі до пепсину, трипсину,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аміно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і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карбоксипептидаз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Під впливом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катепсинів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білки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гідролізують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амінокислот. Тканинний гідроліз білків є необхідною умовою їх поповнення, внаслідок чого утворюються вільні амінокислоти, які беруть участь у формуванні амінокислотного пулу.</w:t>
      </w:r>
    </w:p>
    <w:p w:rsidR="007122FE" w:rsidRPr="005374A2" w:rsidRDefault="007122FE" w:rsidP="005374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2FE" w:rsidRPr="005374A2" w:rsidRDefault="007122FE" w:rsidP="0074376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4A2">
        <w:rPr>
          <w:rFonts w:ascii="Times New Roman" w:hAnsi="Times New Roman" w:cs="Times New Roman"/>
          <w:b/>
          <w:sz w:val="24"/>
          <w:szCs w:val="24"/>
          <w:u w:val="single"/>
        </w:rPr>
        <w:t>Утворення аміаку.</w:t>
      </w:r>
    </w:p>
    <w:p w:rsidR="007122FE" w:rsidRPr="005374A2" w:rsidRDefault="007122FE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37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Аміа́к</w:t>
      </w:r>
      <w:proofErr w:type="spellEnd"/>
      <w:r w:rsidRPr="00537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537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амоніа́к</w:t>
      </w:r>
      <w:proofErr w:type="spellEnd"/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9" w:tooltip="Нітроген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</w:t>
        </w:r>
      </w:hyperlink>
      <w:hyperlink r:id="rId20" w:tooltip="Гідроген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неорганічна сполука, </w:t>
      </w:r>
      <w:proofErr w:type="spellStart"/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безбар</w:t>
      </w:r>
      <w:proofErr w:type="spellEnd"/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вний </w:t>
      </w:r>
      <w:hyperlink r:id="rId21" w:tooltip="Газ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газ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 із різким задушливим запахом, легший за повітря, добре розчинний у </w:t>
      </w:r>
      <w:hyperlink r:id="rId22" w:tooltip="Вода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воді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Одержують каталітичним синтезом </w:t>
      </w:r>
      <w:proofErr w:type="spellStart"/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з </w:t>
      </w:r>
      <w:hyperlink r:id="rId23" w:tooltip="Азот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азоту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 і </w:t>
      </w:r>
      <w:hyperlink r:id="rId24" w:tooltip="Водень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водню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 п</w:t>
      </w:r>
      <w:proofErr w:type="spellEnd"/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ід тиском. Використовують переважно для виробництва </w:t>
      </w:r>
      <w:hyperlink r:id="rId25" w:tooltip="Азотні добрива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азотних добрив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6" w:tooltip="Вибухові речовини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вибухових </w:t>
        </w:r>
        <w:proofErr w:type="spellStart"/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речовин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 і</w:t>
      </w:r>
      <w:proofErr w:type="spellEnd"/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Азотна кислота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азотної кислоти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. Рідкий аміак використовується в </w:t>
      </w:r>
      <w:hyperlink r:id="rId28" w:tooltip="Холодильне устаткування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холодильних установках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. Водний розчин аміаку (</w:t>
      </w:r>
      <w:hyperlink r:id="rId29" w:tooltip="Нашатирний спирт" w:history="1">
        <w:r w:rsidRPr="00537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нашатирний спирт</w:t>
        </w:r>
      </w:hyperlink>
      <w:r w:rsidRPr="005374A2">
        <w:rPr>
          <w:rFonts w:ascii="Times New Roman" w:hAnsi="Times New Roman" w:cs="Times New Roman"/>
          <w:sz w:val="24"/>
          <w:szCs w:val="24"/>
          <w:shd w:val="clear" w:color="auto" w:fill="FFFFFF"/>
        </w:rPr>
        <w:t>) застосовується в медицині.</w:t>
      </w:r>
    </w:p>
    <w:p w:rsidR="007122FE" w:rsidRPr="007122FE" w:rsidRDefault="007122FE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сучасних заводах синтез проводять у більшості випадків при тисках 250–350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атм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інколи навіть при 700–1000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атм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. Чим більший тиск, тим більше рівновага реакції зміщується в бік утворення NH</w:t>
      </w:r>
      <w:r w:rsidRPr="0071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тобто в бік збільшення виходу аміаку. Але процес при дуже високих тисках дуже дорогий і економічно невигідний. Температуру підтримують близько 400–450°С. Нижче 400°С реакція відбувається дуже повільно, а вище 450–500°С аміак помітно розкладається на азот і водень. Каталізатором служить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губчасте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0" w:tooltip="Залізо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залізо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з домішками оксидів </w:t>
      </w:r>
      <w:hyperlink r:id="rId31" w:tooltip="Оксид калію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калію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hyperlink r:id="rId32" w:tooltip="Оксид алюмінію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алюмінію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й інших речовин.</w:t>
      </w:r>
    </w:p>
    <w:p w:rsidR="007122FE" w:rsidRPr="007122FE" w:rsidRDefault="007122FE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цьому слід ще раз відмітити, що не вся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азотоводнева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суміш перетворюється в аміак навіть при найвищих тисках. Частина її залишається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непрореагованою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Тому одержуваний аміак відділяють від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непрореагованої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суміші скрапленням його під тиском, а до решти суміші додають нові порції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азото-водневої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суміші і знову направляють на синтез.</w:t>
      </w:r>
    </w:p>
    <w:p w:rsidR="007122FE" w:rsidRPr="007122FE" w:rsidRDefault="007122FE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Значні кількості аміаку одержують як побічний продукт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 </w:t>
      </w:r>
      <w:hyperlink r:id="rId33" w:tooltip="Коксування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коксуванні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34" w:tooltip="Кам'яне вугілля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кам'я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ного вугілля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якому міститься від 1 до 2,5% азоту. При коксуванні вугілля більша частина цього азоту виділяється у вигляді аміаку. Його видаляють, з коксового газу пропусканням газу через воду. Аміачну воду нейтралізують </w:t>
      </w:r>
      <w:hyperlink r:id="rId35" w:tooltip="Сульфатна кислот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сульфатною кислотою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і одержують </w:t>
      </w:r>
      <w:hyperlink r:id="rId36" w:tooltip="Сульфат амонію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сульфат амонію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122FE" w:rsidRPr="007122FE" w:rsidRDefault="007122FE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кінця XIX століття цей спосіб був єдиним промисловим способом добування аміаку. Лише в 20-х роках, XX століття, коли поширився синтетичний спосіб, він втратив своє значення.</w:t>
      </w:r>
    </w:p>
    <w:p w:rsidR="007122FE" w:rsidRPr="007122FE" w:rsidRDefault="007122FE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виробниками аміаку в Україні є підприємства хімічного 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холдинг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у </w:t>
      </w:r>
      <w:hyperlink r:id="rId37" w:tooltip="OSTCHEM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OSTCHEM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зокрема, </w:t>
      </w:r>
      <w:proofErr w:type="spellStart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"https://uk.wikipedia.org/wiki/%D0%A0%D1%96%D0%B2%D0%BD%D0%B5%D0%B0%D0%B7%D0%BE%D1%82" \o "Рівнеазот" </w:instrTex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«Рівнеазо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т»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hyperlink r:id="rId38" w:tooltip="Сєвєродонецьке об'єднання «Азот»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Сєвєродонецьке об'єднання «Азот»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hyperlink r:id="rId39" w:tooltip="Азот (підприємство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Черкаський </w:t>
        </w:r>
        <w:proofErr w:type="spellStart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«Азот»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 </w:t>
      </w:r>
      <w:proofErr w:type="spellEnd"/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"https://uk.wikipedia.org/wiki/%D0%9A%D0%BE%D0%BD%D1%86%D0%B5%D1%80%D0%BD_%C2%AB%D0%A1%D1%82%D0%B8%D1%80%D0%BE%D0%BB%C2%BB" \o "Концерн \«Стирол\»" </w:instrTex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Концерн «Стирол»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також </w:t>
      </w:r>
      <w:hyperlink r:id="rId40" w:tooltip="Одеський припортовий завод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Одеський припортовий </w:t>
        </w:r>
        <w:proofErr w:type="spellStart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завод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 </w:t>
      </w:r>
      <w:hyperlink r:id="rId41" w:tooltip="ДніпроАзот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«Дніп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роАзот»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. В останні період виробництво аміаку в Україні почало скорочуватись. За даними </w:t>
      </w:r>
      <w:hyperlink r:id="rId42" w:tooltip="Державна служба статистики України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Державної служби статистики України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 березень 2014 року виробництво знизилось на 25.9% у порівнянні з 2013 роком та склало 279 тис. тонн. В загальному, за три місяці 2014 року Україна знизила виробництво аміаку на 33.3% - до  1 млн тон.</w:t>
      </w:r>
      <w:hyperlink r:id="rId43" w:anchor="cite_note-8" w:history="1">
        <w:r w:rsidRPr="005374A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[8]</w:t>
        </w:r>
      </w:hyperlink>
    </w:p>
    <w:p w:rsidR="007122FE" w:rsidRPr="007122FE" w:rsidRDefault="007122FE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4" w:tooltip="Дмитро Фірташ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Дмитро Фірташ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 пов'язані з ним структури зосередили у своїх руках виробництво 100% </w:t>
      </w:r>
      <w:hyperlink r:id="rId45" w:tooltip="Селітр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селітри</w:t>
        </w:r>
      </w:hyperlink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 в Україні, 80% </w:t>
      </w:r>
      <w:hyperlink r:id="rId46" w:tooltip="Карбамід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карбаміду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 75% аміаку</w:t>
      </w:r>
      <w:r w:rsidRPr="007122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122FE" w:rsidRPr="005374A2" w:rsidRDefault="007122FE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74A2" w:rsidRPr="005374A2" w:rsidRDefault="005374A2" w:rsidP="0074376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4A2">
        <w:rPr>
          <w:rFonts w:ascii="Times New Roman" w:hAnsi="Times New Roman" w:cs="Times New Roman"/>
          <w:b/>
          <w:sz w:val="24"/>
          <w:szCs w:val="24"/>
          <w:u w:val="single"/>
        </w:rPr>
        <w:t>Транспорт аміаку.</w:t>
      </w:r>
    </w:p>
    <w:p w:rsidR="005374A2" w:rsidRPr="005374A2" w:rsidRDefault="005374A2" w:rsidP="0053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Цикл сечовини починається у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матриксі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мітохондрій печінки. Внаслідок </w:t>
      </w:r>
      <w:hyperlink r:id="rId47" w:tooltip="Окисне деамінування (ще не написана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окисного деамінування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амінокислот (пе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реважно </w:t>
      </w:r>
      <w:hyperlink r:id="rId48" w:tooltip="Глутамат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L-глутамату</w:t>
        </w:r>
        <w:proofErr w:type="spellEnd"/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та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розщеплення 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"https://uk.wikipedia.org/wiki/%D0%93%D0%BB%D1%83%D1%82%D0%B0%D0%BC%D1%96%D0%BD" \o "Глутамін" </w:instrTex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глутаміну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до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глутамату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тут утворюється аміак, частина іонів NH+4 також надходять до печінки </w:t>
      </w:r>
      <w:hyperlink r:id="rId49" w:tooltip="Ворітна вен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ворітною </w:t>
        </w:r>
        <w:proofErr w:type="spellStart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веною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від </w:t>
      </w:r>
      <w:hyperlink r:id="rId50" w:tooltip="Кишечник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кишк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івника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, де вони є продуктом окиснення амінокислот </w:t>
      </w:r>
      <w:hyperlink r:id="rId51" w:tooltip="Бактерія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бактеріями</w:t>
        </w:r>
      </w:hyperlink>
      <w:hyperlink r:id="rId52" w:anchor="cite_note-FOOTNOTENelson_et_al2008682-1" w:history="1">
        <w:r w:rsidRPr="005374A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[1]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Не в 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залежності від походження аміак у мітохондріях відразу ж використовується для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синтезу </w:t>
      </w:r>
      <w:hyperlink r:id="rId53" w:tooltip="Карбамоїлфосфат (ще не написана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карбамоїлфосфа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ту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разом із </w:t>
      </w:r>
      <w:hyperlink r:id="rId54" w:tooltip="Вуглекислий газ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вуглекислим газом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у формі HCO-3, що утворюється внаслідок </w:t>
      </w:r>
      <w:hyperlink r:id="rId55" w:tooltip="Клітинне дихання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дихання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Реакція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каталізується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регуляторним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ферментом </w:t>
      </w:r>
      <w:hyperlink r:id="rId56" w:tooltip="Карбамоїлфосфатсинтетаза I (ще не написана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карбамоїлфосфат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синтетазою I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протікає в три стадії:</w:t>
      </w:r>
    </w:p>
    <w:p w:rsidR="005374A2" w:rsidRPr="005374A2" w:rsidRDefault="005374A2" w:rsidP="005374A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Активація бікарбонату АТФ, внаслідок чого утворюється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карбоксифосфат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АДФ;</w:t>
      </w:r>
    </w:p>
    <w:p w:rsidR="005374A2" w:rsidRPr="005374A2" w:rsidRDefault="005374A2" w:rsidP="005374A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Нуклеофільна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атака NH</w:t>
      </w:r>
      <w:r w:rsidRPr="005374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на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карбоксифосфат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якому він замінює фосфатну групу, продуктами є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карбамат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фосфатна кислота;</w:t>
      </w:r>
    </w:p>
    <w:p w:rsidR="005374A2" w:rsidRPr="005374A2" w:rsidRDefault="005374A2" w:rsidP="005374A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Фосфорилювання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карбамату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другою молекулою АТФ з утворенням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карбамоїлфосфату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АДФ.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Оскільки в реакції використовуються дві молекули АТФ вона є незворотною і виступає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лімітуючою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стадією циклу сечовини</w:t>
      </w:r>
      <w:hyperlink r:id="rId57" w:anchor="cite_note-FOOTNOTEVoet_et_al20111025-2" w:history="1">
        <w:r w:rsidRPr="005374A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[2]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здійснення каталізу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карбамоїлфосфатсинтетаза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 ссавців потребує наявності N-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ацетилглутамату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fldChar w:fldCharType="begin"/>
      </w:r>
      <w:r w:rsidRPr="00537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instrText xml:space="preserve"> HYPERLINK "https://uk.wikipedia.org/wiki/%D0%A6%D0%B8%D0%BA%D0%BB_%D1%81%D0%B5%D1%87%D0%BE%D0%B2%D0%B8%D0%BD%D0%B8" \l "cite_note-FOOTNOTEBerg_et_al2007662-6" </w:instrText>
      </w:r>
      <w:r w:rsidRPr="00537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fldChar w:fldCharType="separate"/>
      </w:r>
      <w:r w:rsidRPr="00537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[6]</w:t>
      </w:r>
      <w:r w:rsidRPr="00537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fldChar w:fldCharType="end"/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Карбамоїлфосфат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виступає активованим донором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карбамоїльної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групи, що переноситься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</w:t>
      </w:r>
      <w:hyperlink r:id="rId58" w:tooltip="Орнітин (ще не написана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орніти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утворенням </w:t>
      </w:r>
      <w:hyperlink r:id="rId59" w:tooltip="Цитрулін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цитруліну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ферментом </w:t>
      </w:r>
      <w:hyperlink r:id="rId60" w:tooltip="Орнітинтранскарбамоїлаза (ще не написана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орнітинтранска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рбамоїлазою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Після цього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цитрулін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транспортується у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цитозоль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Тут він вступає в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реакцію </w:t>
      </w:r>
      <w:hyperlink r:id="rId61" w:tooltip="Конденсація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конденсації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із </w:t>
      </w:r>
      <w:hyperlink r:id="rId62" w:tooltip="Аспартат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ас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партатом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(що утворюється у мітохондріях в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процесі </w:t>
      </w:r>
      <w:hyperlink r:id="rId63" w:tooltip="Переамінування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переаміну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вання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та переноситься у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цитозоль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продуктом якої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є </w:t>
      </w:r>
      <w:hyperlink r:id="rId64" w:tooltip="Аргініносукцинат (ще не написана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аргініносукцин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ат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Каталізує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взаємодію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 </w:t>
      </w:r>
      <w:hyperlink r:id="rId65" w:tooltip="Аміногруп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аміногрупою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аспар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тату та </w:t>
      </w:r>
      <w:hyperlink r:id="rId66" w:tooltip="Карбонільна груп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карбонільною </w:t>
        </w:r>
        <w:proofErr w:type="spellStart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групою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цитруліну </w:t>
      </w:r>
      <w:hyperlink r:id="rId67" w:tooltip="Аргініносукцинатсинтетаза (ще не написана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аргініносукцинатси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нтетаза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(АСС)</w:t>
      </w:r>
      <w:hyperlink r:id="rId68" w:anchor="cite_note-FOOTNOTENelson_et_al2008684-5" w:history="1">
        <w:r w:rsidRPr="005374A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[5]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Енергією цю реакцію забезпечує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спряжений </w:t>
      </w:r>
      <w:hyperlink r:id="rId69" w:tooltip="Гідроліз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гі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дроліз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АТФ до АМФ та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пірофосфту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пізніше також підлягає розщепленню</w:t>
      </w:r>
      <w:hyperlink r:id="rId70" w:anchor="cite_note-FOOTNOTEBerg_et_al2007662-6" w:history="1">
        <w:r w:rsidRPr="005374A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[6]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Аргініносукцинат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розщеплюється </w:t>
      </w:r>
      <w:hyperlink r:id="rId71" w:tooltip="Аргініносукциназ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аргінн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осукциназою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до вільного аргініну та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фумарату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Останній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транспотрується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мітохондрій, де поповнює пул метаболітів </w:t>
      </w:r>
      <w:hyperlink r:id="rId72" w:tooltip="Цикл Кребс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циклу Кребса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або використовується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 </w:t>
      </w:r>
      <w:hyperlink r:id="rId73" w:tooltip="Глюконеогенез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глюконеоге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незу</w:t>
        </w:r>
      </w:hyperlink>
      <w:hyperlink r:id="rId74" w:anchor="cite_note-FOOTNOTEVoet_et_al20111028-7" w:history="1">
        <w:r w:rsidRPr="005374A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[7]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 В останній реакції циклу сечовини на аргінін діє фермент </w:t>
      </w:r>
      <w:hyperlink r:id="rId75" w:tooltip="Аргіназ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аргіназа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розщеплює його до сечовини та орнітину. Орнітин переноситься у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матрикс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мітохондрій та вступає у наступний оберт циклу сечовини</w:t>
      </w:r>
      <w:hyperlink r:id="rId76" w:anchor="cite_note-FOOTNOTENelson_et_al2008684-5" w:history="1">
        <w:r w:rsidRPr="005374A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[5]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Мітохондріальні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цитоплазматичні ферменти циклу сечовини утворюють кластери, в яких продукт однієї реакції безпосередньо передається </w:t>
      </w:r>
      <w:hyperlink r:id="rId77" w:tooltip="Активний центр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активному центру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ферменту, що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каталізує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наступну (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див. </w:t>
      </w:r>
      <w:hyperlink r:id="rId78" w:tooltip="Метаболон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мета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болон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Таким чином, як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цитрулін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так і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аргініносукцинат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аргінін та орнітин підлягають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каналюванню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не розчиняється у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цитозолі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 У загальний пул метаболітів вивільняється тільки сечовина.</w:t>
      </w:r>
    </w:p>
    <w:p w:rsidR="005374A2" w:rsidRPr="005374A2" w:rsidRDefault="005374A2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2" w:rsidRPr="005374A2" w:rsidRDefault="005374A2" w:rsidP="005374A2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4A2">
        <w:rPr>
          <w:rFonts w:ascii="Times New Roman" w:hAnsi="Times New Roman" w:cs="Times New Roman"/>
          <w:b/>
          <w:sz w:val="24"/>
          <w:szCs w:val="24"/>
          <w:u w:val="single"/>
        </w:rPr>
        <w:t>Біосинтез сечовини.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Сечовина є кінцевий продукт білкового та азотистого обміну. Синтез її відбувається головним чином у печінці. Виділення сечовини та аміаку з організму свідчить про інтенсивність білкового обміну. Воно збільшується при вживанні їжі, багатої білками. При інтенсивній м’язовій діяльності утворення аміаку посилюється, а усування його важке через низький вміст АТФ, який необхідний для синтезу сечовини. Внаслідок цього вміст аміаку в м’язах та крові зростає, знижуючись до норми в період відпочинку.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етапи біосинтезу: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Утворення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карбамоїлфосфату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аміаку, вуглекислого газу і АТФ;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Біосинтез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цитруліну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карбамоїлфосфату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орнитину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Біосинтез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аргінінбурштинової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кислоти шляхом конденсації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цитруліну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аспарагінової кислоти;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Утворення аргініну шляхом розщеплення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аргінінбурштинової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кислоти на аргінін і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фумарову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кислоту, яка вступає в цикл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трикарбонових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кислот, перетворюється в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щавлевооцтову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кислоту, а потім знову в аспарагінову кислоту (шляхом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переамінування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глютаміновою кислотою). Таким чином, азот аміногрупи аспарагінової кислоти в остаточному підсумку є амінним азотом амінокислот, який вступає в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переамінування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α-кетоглутаровою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кислотою з утворенням відповідної </w:t>
      </w:r>
      <w:r w:rsidRPr="005374A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α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-кетокислоти і глютамінової кислоти;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5. Утворення сечовини шляхом розщеплення аргініну на орнітин і сечовину. Орнітин знову вступає в цикл реакцій, а сечовина виводиться через нирки. На частку сечовини доводиться близько 90% усього азоту сечі.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5374A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0" wp14:anchorId="0F0BA030" wp14:editId="4C0D0F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1828800"/>
            <wp:effectExtent l="0" t="0" r="9525" b="0"/>
            <wp:wrapSquare wrapText="bothSides"/>
            <wp:docPr id="7" name="Рисунок 7" descr="https://studfile.net/html/2706/728/html_VqqZQavEhl.q0DN/img-C1r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728/html_VqqZQavEhl.q0DN/img-C1rloM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жерела атомів вуглецю і азоту в сечовині: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сечовини із сечею виділяються й інші продукти азотистого обміну – сечова кислота,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креатинин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, амонійні солі та ін. Сечова кислота є кінцевим продуктом обміну пуринових основ. Вона погано за відміною від сечовини розчинна у воді. При надмірному споживанні м’ясних продуктів та порушеннях пуринового обміну (захворювання подагра) сечова кислота утворюється в організмі в підвищених кількостях та може випадати в осад у сечовивідних шляхах та відкладатися у суглобах.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+У птахів і наземних рептилій замість сечовини синтезується сечова кислота. У багатьох мешканців водного середовища, наприклад у костистих риб, аміак дифундує в навколишню воду. Амфібії займають проміжне положення: пуголовок видаляє амінний азот у вигляді аміаку, а доросла тварина – у вигляді сечовини.</w:t>
      </w:r>
    </w:p>
    <w:p w:rsidR="005374A2" w:rsidRPr="005374A2" w:rsidRDefault="005374A2" w:rsidP="0053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74A2" w:rsidRPr="005374A2" w:rsidRDefault="005374A2" w:rsidP="005374A2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4A2">
        <w:rPr>
          <w:rFonts w:ascii="Times New Roman" w:hAnsi="Times New Roman" w:cs="Times New Roman"/>
          <w:b/>
          <w:sz w:val="24"/>
          <w:szCs w:val="24"/>
          <w:u w:val="single"/>
        </w:rPr>
        <w:t>Спадкові захворювання.</w:t>
      </w:r>
    </w:p>
    <w:p w:rsidR="005374A2" w:rsidRPr="005374A2" w:rsidRDefault="005374A2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Спадко́ві</w:t>
      </w:r>
      <w:proofErr w:type="spellEnd"/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хворо́би</w:t>
      </w:r>
      <w:proofErr w:type="spellEnd"/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спадкові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</w:t>
      </w:r>
      <w:proofErr w:type="spellEnd"/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индроми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група захворювань, що обумовлені порушеннями в процесах збереження, передачі та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реалізації </w:t>
      </w:r>
      <w:hyperlink r:id="rId80" w:tooltip="Ген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генетичної</w:t>
        </w:r>
        <w:proofErr w:type="spellEnd"/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інформації. Спадкові синдроми чи хвороби, спричинені хромосомними і генними мутаціями. У клінічній генетиці синдромом частіше називають вроджені порушення, але цей термін також використовують для позначення будь-якого стійкого прояву патологічних ознак, зокрема, для тих обмінно-дегенеративних хвороб, що розвиваються після народження. В основу генетичної класифікації спадкових хвороб покладено тип мутації та характер взаємодії з середовищем. З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розвитком </w:t>
      </w:r>
      <w:hyperlink r:id="rId81" w:tooltip="Генетика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генет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ики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людини, у тому числі й генетики медичної, встановлена спадкова природа багатьох захворювань і синдромів, що вважалися раніше хворобами з невстановленою </w:t>
      </w:r>
      <w:hyperlink r:id="rId82" w:tooltip="Етіологія (медицина)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етіологією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Перший хромосомний синдром описав 1866 англійський лікар Л.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Даун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(синдром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Дауна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наявність при прояві цього синдрому додаткової 21-ї хромосоми виявив майже через 100 років (1959) французький науковець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Лежен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колегами. Введення в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цитогенетичну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практику методів диференційного пофарбуван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ня хромосом (G, R, Q, С) дало значний поштовх для розвитку клінічної цитогенетики і сприяло виявленню ряду нових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мікроаномалій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хромосомних пошкоджень при спадкових хворобах. На основі досліджень багатьох зарубіжних та вітчизняних дослідників з'ясовано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цитогенетичні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особливості великої кількості хромосомних синдромів та аномалій, узагальнено інформацію про тисячі генних синдромів. Спадкові хвороби можуть уражати всі органи і системи організму, проявлятись у 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вигляді морфологічних і фізіологічних порушень (зокрема,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короткопалість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шестипалість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рук, ніг) та біохімічних дефектів. Більшість хромосомних синдромів і значна кількість генної патології супроводжуються розумовою відсталістю та порушенням репродуктивної функції.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В основі спадкових захворювань лежать мутації: </w:t>
      </w:r>
      <w:hyperlink r:id="rId83" w:tooltip="Гени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генні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84" w:tooltip="Хромосоми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хромосомн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 </w:t>
      </w:r>
      <w:hyperlink r:id="rId85" w:tooltip="Геном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геномні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Відповідно до цього всі спадкові хвороби людини можна об'єднати в 4 великі групи:</w:t>
      </w:r>
    </w:p>
    <w:p w:rsidR="005374A2" w:rsidRPr="005374A2" w:rsidRDefault="005374A2" w:rsidP="005374A2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генні (зміни на рівні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окремих </w:t>
      </w:r>
      <w:hyperlink r:id="rId86" w:tooltip="Нуклеотиди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нук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леотидів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),</w:t>
      </w:r>
    </w:p>
    <w:p w:rsidR="005374A2" w:rsidRPr="005374A2" w:rsidRDefault="005374A2" w:rsidP="005374A2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геномні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(зміни кількості цілих хромосом),</w:t>
      </w:r>
    </w:p>
    <w:p w:rsidR="005374A2" w:rsidRPr="005374A2" w:rsidRDefault="005374A2" w:rsidP="005374A2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хромосомні (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внутрішньо-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міжхромосомні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перебудови),</w:t>
      </w:r>
    </w:p>
    <w:p w:rsidR="005374A2" w:rsidRPr="005374A2" w:rsidRDefault="005374A2" w:rsidP="005374A2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мультифакторіальні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 розвиток хвороби впливають і гени, і фактори навколишнього середовища).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локалізацією генів, які спричиняють розвиток, спадкові хвороби можна розділити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</w:t>
      </w:r>
      <w:hyperlink r:id="rId87" w:tooltip="Клітинне ядро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ядерні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 </w:t>
      </w:r>
      <w:hyperlink r:id="rId88" w:tooltip="Мітохондрії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мітохондріал</w:t>
        </w:r>
        <w:proofErr w:type="spellEnd"/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ьні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 Більшість спадкових хвороб людини стосується ядерного спадкового матеріалу.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Важливою причиною спадкових хвороб людини є вплив на генетичний апарат клітин різних мутагенних чинників довкілля. Накопичення генетичних порушень у спадкових структурах людини становить велику небезпеку для спадковості майбутніх поколінь і, крім того, є одним з чинників, що стимулює розвиток клонів злоякісних соматичних клітин. Такі порушення можуть значно погіршувати якість генофонду нації. В Україні у 1981 Наукова рада Академії наук створила секцію «Ге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нетичні наслідки забруднення навколишнього середовища для людини», що об'єднувала науковців, які вивчали мутагенність і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канцерогенність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фізичних, хімічних, біологічних чинників (тих, які широко використовувалися або були відходами певної галузі економіки), розробляли і впроваджували в практику чутливі системи для їх контролю. Починаючи з 70-х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pp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 20 ст., для запобігання народженню дітей з тяжкими спадковими хворобами і вродженими вадами практикують дородову діагностику такої патології.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Людина є носієм одного або декількох </w:t>
      </w:r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патологічних генів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для того, щоб така наявність виявилася хворобою, необхідний ряд умов. Для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моногенних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аутосомно-</w:t>
      </w:r>
      <w:proofErr w:type="spellEnd"/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рецесивних захворювань такою умовою є зустріч із іншим носієм мутації в тому ж генні — і в 25 % випадків у такої подружньої пари народиться хвора дитина.</w:t>
      </w:r>
    </w:p>
    <w:p w:rsidR="005374A2" w:rsidRPr="005374A2" w:rsidRDefault="005374A2" w:rsidP="005374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Спадкові захворювання викликаються пошкодженням структури і функції генетичного апарату клітини, але не всі з цих пошкоджень успадковуються. Також слід розрізняти спадкові захворювання від </w:t>
      </w:r>
      <w:r w:rsidRPr="005374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уроджених</w:t>
      </w:r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з'являються в процесі </w:t>
      </w:r>
      <w:hyperlink r:id="rId89" w:tooltip="Ембріогенез" w:history="1">
        <w:r w:rsidRPr="005374A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ембріогенезу</w:t>
        </w:r>
      </w:hyperlink>
      <w:r w:rsidRPr="005374A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122FE" w:rsidRPr="005374A2" w:rsidRDefault="007122FE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FE" w:rsidRPr="005374A2" w:rsidRDefault="007122FE" w:rsidP="0053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2FE" w:rsidRPr="00537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026"/>
    <w:multiLevelType w:val="multilevel"/>
    <w:tmpl w:val="4796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3ED3"/>
    <w:multiLevelType w:val="hybridMultilevel"/>
    <w:tmpl w:val="179E4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561"/>
    <w:multiLevelType w:val="hybridMultilevel"/>
    <w:tmpl w:val="BC5C91AC"/>
    <w:lvl w:ilvl="0" w:tplc="DCC6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138A1"/>
    <w:multiLevelType w:val="multilevel"/>
    <w:tmpl w:val="6804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94E0B"/>
    <w:multiLevelType w:val="hybridMultilevel"/>
    <w:tmpl w:val="179E4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A583D"/>
    <w:multiLevelType w:val="multilevel"/>
    <w:tmpl w:val="E796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C5BB2"/>
    <w:multiLevelType w:val="hybridMultilevel"/>
    <w:tmpl w:val="179E4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606D"/>
    <w:multiLevelType w:val="hybridMultilevel"/>
    <w:tmpl w:val="179E4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6D56"/>
    <w:multiLevelType w:val="hybridMultilevel"/>
    <w:tmpl w:val="179E4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C7E33"/>
    <w:multiLevelType w:val="hybridMultilevel"/>
    <w:tmpl w:val="179E4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342CB"/>
    <w:multiLevelType w:val="multilevel"/>
    <w:tmpl w:val="54A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22181"/>
    <w:multiLevelType w:val="hybridMultilevel"/>
    <w:tmpl w:val="179E4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9"/>
    <w:rsid w:val="005374A2"/>
    <w:rsid w:val="005A75BC"/>
    <w:rsid w:val="007122FE"/>
    <w:rsid w:val="0074376C"/>
    <w:rsid w:val="00B00869"/>
    <w:rsid w:val="00B4499C"/>
    <w:rsid w:val="00F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34A3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F34A30"/>
    <w:rPr>
      <w:color w:val="0000FF"/>
      <w:u w:val="single"/>
    </w:rPr>
  </w:style>
  <w:style w:type="character" w:customStyle="1" w:styleId="mw-headline">
    <w:name w:val="mw-headline"/>
    <w:basedOn w:val="a0"/>
    <w:rsid w:val="00F34A30"/>
  </w:style>
  <w:style w:type="character" w:customStyle="1" w:styleId="mw-editsection">
    <w:name w:val="mw-editsection"/>
    <w:basedOn w:val="a0"/>
    <w:rsid w:val="00F34A30"/>
  </w:style>
  <w:style w:type="character" w:customStyle="1" w:styleId="mw-editsection-bracket">
    <w:name w:val="mw-editsection-bracket"/>
    <w:basedOn w:val="a0"/>
    <w:rsid w:val="00F34A30"/>
  </w:style>
  <w:style w:type="character" w:customStyle="1" w:styleId="mw-editsection-divider">
    <w:name w:val="mw-editsection-divider"/>
    <w:basedOn w:val="a0"/>
    <w:rsid w:val="00F34A30"/>
  </w:style>
  <w:style w:type="character" w:customStyle="1" w:styleId="30">
    <w:name w:val="Заголовок 3 Знак"/>
    <w:basedOn w:val="a0"/>
    <w:link w:val="3"/>
    <w:uiPriority w:val="9"/>
    <w:semiHidden/>
    <w:rsid w:val="007122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34A3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F34A30"/>
    <w:rPr>
      <w:color w:val="0000FF"/>
      <w:u w:val="single"/>
    </w:rPr>
  </w:style>
  <w:style w:type="character" w:customStyle="1" w:styleId="mw-headline">
    <w:name w:val="mw-headline"/>
    <w:basedOn w:val="a0"/>
    <w:rsid w:val="00F34A30"/>
  </w:style>
  <w:style w:type="character" w:customStyle="1" w:styleId="mw-editsection">
    <w:name w:val="mw-editsection"/>
    <w:basedOn w:val="a0"/>
    <w:rsid w:val="00F34A30"/>
  </w:style>
  <w:style w:type="character" w:customStyle="1" w:styleId="mw-editsection-bracket">
    <w:name w:val="mw-editsection-bracket"/>
    <w:basedOn w:val="a0"/>
    <w:rsid w:val="00F34A30"/>
  </w:style>
  <w:style w:type="character" w:customStyle="1" w:styleId="mw-editsection-divider">
    <w:name w:val="mw-editsection-divider"/>
    <w:basedOn w:val="a0"/>
    <w:rsid w:val="00F34A30"/>
  </w:style>
  <w:style w:type="character" w:customStyle="1" w:styleId="30">
    <w:name w:val="Заголовок 3 Знак"/>
    <w:basedOn w:val="a0"/>
    <w:link w:val="3"/>
    <w:uiPriority w:val="9"/>
    <w:semiHidden/>
    <w:rsid w:val="007122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1%96%D0%BA%D1%80%D0%BE%D0%BE%D1%80%D0%B3%D0%B0%D0%BD%D1%96%D0%B7%D0%BC" TargetMode="External"/><Relationship Id="rId18" Type="http://schemas.openxmlformats.org/officeDocument/2006/relationships/hyperlink" Target="https://uk.wikipedia.org/wiki/%D0%9B%D1%96%D0%B7%D0%BE%D1%81%D0%BE%D0%BC%D0%B0" TargetMode="External"/><Relationship Id="rId26" Type="http://schemas.openxmlformats.org/officeDocument/2006/relationships/hyperlink" Target="https://uk.wikipedia.org/wiki/%D0%92%D0%B8%D0%B1%D1%83%D1%85%D0%BE%D0%B2%D1%96_%D1%80%D0%B5%D1%87%D0%BE%D0%B2%D0%B8%D0%BD%D0%B8" TargetMode="External"/><Relationship Id="rId39" Type="http://schemas.openxmlformats.org/officeDocument/2006/relationships/hyperlink" Target="https://uk.wikipedia.org/wiki/%D0%90%D0%B7%D0%BE%D1%82_(%D0%BF%D1%96%D0%B4%D0%BF%D1%80%D0%B8%D1%94%D0%BC%D1%81%D1%82%D0%B2%D0%BE)" TargetMode="External"/><Relationship Id="rId21" Type="http://schemas.openxmlformats.org/officeDocument/2006/relationships/hyperlink" Target="https://uk.wikipedia.org/wiki/%D0%93%D0%B0%D0%B7" TargetMode="External"/><Relationship Id="rId34" Type="http://schemas.openxmlformats.org/officeDocument/2006/relationships/hyperlink" Target="https://uk.wikipedia.org/wiki/%D0%9A%D0%B0%D0%BC%27%D1%8F%D0%BD%D0%B5_%D0%B2%D1%83%D0%B3%D1%96%D0%BB%D0%BB%D1%8F" TargetMode="External"/><Relationship Id="rId42" Type="http://schemas.openxmlformats.org/officeDocument/2006/relationships/hyperlink" Target="https://uk.wikipedia.org/wiki/%D0%94%D0%B5%D1%80%D0%B6%D0%B0%D0%B2%D0%BD%D0%B0_%D1%81%D0%BB%D1%83%D0%B6%D0%B1%D0%B0_%D1%81%D1%82%D0%B0%D1%82%D0%B8%D1%81%D1%82%D0%B8%D0%BA%D0%B8_%D0%A3%D0%BA%D1%80%D0%B0%D1%97%D0%BD%D0%B8" TargetMode="External"/><Relationship Id="rId47" Type="http://schemas.openxmlformats.org/officeDocument/2006/relationships/hyperlink" Target="https://uk.wikipedia.org/w/index.php?title=%D0%9E%D0%BA%D0%B8%D1%81%D0%BD%D0%B5_%D0%B4%D0%B5%D0%B0%D0%BC%D1%96%D0%BD%D1%83%D0%B2%D0%B0%D0%BD%D0%BD%D1%8F&amp;action=edit&amp;redlink=1" TargetMode="External"/><Relationship Id="rId50" Type="http://schemas.openxmlformats.org/officeDocument/2006/relationships/hyperlink" Target="https://uk.wikipedia.org/wiki/%D0%9A%D0%B8%D1%88%D0%B5%D1%87%D0%BD%D0%B8%D0%BA" TargetMode="External"/><Relationship Id="rId55" Type="http://schemas.openxmlformats.org/officeDocument/2006/relationships/hyperlink" Target="https://uk.wikipedia.org/wiki/%D0%9A%D0%BB%D1%96%D1%82%D0%B8%D0%BD%D0%BD%D0%B5_%D0%B4%D0%B8%D1%85%D0%B0%D0%BD%D0%BD%D1%8F" TargetMode="External"/><Relationship Id="rId63" Type="http://schemas.openxmlformats.org/officeDocument/2006/relationships/hyperlink" Target="https://uk.wikipedia.org/wiki/%D0%9F%D0%B5%D1%80%D0%B5%D0%B0%D0%BC%D1%96%D0%BD%D1%83%D0%B2%D0%B0%D0%BD%D0%BD%D1%8F" TargetMode="External"/><Relationship Id="rId68" Type="http://schemas.openxmlformats.org/officeDocument/2006/relationships/hyperlink" Target="https://uk.wikipedia.org/wiki/%D0%A6%D0%B8%D0%BA%D0%BB_%D1%81%D0%B5%D1%87%D0%BE%D0%B2%D0%B8%D0%BD%D0%B8" TargetMode="External"/><Relationship Id="rId76" Type="http://schemas.openxmlformats.org/officeDocument/2006/relationships/hyperlink" Target="https://uk.wikipedia.org/wiki/%D0%A6%D0%B8%D0%BA%D0%BB_%D1%81%D0%B5%D1%87%D0%BE%D0%B2%D0%B8%D0%BD%D0%B8" TargetMode="External"/><Relationship Id="rId84" Type="http://schemas.openxmlformats.org/officeDocument/2006/relationships/hyperlink" Target="https://uk.wikipedia.org/wiki/%D0%A5%D1%80%D0%BE%D0%BC%D0%BE%D1%81%D0%BE%D0%BC%D0%B8" TargetMode="External"/><Relationship Id="rId89" Type="http://schemas.openxmlformats.org/officeDocument/2006/relationships/hyperlink" Target="https://uk.wikipedia.org/wiki/%D0%95%D0%BC%D0%B1%D1%80%D1%96%D0%BE%D0%B3%D0%B5%D0%BD%D0%B5%D0%B7" TargetMode="External"/><Relationship Id="rId7" Type="http://schemas.openxmlformats.org/officeDocument/2006/relationships/hyperlink" Target="https://uk.wikipedia.org/wiki/%D0%93%D1%96%D0%B4%D1%80%D0%BE%D0%BB%D1%96%D0%B7" TargetMode="External"/><Relationship Id="rId71" Type="http://schemas.openxmlformats.org/officeDocument/2006/relationships/hyperlink" Target="https://uk.wikipedia.org/wiki/%D0%90%D1%80%D0%B3%D1%96%D0%BD%D1%96%D0%BD%D0%BE%D1%81%D1%83%D0%BA%D1%86%D0%B8%D0%BD%D0%B0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E%D0%BC%D0%BF%D0%B0%D1%80%D1%82%D0%BC%D0%B5%D0%BD%D1%82%D0%B8_%D0%BA%D0%BB%D1%96%D1%82%D0%B8%D0%BD%D0%B8" TargetMode="External"/><Relationship Id="rId29" Type="http://schemas.openxmlformats.org/officeDocument/2006/relationships/hyperlink" Target="https://uk.wikipedia.org/wiki/%D0%9D%D0%B0%D1%88%D0%B0%D1%82%D0%B8%D1%80%D0%BD%D0%B8%D0%B9_%D1%81%D0%BF%D0%B8%D1%80%D1%82" TargetMode="External"/><Relationship Id="rId11" Type="http://schemas.openxmlformats.org/officeDocument/2006/relationships/hyperlink" Target="https://uk.wikipedia.org/wiki/%D0%A4%D0%B5%D1%80%D0%BC%D0%B5%D0%BD%D1%82" TargetMode="External"/><Relationship Id="rId24" Type="http://schemas.openxmlformats.org/officeDocument/2006/relationships/hyperlink" Target="https://uk.wikipedia.org/wiki/%D0%92%D0%BE%D0%B4%D0%B5%D0%BD%D1%8C" TargetMode="External"/><Relationship Id="rId32" Type="http://schemas.openxmlformats.org/officeDocument/2006/relationships/hyperlink" Target="https://uk.wikipedia.org/wiki/%D0%9E%D0%BA%D1%81%D0%B8%D0%B4_%D0%B0%D0%BB%D1%8E%D0%BC%D1%96%D0%BD%D1%96%D1%8E" TargetMode="External"/><Relationship Id="rId37" Type="http://schemas.openxmlformats.org/officeDocument/2006/relationships/hyperlink" Target="https://uk.wikipedia.org/wiki/OSTCHEM" TargetMode="External"/><Relationship Id="rId40" Type="http://schemas.openxmlformats.org/officeDocument/2006/relationships/hyperlink" Target="https://uk.wikipedia.org/wiki/%D0%9E%D0%B4%D0%B5%D1%81%D1%8C%D0%BA%D0%B8%D0%B9_%D0%BF%D1%80%D0%B8%D0%BF%D0%BE%D1%80%D1%82%D0%BE%D0%B2%D0%B8%D0%B9_%D0%B7%D0%B0%D0%B2%D0%BE%D0%B4" TargetMode="External"/><Relationship Id="rId45" Type="http://schemas.openxmlformats.org/officeDocument/2006/relationships/hyperlink" Target="https://uk.wikipedia.org/wiki/%D0%A1%D0%B5%D0%BB%D1%96%D1%82%D1%80%D0%B0" TargetMode="External"/><Relationship Id="rId53" Type="http://schemas.openxmlformats.org/officeDocument/2006/relationships/hyperlink" Target="https://uk.wikipedia.org/w/index.php?title=%D0%9A%D0%B0%D1%80%D0%B1%D0%B0%D0%BC%D0%BE%D1%97%D0%BB%D1%84%D0%BE%D1%81%D1%84%D0%B0%D1%82&amp;action=edit&amp;redlink=1" TargetMode="External"/><Relationship Id="rId58" Type="http://schemas.openxmlformats.org/officeDocument/2006/relationships/hyperlink" Target="https://uk.wikipedia.org/w/index.php?title=%D0%9E%D1%80%D0%BD%D1%96%D1%82%D0%B8%D0%BD&amp;action=edit&amp;redlink=1" TargetMode="External"/><Relationship Id="rId66" Type="http://schemas.openxmlformats.org/officeDocument/2006/relationships/hyperlink" Target="https://uk.wikipedia.org/wiki/%D0%9A%D0%B0%D1%80%D0%B1%D0%BE%D0%BD%D1%96%D0%BB%D1%8C%D0%BD%D0%B0_%D0%B3%D1%80%D1%83%D0%BF%D0%B0" TargetMode="External"/><Relationship Id="rId74" Type="http://schemas.openxmlformats.org/officeDocument/2006/relationships/hyperlink" Target="https://uk.wikipedia.org/wiki/%D0%A6%D0%B8%D0%BA%D0%BB_%D1%81%D0%B5%D1%87%D0%BE%D0%B2%D0%B8%D0%BD%D0%B8" TargetMode="External"/><Relationship Id="rId79" Type="http://schemas.openxmlformats.org/officeDocument/2006/relationships/image" Target="media/image1.png"/><Relationship Id="rId87" Type="http://schemas.openxmlformats.org/officeDocument/2006/relationships/hyperlink" Target="https://uk.wikipedia.org/wiki/%D0%9A%D0%BB%D1%96%D1%82%D0%B8%D0%BD%D0%BD%D0%B5_%D1%8F%D0%B4%D1%80%D0%B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A%D0%BE%D0%BD%D0%B4%D0%B5%D0%BD%D1%81%D0%B0%D1%86%D1%96%D1%8F" TargetMode="External"/><Relationship Id="rId82" Type="http://schemas.openxmlformats.org/officeDocument/2006/relationships/hyperlink" Target="https://uk.wikipedia.org/wiki/%D0%95%D1%82%D1%96%D0%BE%D0%BB%D0%BE%D0%B3%D1%96%D1%8F_(%D0%BC%D0%B5%D0%B4%D0%B8%D1%86%D0%B8%D0%BD%D0%B0)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uk.wikipedia.org/wiki/%D0%9D%D1%96%D1%82%D1%80%D0%BE%D0%B3%D0%B5%D0%BD" TargetMode="External"/><Relationship Id="rId14" Type="http://schemas.openxmlformats.org/officeDocument/2006/relationships/hyperlink" Target="https://uk.wikipedia.org/wiki/%D0%A4%D0%B5%D1%80%D0%BC%D0%B5%D0%BD%D1%82" TargetMode="External"/><Relationship Id="rId22" Type="http://schemas.openxmlformats.org/officeDocument/2006/relationships/hyperlink" Target="https://uk.wikipedia.org/wiki/%D0%92%D0%BE%D0%B4%D0%B0" TargetMode="External"/><Relationship Id="rId27" Type="http://schemas.openxmlformats.org/officeDocument/2006/relationships/hyperlink" Target="https://uk.wikipedia.org/wiki/%D0%90%D0%B7%D0%BE%D1%82%D0%BD%D0%B0_%D0%BA%D0%B8%D1%81%D0%BB%D0%BE%D1%82%D0%B0" TargetMode="External"/><Relationship Id="rId30" Type="http://schemas.openxmlformats.org/officeDocument/2006/relationships/hyperlink" Target="https://uk.wikipedia.org/wiki/%D0%97%D0%B0%D0%BB%D1%96%D0%B7%D0%BE" TargetMode="External"/><Relationship Id="rId35" Type="http://schemas.openxmlformats.org/officeDocument/2006/relationships/hyperlink" Target="https://uk.wikipedia.org/wiki/%D0%A1%D1%83%D0%BB%D1%8C%D1%84%D0%B0%D1%82%D0%BD%D0%B0_%D0%BA%D0%B8%D1%81%D0%BB%D0%BE%D1%82%D0%B0" TargetMode="External"/><Relationship Id="rId43" Type="http://schemas.openxmlformats.org/officeDocument/2006/relationships/hyperlink" Target="https://uk.wikipedia.org/wiki/%D0%90%D0%BC%D1%96%D0%B0%D0%BA" TargetMode="External"/><Relationship Id="rId48" Type="http://schemas.openxmlformats.org/officeDocument/2006/relationships/hyperlink" Target="https://uk.wikipedia.org/wiki/%D0%93%D0%BB%D1%83%D1%82%D0%B0%D0%BC%D0%B0%D1%82" TargetMode="External"/><Relationship Id="rId56" Type="http://schemas.openxmlformats.org/officeDocument/2006/relationships/hyperlink" Target="https://uk.wikipedia.org/w/index.php?title=%D0%9A%D0%B0%D1%80%D0%B1%D0%B0%D0%BC%D0%BE%D1%97%D0%BB%D1%84%D0%BE%D1%81%D1%84%D0%B0%D1%82%D1%81%D0%B8%D0%BD%D1%82%D0%B5%D1%82%D0%B0%D0%B7%D0%B0_I&amp;action=edit&amp;redlink=1" TargetMode="External"/><Relationship Id="rId64" Type="http://schemas.openxmlformats.org/officeDocument/2006/relationships/hyperlink" Target="https://uk.wikipedia.org/w/index.php?title=%D0%90%D1%80%D0%B3%D1%96%D0%BD%D1%96%D0%BD%D0%BE%D1%81%D1%83%D0%BA%D1%86%D0%B8%D0%BD%D0%B0%D1%82&amp;action=edit&amp;redlink=1" TargetMode="External"/><Relationship Id="rId69" Type="http://schemas.openxmlformats.org/officeDocument/2006/relationships/hyperlink" Target="https://uk.wikipedia.org/wiki/%D0%93%D1%96%D0%B4%D1%80%D0%BE%D0%BB%D1%96%D0%B7" TargetMode="External"/><Relationship Id="rId77" Type="http://schemas.openxmlformats.org/officeDocument/2006/relationships/hyperlink" Target="https://uk.wikipedia.org/wiki/%D0%90%D0%BA%D1%82%D0%B8%D0%B2%D0%BD%D0%B8%D0%B9_%D1%86%D0%B5%D0%BD%D1%82%D1%80" TargetMode="External"/><Relationship Id="rId8" Type="http://schemas.openxmlformats.org/officeDocument/2006/relationships/hyperlink" Target="https://uk.wikipedia.org/wiki/%D0%91%D1%96%D0%BB%D0%BE%D0%BA" TargetMode="External"/><Relationship Id="rId51" Type="http://schemas.openxmlformats.org/officeDocument/2006/relationships/hyperlink" Target="https://uk.wikipedia.org/wiki/%D0%91%D0%B0%D0%BA%D1%82%D0%B5%D1%80%D1%96%D1%8F" TargetMode="External"/><Relationship Id="rId72" Type="http://schemas.openxmlformats.org/officeDocument/2006/relationships/hyperlink" Target="https://uk.wikipedia.org/wiki/%D0%A6%D0%B8%D0%BA%D0%BB_%D0%9A%D1%80%D0%B5%D0%B1%D1%81%D0%B0" TargetMode="External"/><Relationship Id="rId80" Type="http://schemas.openxmlformats.org/officeDocument/2006/relationships/hyperlink" Target="https://uk.wikipedia.org/wiki/%D0%93%D0%B5%D0%BD" TargetMode="External"/><Relationship Id="rId85" Type="http://schemas.openxmlformats.org/officeDocument/2006/relationships/hyperlink" Target="https://uk.wikipedia.org/wiki/%D0%93%D0%B5%D0%BD%D0%BE%D0%B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%D0%9F%D1%80%D0%BE%D1%82%D0%B5%D0%B0%D0%B7%D0%B0" TargetMode="External"/><Relationship Id="rId17" Type="http://schemas.openxmlformats.org/officeDocument/2006/relationships/hyperlink" Target="https://uk.wikipedia.org/wiki/%D0%9F%D1%80%D0%BE%D1%82%D0%B5%D0%B0%D1%81%D0%BE%D0%BC%D0%B0" TargetMode="External"/><Relationship Id="rId25" Type="http://schemas.openxmlformats.org/officeDocument/2006/relationships/hyperlink" Target="https://uk.wikipedia.org/wiki/%D0%90%D0%B7%D0%BE%D1%82%D0%BD%D1%96_%D0%B4%D0%BE%D0%B1%D1%80%D0%B8%D0%B2%D0%B0" TargetMode="External"/><Relationship Id="rId33" Type="http://schemas.openxmlformats.org/officeDocument/2006/relationships/hyperlink" Target="https://uk.wikipedia.org/wiki/%D0%9A%D0%BE%D0%BA%D1%81%D1%83%D0%B2%D0%B0%D0%BD%D0%BD%D1%8F" TargetMode="External"/><Relationship Id="rId38" Type="http://schemas.openxmlformats.org/officeDocument/2006/relationships/hyperlink" Target="https://uk.wikipedia.org/wiki/%D0%A1%D1%94%D0%B2%D1%94%D1%80%D0%BE%D0%B4%D0%BE%D0%BD%D0%B5%D1%86%D1%8C%D0%BA%D0%B5_%D0%BE%D0%B1%27%D1%94%D0%B4%D0%BD%D0%B0%D0%BD%D0%BD%D1%8F_%C2%AB%D0%90%D0%B7%D0%BE%D1%82%C2%BB" TargetMode="External"/><Relationship Id="rId46" Type="http://schemas.openxmlformats.org/officeDocument/2006/relationships/hyperlink" Target="https://uk.wikipedia.org/wiki/%D0%9A%D0%B0%D1%80%D0%B1%D0%B0%D0%BC%D1%96%D0%B4" TargetMode="External"/><Relationship Id="rId59" Type="http://schemas.openxmlformats.org/officeDocument/2006/relationships/hyperlink" Target="https://uk.wikipedia.org/wiki/%D0%A6%D0%B8%D1%82%D1%80%D1%83%D0%BB%D1%96%D0%BD" TargetMode="External"/><Relationship Id="rId67" Type="http://schemas.openxmlformats.org/officeDocument/2006/relationships/hyperlink" Target="https://uk.wikipedia.org/w/index.php?title=%D0%90%D1%80%D0%B3%D1%96%D0%BD%D1%96%D0%BD%D0%BE%D1%81%D1%83%D0%BA%D1%86%D0%B8%D0%BD%D0%B0%D1%82%D1%81%D0%B8%D0%BD%D1%82%D0%B5%D1%82%D0%B0%D0%B7%D0%B0&amp;action=edit&amp;redlink=1" TargetMode="External"/><Relationship Id="rId20" Type="http://schemas.openxmlformats.org/officeDocument/2006/relationships/hyperlink" Target="https://uk.wikipedia.org/wiki/%D0%93%D1%96%D0%B4%D1%80%D0%BE%D0%B3%D0%B5%D0%BD" TargetMode="External"/><Relationship Id="rId41" Type="http://schemas.openxmlformats.org/officeDocument/2006/relationships/hyperlink" Target="https://uk.wikipedia.org/wiki/%D0%94%D0%BD%D1%96%D0%BF%D1%80%D0%BE%D0%90%D0%B7%D0%BE%D1%82" TargetMode="External"/><Relationship Id="rId54" Type="http://schemas.openxmlformats.org/officeDocument/2006/relationships/hyperlink" Target="https://uk.wikipedia.org/wiki/%D0%92%D1%83%D0%B3%D0%BB%D0%B5%D0%BA%D0%B8%D1%81%D0%BB%D0%B8%D0%B9_%D0%B3%D0%B0%D0%B7" TargetMode="External"/><Relationship Id="rId62" Type="http://schemas.openxmlformats.org/officeDocument/2006/relationships/hyperlink" Target="https://uk.wikipedia.org/wiki/%D0%90%D1%81%D0%BF%D0%B0%D1%80%D1%82%D0%B0%D1%82" TargetMode="External"/><Relationship Id="rId70" Type="http://schemas.openxmlformats.org/officeDocument/2006/relationships/hyperlink" Target="https://uk.wikipedia.org/wiki/%D0%A6%D0%B8%D0%BA%D0%BB_%D1%81%D0%B5%D1%87%D0%BE%D0%B2%D0%B8%D0%BD%D0%B8" TargetMode="External"/><Relationship Id="rId75" Type="http://schemas.openxmlformats.org/officeDocument/2006/relationships/hyperlink" Target="https://uk.wikipedia.org/wiki/%D0%90%D1%80%D0%B3%D1%96%D0%BD%D0%B0%D0%B7%D0%B0" TargetMode="External"/><Relationship Id="rId83" Type="http://schemas.openxmlformats.org/officeDocument/2006/relationships/hyperlink" Target="https://uk.wikipedia.org/wiki/%D0%93%D0%B5%D0%BD%D0%B8" TargetMode="External"/><Relationship Id="rId88" Type="http://schemas.openxmlformats.org/officeDocument/2006/relationships/hyperlink" Target="https://uk.wikipedia.org/wiki/%D0%9C%D1%96%D1%82%D0%BE%D1%85%D0%BE%D0%BD%D0%B4%D1%80%D1%96%D1%97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1%80%D0%B5%D1%86%D1%8C%D0%BA%D0%B0_%D0%BC%D0%BE%D0%B2%D0%B0" TargetMode="External"/><Relationship Id="rId15" Type="http://schemas.openxmlformats.org/officeDocument/2006/relationships/hyperlink" Target="https://uk.wikipedia.org/wiki/%D0%93%D0%BE%D1%80%D0%BC%D0%BE%D0%BD" TargetMode="External"/><Relationship Id="rId23" Type="http://schemas.openxmlformats.org/officeDocument/2006/relationships/hyperlink" Target="https://uk.wikipedia.org/wiki/%D0%90%D0%B7%D0%BE%D1%82" TargetMode="External"/><Relationship Id="rId28" Type="http://schemas.openxmlformats.org/officeDocument/2006/relationships/hyperlink" Target="https://uk.wikipedia.org/wiki/%D0%A5%D0%BE%D0%BB%D0%BE%D0%B4%D0%B8%D0%BB%D1%8C%D0%BD%D0%B5_%D1%83%D1%81%D1%82%D0%B0%D1%82%D0%BA%D1%83%D0%B2%D0%B0%D0%BD%D0%BD%D1%8F" TargetMode="External"/><Relationship Id="rId36" Type="http://schemas.openxmlformats.org/officeDocument/2006/relationships/hyperlink" Target="https://uk.wikipedia.org/wiki/%D0%A1%D1%83%D0%BB%D1%8C%D1%84%D0%B0%D1%82_%D0%B0%D0%BC%D0%BE%D0%BD%D1%96%D1%8E" TargetMode="External"/><Relationship Id="rId49" Type="http://schemas.openxmlformats.org/officeDocument/2006/relationships/hyperlink" Target="https://uk.wikipedia.org/wiki/%D0%92%D0%BE%D1%80%D1%96%D1%82%D0%BD%D0%B0_%D0%B2%D0%B5%D0%BD%D0%B0" TargetMode="External"/><Relationship Id="rId57" Type="http://schemas.openxmlformats.org/officeDocument/2006/relationships/hyperlink" Target="https://uk.wikipedia.org/wiki/%D0%A6%D0%B8%D0%BA%D0%BB_%D1%81%D0%B5%D1%87%D0%BE%D0%B2%D0%B8%D0%BD%D0%B8" TargetMode="External"/><Relationship Id="rId10" Type="http://schemas.openxmlformats.org/officeDocument/2006/relationships/hyperlink" Target="https://uk.wikipedia.org/wiki/%D0%90%D0%BC%D1%96%D0%BD%D0%BE%D0%BA%D0%B8%D1%81%D0%BB%D0%BE%D1%82%D0%B8" TargetMode="External"/><Relationship Id="rId31" Type="http://schemas.openxmlformats.org/officeDocument/2006/relationships/hyperlink" Target="https://uk.wikipedia.org/wiki/%D0%9E%D0%BA%D1%81%D0%B8%D0%B4_%D0%BA%D0%B0%D0%BB%D1%96%D1%8E" TargetMode="External"/><Relationship Id="rId44" Type="http://schemas.openxmlformats.org/officeDocument/2006/relationships/hyperlink" Target="https://uk.wikipedia.org/wiki/%D0%94%D0%BC%D0%B8%D1%82%D1%80%D0%BE_%D0%A4%D1%96%D1%80%D1%82%D0%B0%D1%88" TargetMode="External"/><Relationship Id="rId52" Type="http://schemas.openxmlformats.org/officeDocument/2006/relationships/hyperlink" Target="https://uk.wikipedia.org/wiki/%D0%A6%D0%B8%D0%BA%D0%BB_%D1%81%D0%B5%D1%87%D0%BE%D0%B2%D0%B8%D0%BD%D0%B8" TargetMode="External"/><Relationship Id="rId60" Type="http://schemas.openxmlformats.org/officeDocument/2006/relationships/hyperlink" Target="https://uk.wikipedia.org/w/index.php?title=%D0%9E%D1%80%D0%BD%D1%96%D1%82%D0%B8%D0%BD%D1%82%D1%80%D0%B0%D0%BD%D1%81%D0%BA%D0%B0%D1%80%D0%B1%D0%B0%D0%BC%D0%BE%D1%97%D0%BB%D0%B0%D0%B7%D0%B0&amp;action=edit&amp;redlink=1" TargetMode="External"/><Relationship Id="rId65" Type="http://schemas.openxmlformats.org/officeDocument/2006/relationships/hyperlink" Target="https://uk.wikipedia.org/wiki/%D0%90%D0%BC%D1%96%D0%BD%D0%BE%D0%B3%D1%80%D1%83%D0%BF%D0%B0" TargetMode="External"/><Relationship Id="rId73" Type="http://schemas.openxmlformats.org/officeDocument/2006/relationships/hyperlink" Target="https://uk.wikipedia.org/wiki/%D0%93%D0%BB%D1%8E%D0%BA%D0%BE%D0%BD%D0%B5%D0%BE%D0%B3%D0%B5%D0%BD%D0%B5%D0%B7" TargetMode="External"/><Relationship Id="rId78" Type="http://schemas.openxmlformats.org/officeDocument/2006/relationships/hyperlink" Target="https://uk.wikipedia.org/wiki/%D0%9C%D0%B5%D1%82%D0%B0%D0%B1%D0%BE%D0%BB%D0%BE%D0%BD" TargetMode="External"/><Relationship Id="rId81" Type="http://schemas.openxmlformats.org/officeDocument/2006/relationships/hyperlink" Target="https://uk.wikipedia.org/wiki/%D0%93%D0%B5%D0%BD%D0%B5%D1%82%D0%B8%D0%BA%D0%B0" TargetMode="External"/><Relationship Id="rId86" Type="http://schemas.openxmlformats.org/officeDocument/2006/relationships/hyperlink" Target="https://uk.wikipedia.org/wiki/%D0%9D%D1%83%D0%BA%D0%BB%D0%B5%D0%BE%D1%82%D0%B8%D0%B4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5%D0%BF%D1%82%D0%B8%D0%B4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20119</Words>
  <Characters>11469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3</cp:revision>
  <dcterms:created xsi:type="dcterms:W3CDTF">2021-02-22T06:38:00Z</dcterms:created>
  <dcterms:modified xsi:type="dcterms:W3CDTF">2021-02-22T07:28:00Z</dcterms:modified>
</cp:coreProperties>
</file>