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9659C">
        <w:rPr>
          <w:rFonts w:ascii="Times New Roman" w:hAnsi="Times New Roman"/>
          <w:b/>
          <w:sz w:val="28"/>
          <w:szCs w:val="28"/>
          <w:lang w:val="uk-UA" w:eastAsia="ru-RU"/>
        </w:rPr>
        <w:t>Семінар</w:t>
      </w:r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9659C">
        <w:rPr>
          <w:rFonts w:ascii="Times New Roman" w:hAnsi="Times New Roman"/>
          <w:b/>
          <w:bCs/>
          <w:sz w:val="28"/>
          <w:szCs w:val="28"/>
          <w:lang w:val="uk-UA" w:eastAsia="ru-RU"/>
        </w:rPr>
        <w:t>6. ОСНОВИ КОНСТИТУЦІЙНОГО ПРАВА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9659C">
        <w:rPr>
          <w:rFonts w:ascii="Times New Roman" w:hAnsi="Times New Roman"/>
          <w:b/>
          <w:bCs/>
          <w:sz w:val="28"/>
          <w:szCs w:val="28"/>
          <w:lang w:val="uk-UA" w:eastAsia="ru-RU"/>
        </w:rPr>
        <w:t>РЕСПУБЛІКИ ПОЛЬЩА ТА РЕСПУБЛІКИ БОЛГАРІЯ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9659C">
        <w:rPr>
          <w:rFonts w:ascii="Times New Roman" w:hAnsi="Times New Roman"/>
          <w:sz w:val="28"/>
          <w:szCs w:val="28"/>
          <w:lang w:val="uk-UA" w:eastAsia="ru-RU"/>
        </w:rPr>
        <w:t>План: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659C">
        <w:rPr>
          <w:rFonts w:ascii="Times New Roman" w:hAnsi="Times New Roman"/>
          <w:sz w:val="28"/>
          <w:szCs w:val="28"/>
          <w:lang w:val="uk-UA" w:eastAsia="ru-RU"/>
        </w:rPr>
        <w:t>1. Конституції Республіки Болгарія 1991 р. та Республіки Польща 1997 р.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659C">
        <w:rPr>
          <w:rFonts w:ascii="Times New Roman" w:hAnsi="Times New Roman"/>
          <w:sz w:val="28"/>
          <w:szCs w:val="28"/>
          <w:lang w:val="uk-UA" w:eastAsia="ru-RU"/>
        </w:rPr>
        <w:t>2. Конституційно-правовий статус особи в Республіці Польща та Республіці Болгарія.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659C">
        <w:rPr>
          <w:rFonts w:ascii="Times New Roman" w:hAnsi="Times New Roman"/>
          <w:sz w:val="28"/>
          <w:szCs w:val="28"/>
          <w:lang w:val="uk-UA" w:eastAsia="ru-RU"/>
        </w:rPr>
        <w:t>3. Вищі органи державної влади Республіки Польща та Республіки Болгарія.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659C">
        <w:rPr>
          <w:rFonts w:ascii="Times New Roman" w:hAnsi="Times New Roman"/>
          <w:sz w:val="28"/>
          <w:szCs w:val="28"/>
          <w:lang w:val="uk-UA" w:eastAsia="ru-RU"/>
        </w:rPr>
        <w:t>4. Конституційні принципи політико-територіального устрою та статус місцевих органів влади у Болгарії та Польщі.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9659C">
        <w:rPr>
          <w:rFonts w:ascii="Times New Roman" w:hAnsi="Times New Roman"/>
          <w:sz w:val="28"/>
          <w:szCs w:val="28"/>
          <w:lang w:val="uk-UA" w:eastAsia="ru-RU"/>
        </w:rPr>
        <w:t>Список літератури: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Закоморна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К. О. Роль Конституційного Трибуналу у змінах конституційного правопорядку Республіки Польща / К. О.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Закоморна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//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Пробл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>. законності. – 2012. – № 118. – С. 231-241.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659C">
        <w:rPr>
          <w:rFonts w:ascii="Times New Roman" w:hAnsi="Times New Roman"/>
          <w:sz w:val="28"/>
          <w:szCs w:val="28"/>
          <w:lang w:val="uk-UA" w:eastAsia="ru-RU"/>
        </w:rPr>
        <w:t>Конституційне законодавство зарубіжних країн: хрестоматія: [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.] /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упоряд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. В. О.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Ріяка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, К. О.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Закоморна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>. – К.: Юрінком Інтер, 2007. – 384 с.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Конституції зарубіжних країн: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. /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авт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>.-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упоряд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. В. О.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Серьогін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, Ю. М. Коломієць, О. В.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Марцеляк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; за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. ред. В. О.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Серьогіна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>. – Х.: ФІНН, 2009. – 664 с.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Конституційне право зарубіжних країн: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. / М. С.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Горшеньова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, К. О.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Закоморна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, В. О.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Ріяка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та ін.; за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. ред. В. О.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Ріяки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. – 2-е вид.,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доповн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. і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переробл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>. – К.: Юрінком Інтер, 2007. – 544 с.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Новиков О. В. Законодавче вето Президента Республіки Польща в політичній практиці країни / О. В. Новиков //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Пробл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>. законності. – 2007. – № 87. – С. 156-160.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Медушевский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А. Н.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Переход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демократии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новый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конституционализм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странах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Центральной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Восточной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Европы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/ А. Н.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Медушевский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//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Россия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современ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>. мир. – 2007. – № 2. – С. 32-51.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lastRenderedPageBreak/>
        <w:t>Мелешкина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Е. Ю.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Формирование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новых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государств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Восточной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Европе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моногр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. / Е. Ю.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Мелешкина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>. – М.: ИНИОНРАН, 2012. – 126 с.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Серьогіна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С. Г. Форма правління: питання конституційно-правової теорії та практики: [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моногр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.] / С. Г.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Серьогіна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>. – Х.: Право, 2011. – 768 с.</w:t>
      </w:r>
    </w:p>
    <w:p w:rsidR="0069659C" w:rsidRPr="0069659C" w:rsidRDefault="0069659C" w:rsidP="00696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Танчев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Е.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Рождение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развитие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конституционного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контроля.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Проблемы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конституционного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контроля в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сравнительно-правовой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перспективе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и с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позиции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болгарской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правовой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системы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/ Е.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Танчев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 //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Сравнит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конституц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69659C">
        <w:rPr>
          <w:rFonts w:ascii="Times New Roman" w:hAnsi="Times New Roman"/>
          <w:sz w:val="28"/>
          <w:szCs w:val="28"/>
          <w:lang w:val="uk-UA" w:eastAsia="ru-RU"/>
        </w:rPr>
        <w:t>обозрение</w:t>
      </w:r>
      <w:proofErr w:type="spellEnd"/>
      <w:r w:rsidRPr="0069659C">
        <w:rPr>
          <w:rFonts w:ascii="Times New Roman" w:hAnsi="Times New Roman"/>
          <w:sz w:val="28"/>
          <w:szCs w:val="28"/>
          <w:lang w:val="uk-UA" w:eastAsia="ru-RU"/>
        </w:rPr>
        <w:t>. – 2012. – № 1 (86). – С. 85-103.</w:t>
      </w:r>
    </w:p>
    <w:p w:rsidR="005069A6" w:rsidRPr="0069659C" w:rsidRDefault="005069A6" w:rsidP="00B0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069A6" w:rsidRPr="0069659C" w:rsidSect="0037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746"/>
    <w:multiLevelType w:val="hybridMultilevel"/>
    <w:tmpl w:val="E05E2F7A"/>
    <w:lvl w:ilvl="0" w:tplc="1D105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1A7C31"/>
    <w:multiLevelType w:val="hybridMultilevel"/>
    <w:tmpl w:val="7D50D1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3D1F5B"/>
    <w:multiLevelType w:val="hybridMultilevel"/>
    <w:tmpl w:val="CE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1227"/>
    <w:multiLevelType w:val="hybridMultilevel"/>
    <w:tmpl w:val="DE563BFA"/>
    <w:lvl w:ilvl="0" w:tplc="E682B3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A5282"/>
    <w:multiLevelType w:val="hybridMultilevel"/>
    <w:tmpl w:val="E8E07894"/>
    <w:lvl w:ilvl="0" w:tplc="DF600D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F2EE4"/>
    <w:multiLevelType w:val="hybridMultilevel"/>
    <w:tmpl w:val="337ED9C8"/>
    <w:lvl w:ilvl="0" w:tplc="A4328308">
      <w:start w:val="1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5C7D01A8"/>
    <w:multiLevelType w:val="hybridMultilevel"/>
    <w:tmpl w:val="10BC74D4"/>
    <w:lvl w:ilvl="0" w:tplc="D9AC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2340"/>
    <w:rsid w:val="00043F9F"/>
    <w:rsid w:val="00374955"/>
    <w:rsid w:val="005069A6"/>
    <w:rsid w:val="00615D04"/>
    <w:rsid w:val="0069659C"/>
    <w:rsid w:val="006A23F8"/>
    <w:rsid w:val="006E6346"/>
    <w:rsid w:val="0076795D"/>
    <w:rsid w:val="00782340"/>
    <w:rsid w:val="008A3804"/>
    <w:rsid w:val="008F6255"/>
    <w:rsid w:val="008F63BB"/>
    <w:rsid w:val="00B00E24"/>
    <w:rsid w:val="00C04216"/>
    <w:rsid w:val="00D74A67"/>
    <w:rsid w:val="00D74F23"/>
    <w:rsid w:val="00D85DFC"/>
    <w:rsid w:val="00EC7BB8"/>
    <w:rsid w:val="00E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C147"/>
  <w15:docId w15:val="{E0C38B5C-9FEA-40DA-9AE2-C897BA7E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План</vt:lpstr>
      <vt:lpstr>    1. Основи конституційного права</vt:lpstr>
      <vt:lpstr>    2. Правове регулювання громадських об'єднань</vt:lpstr>
      <vt:lpstr>    3. Вибори і референдум</vt:lpstr>
      <vt:lpstr>    4. Вищі органи державної влади</vt:lpstr>
      <vt:lpstr>    </vt:lpstr>
      <vt:lpstr>    1. Основи конституційного права</vt:lpstr>
      <vt:lpstr>    3. Федеративний устрій</vt:lpstr>
      <vt:lpstr>    § 3. Вищі органи державної влади</vt:lpstr>
      <vt:lpstr>    § 4. Конституційний Суд Російської Федерації</vt:lpstr>
    </vt:vector>
  </TitlesOfParts>
  <Company>Grizli777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13</cp:revision>
  <cp:lastPrinted>2021-09-29T13:42:00Z</cp:lastPrinted>
  <dcterms:created xsi:type="dcterms:W3CDTF">2021-09-29T13:16:00Z</dcterms:created>
  <dcterms:modified xsi:type="dcterms:W3CDTF">2022-08-17T11:28:00Z</dcterms:modified>
</cp:coreProperties>
</file>