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DD32" w14:textId="619C5CA9" w:rsidR="009C63C8" w:rsidRPr="00113709" w:rsidRDefault="00272C1D" w:rsidP="00113709">
      <w:pPr>
        <w:pStyle w:val="a3"/>
        <w:tabs>
          <w:tab w:val="left" w:pos="284"/>
          <w:tab w:val="left" w:pos="993"/>
        </w:tabs>
        <w:spacing w:line="360" w:lineRule="auto"/>
        <w:ind w:left="284"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Орієнтовний перелік питань для підготовки до заліку з дисципліни «Права людини та верховенство права у сучасних реаліях»</w:t>
      </w:r>
    </w:p>
    <w:p w14:paraId="2F237073" w14:textId="77777777" w:rsidR="00BC4E91" w:rsidRPr="00FD7371" w:rsidRDefault="00BC4E91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9DC8D6" w14:textId="77777777" w:rsidR="00881B92" w:rsidRDefault="00881B92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прав і свобод людини. Права людини – найвища соціальна цінність. </w:t>
      </w:r>
    </w:p>
    <w:p w14:paraId="292EAA83" w14:textId="77777777" w:rsidR="00881B92" w:rsidRDefault="00881B92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Повага до прав людини, їх забезпечення – головний обов’язок держави. Природа, невід’ємність та невідчужуваність прав людини. </w:t>
      </w:r>
    </w:p>
    <w:p w14:paraId="7E50254C" w14:textId="77777777" w:rsidR="00D9604A" w:rsidRDefault="00881B92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Міжнародні та національні стандарти прав і свобод людини: </w:t>
      </w:r>
    </w:p>
    <w:p w14:paraId="63B3E046" w14:textId="77777777" w:rsidR="00D9604A" w:rsidRDefault="00D9604A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881B92"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Міжнародний білль про права людини; </w:t>
      </w:r>
    </w:p>
    <w:p w14:paraId="06AFCD74" w14:textId="77777777" w:rsidR="00881B92" w:rsidRDefault="00D9604A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881B92"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>Рішення Європейського суду з прав людини;</w:t>
      </w:r>
    </w:p>
    <w:p w14:paraId="21697D76" w14:textId="77777777" w:rsidR="00881B92" w:rsidRDefault="00881B92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 ІІ Конституції України. Класифікація прав і свобод людини за Конституцією України. </w:t>
      </w:r>
    </w:p>
    <w:p w14:paraId="66FED2AF" w14:textId="77777777" w:rsidR="00881B92" w:rsidRDefault="00881B92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Рівноцінність особистих, політичних, економічних, соціальних, культурних, сімейних та колективних прав. Взаємозв’язок між повагою прав людини й ефективною державною політикою. </w:t>
      </w:r>
    </w:p>
    <w:p w14:paraId="58E573F7" w14:textId="77777777" w:rsidR="00881B92" w:rsidRDefault="00881B92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Права людини – засіб контролю влади. </w:t>
      </w:r>
    </w:p>
    <w:p w14:paraId="759EB640" w14:textId="77777777" w:rsidR="00881B92" w:rsidRDefault="00881B92" w:rsidP="0011370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>Принципи обмеження держави межами свободи людини.</w:t>
      </w:r>
    </w:p>
    <w:p w14:paraId="64C2A830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Природа права людини на життя. </w:t>
      </w:r>
    </w:p>
    <w:p w14:paraId="1ABB2BDB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права людини на </w:t>
      </w:r>
      <w:r w:rsidRPr="00881B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повагу до її гідності. </w:t>
      </w:r>
    </w:p>
    <w:p w14:paraId="198E320C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10.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Міжнародні та національний аспекти права людини на життя та на повагу до її гідності. </w:t>
      </w:r>
    </w:p>
    <w:p w14:paraId="7F22C6C1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Зобов’язання держави щодо забезпечення права людини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життя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742FD67E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12. Н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>евід’ємність права на життя; з</w:t>
      </w:r>
      <w:r w:rsidRPr="00881B9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аборона свавільного позбавлення життя; п</w:t>
      </w:r>
      <w:r w:rsidRPr="00881B9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раво на позбавлення </w:t>
      </w:r>
      <w:r w:rsidRPr="00881B9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життя внаслідок неминучої потреби застосувати силу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A448DB1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Зобов’язання держави щодо забезпечення </w:t>
      </w:r>
      <w:r w:rsidRPr="00881B9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</w:t>
      </w:r>
      <w:r w:rsidRPr="00881B92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аборони катувань, жорстокого, нелюдського або такого, що </w:t>
      </w:r>
      <w:r w:rsidRPr="00881B9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принижує гідність, поводження чи покарання. </w:t>
      </w:r>
    </w:p>
    <w:p w14:paraId="62FCAB1F" w14:textId="77777777" w:rsidR="00881B92" w:rsidRP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14. 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>Проблемні питання пов’язані з правом людини на життя.</w:t>
      </w:r>
    </w:p>
    <w:p w14:paraId="123DACB7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Природа права людини на свободу та особисту недоторканість. </w:t>
      </w:r>
    </w:p>
    <w:p w14:paraId="6317A3E6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права людини на </w:t>
      </w:r>
      <w:proofErr w:type="spellStart"/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>приватність</w:t>
      </w:r>
      <w:proofErr w:type="spellEnd"/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1CF789F8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Міжнародні та національний аспекти права людини на свободу та особисту недоторканість і </w:t>
      </w:r>
      <w:proofErr w:type="spellStart"/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>приватність</w:t>
      </w:r>
      <w:proofErr w:type="spellEnd"/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5F74B9A5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18. 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Зобов’язання держави щодо забезпечення прав затриманого. </w:t>
      </w:r>
    </w:p>
    <w:p w14:paraId="1C02E4E2" w14:textId="77777777" w:rsidR="00881B92" w:rsidRDefault="00881B92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</w:t>
      </w:r>
      <w:r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Зобов’язання держави щодо забезпечення прав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людини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приватність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61361D5" w14:textId="77777777" w:rsidR="004C65BB" w:rsidRDefault="00881B92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</w:t>
      </w:r>
      <w:r w:rsidRPr="00881B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едоторканність житла; </w:t>
      </w:r>
    </w:p>
    <w:p w14:paraId="209CF6E8" w14:textId="77777777" w:rsidR="00881B92" w:rsidRPr="00881B92" w:rsidRDefault="004C65BB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21. Т</w:t>
      </w:r>
      <w:r w:rsidR="00881B92" w:rsidRPr="00881B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аємниця листування, телефонних розмов, теле</w:t>
      </w:r>
      <w:r w:rsidR="00881B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графної та іншої кореспонденції </w:t>
      </w:r>
      <w:r w:rsidR="00881B92" w:rsidRPr="00881B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невтручання в особисте і сімейне життя.</w:t>
      </w:r>
    </w:p>
    <w:p w14:paraId="40B8E38B" w14:textId="77777777" w:rsidR="004C65BB" w:rsidRDefault="004C65BB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</w:t>
      </w:r>
      <w:r w:rsidR="00881B92"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Природа права громадян </w:t>
      </w:r>
      <w:r w:rsidR="00881B92" w:rsidRPr="00881B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збиратися мирно, без зброї і проводити збори, мітинги, походи і демонстрації. </w:t>
      </w:r>
    </w:p>
    <w:p w14:paraId="0FFE2D5B" w14:textId="77777777" w:rsidR="004C65BB" w:rsidRDefault="004C65BB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23. </w:t>
      </w:r>
      <w:r w:rsidR="00881B92"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Міжнародні та національний аспекти права громадян на мирні, без збройні </w:t>
      </w:r>
      <w:r w:rsidR="00881B92" w:rsidRPr="00881B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збори, мітинги, походи і демонстрації. </w:t>
      </w:r>
    </w:p>
    <w:p w14:paraId="251EB814" w14:textId="77777777" w:rsidR="004C65BB" w:rsidRDefault="004C65BB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24. </w:t>
      </w:r>
      <w:r w:rsidR="00881B92"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Зобов’язання держави щодо забезпечення права громадян </w:t>
      </w:r>
      <w:r w:rsidR="00881B92" w:rsidRPr="00881B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збиратися мирно, без зброї і проводити збори, мітинги, походи і демонстрації. </w:t>
      </w:r>
    </w:p>
    <w:p w14:paraId="26889DB3" w14:textId="77777777" w:rsidR="00881B92" w:rsidRPr="00881B92" w:rsidRDefault="004C65BB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25. </w:t>
      </w:r>
      <w:r w:rsidR="00881B92" w:rsidRPr="00881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Проблемні питання пов’язані з правом громадян на мирні, без збройні </w:t>
      </w:r>
      <w:r w:rsidR="00881B92" w:rsidRPr="00881B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збори, мітинги, походи і демонстрації.</w:t>
      </w:r>
    </w:p>
    <w:p w14:paraId="6216ABF9" w14:textId="77777777" w:rsidR="004C65BB" w:rsidRPr="00992956" w:rsidRDefault="004C65BB" w:rsidP="00113709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284" w:firstLine="284"/>
        <w:rPr>
          <w:bCs/>
          <w:szCs w:val="28"/>
        </w:rPr>
      </w:pPr>
      <w:r w:rsidRPr="00992956">
        <w:rPr>
          <w:bCs/>
          <w:szCs w:val="28"/>
        </w:rPr>
        <w:t xml:space="preserve">Природне право як основа виникнення прав людини. Покоління прав людини. </w:t>
      </w:r>
    </w:p>
    <w:p w14:paraId="1AD06865" w14:textId="77777777" w:rsidR="004C65BB" w:rsidRPr="00992956" w:rsidRDefault="004C65BB" w:rsidP="00113709">
      <w:pPr>
        <w:pStyle w:val="a3"/>
        <w:tabs>
          <w:tab w:val="left" w:pos="284"/>
        </w:tabs>
        <w:spacing w:line="360" w:lineRule="auto"/>
        <w:ind w:left="284" w:firstLine="284"/>
        <w:rPr>
          <w:bCs/>
          <w:szCs w:val="28"/>
        </w:rPr>
      </w:pPr>
      <w:r>
        <w:rPr>
          <w:bCs/>
          <w:szCs w:val="28"/>
        </w:rPr>
        <w:t xml:space="preserve">27. </w:t>
      </w:r>
      <w:r w:rsidRPr="00992956">
        <w:rPr>
          <w:bCs/>
          <w:szCs w:val="28"/>
        </w:rPr>
        <w:t>Поняття прав та свобод людини і громадянина. Громадянське суспільство.</w:t>
      </w:r>
    </w:p>
    <w:p w14:paraId="4841A49C" w14:textId="77777777" w:rsidR="004C65BB" w:rsidRPr="00992956" w:rsidRDefault="004C65BB" w:rsidP="00113709">
      <w:pPr>
        <w:pStyle w:val="a3"/>
        <w:numPr>
          <w:ilvl w:val="0"/>
          <w:numId w:val="6"/>
        </w:numPr>
        <w:tabs>
          <w:tab w:val="left" w:pos="284"/>
          <w:tab w:val="left" w:pos="1069"/>
        </w:tabs>
        <w:spacing w:line="360" w:lineRule="auto"/>
        <w:ind w:left="284" w:firstLine="284"/>
        <w:rPr>
          <w:bCs/>
          <w:szCs w:val="28"/>
        </w:rPr>
      </w:pPr>
      <w:r w:rsidRPr="00992956">
        <w:rPr>
          <w:bCs/>
          <w:szCs w:val="28"/>
        </w:rPr>
        <w:t>Основні права та свободи людини та громадянина, що закріплені в Конституції України.</w:t>
      </w:r>
    </w:p>
    <w:p w14:paraId="1954DE2C" w14:textId="77777777" w:rsidR="004C65BB" w:rsidRPr="00992956" w:rsidRDefault="004C65BB" w:rsidP="0011370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284" w:firstLine="284"/>
        <w:rPr>
          <w:bCs/>
          <w:szCs w:val="28"/>
        </w:rPr>
      </w:pPr>
      <w:r w:rsidRPr="00992956">
        <w:rPr>
          <w:bCs/>
          <w:szCs w:val="28"/>
        </w:rPr>
        <w:t>Поняття та сутність громадянства України. Особливості правового статусу іноземців, осіб без громадянства, біженців.</w:t>
      </w:r>
    </w:p>
    <w:p w14:paraId="67DC0E3B" w14:textId="77777777" w:rsidR="004C65BB" w:rsidRPr="00992956" w:rsidRDefault="004C65BB" w:rsidP="0011370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284" w:firstLine="284"/>
        <w:rPr>
          <w:bCs/>
          <w:szCs w:val="28"/>
        </w:rPr>
      </w:pPr>
      <w:r w:rsidRPr="00992956">
        <w:rPr>
          <w:bCs/>
          <w:szCs w:val="28"/>
        </w:rPr>
        <w:t>Міжнародні стандарти та механізми у сфері захисту прав людини.</w:t>
      </w:r>
    </w:p>
    <w:p w14:paraId="001ADBE2" w14:textId="77777777" w:rsidR="004C65BB" w:rsidRPr="00992956" w:rsidRDefault="004C65BB" w:rsidP="0011370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284" w:firstLine="284"/>
        <w:rPr>
          <w:bCs/>
          <w:szCs w:val="28"/>
        </w:rPr>
      </w:pPr>
      <w:r w:rsidRPr="00992956">
        <w:rPr>
          <w:bCs/>
          <w:szCs w:val="28"/>
        </w:rPr>
        <w:t>Національні стандарти та механізми захисту прав людини.</w:t>
      </w:r>
    </w:p>
    <w:p w14:paraId="2172168A" w14:textId="77777777" w:rsidR="004C65BB" w:rsidRPr="00992956" w:rsidRDefault="004C65BB" w:rsidP="0011370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284" w:firstLine="284"/>
        <w:rPr>
          <w:bCs/>
          <w:szCs w:val="28"/>
        </w:rPr>
      </w:pPr>
      <w:r w:rsidRPr="00992956">
        <w:rPr>
          <w:bCs/>
          <w:szCs w:val="28"/>
        </w:rPr>
        <w:t>Обов’язки держави в сфері захисту прав людини.</w:t>
      </w:r>
    </w:p>
    <w:p w14:paraId="30D770C5" w14:textId="77777777" w:rsidR="004C65BB" w:rsidRPr="00992956" w:rsidRDefault="004C65BB" w:rsidP="0011370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284" w:firstLine="284"/>
        <w:rPr>
          <w:bCs/>
          <w:szCs w:val="28"/>
        </w:rPr>
      </w:pPr>
      <w:r w:rsidRPr="00992956">
        <w:rPr>
          <w:bCs/>
          <w:szCs w:val="28"/>
        </w:rPr>
        <w:t xml:space="preserve">Забезпечення прав та свобод людини в діяльності </w:t>
      </w:r>
      <w:r>
        <w:rPr>
          <w:bCs/>
          <w:szCs w:val="28"/>
        </w:rPr>
        <w:t>правоохоронних органів</w:t>
      </w:r>
      <w:r w:rsidRPr="00992956">
        <w:rPr>
          <w:bCs/>
          <w:szCs w:val="28"/>
        </w:rPr>
        <w:t xml:space="preserve"> України.</w:t>
      </w:r>
    </w:p>
    <w:p w14:paraId="540E061D" w14:textId="77777777" w:rsidR="004C65BB" w:rsidRDefault="00113709" w:rsidP="00113709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34</w:t>
      </w:r>
      <w:r w:rsidR="004C65B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  <w:r w:rsidR="004C65BB" w:rsidRPr="00BC4E9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Гарантії дотримання прав людини в діяльності </w:t>
      </w:r>
      <w:r w:rsidR="004C65B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органів державної влади.</w:t>
      </w:r>
    </w:p>
    <w:p w14:paraId="390D6A7E" w14:textId="77777777" w:rsidR="004C65BB" w:rsidRPr="00BC4E91" w:rsidRDefault="00113709" w:rsidP="00113709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35</w:t>
      </w:r>
      <w:r w:rsidR="004C65B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="004C65BB" w:rsidRPr="00BC4E9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Поняття, зміст та особливості права на життя, повагу до гідності, свободу та особисту недоторканість.</w:t>
      </w:r>
    </w:p>
    <w:p w14:paraId="52BB2316" w14:textId="77777777" w:rsidR="004C65BB" w:rsidRPr="00113709" w:rsidRDefault="00113709" w:rsidP="00113709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709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="004C65BB" w:rsidRPr="00113709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недоторканність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телефонних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телеграфної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. Заборона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 в особисте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lastRenderedPageBreak/>
        <w:t>сімейне</w:t>
      </w:r>
      <w:proofErr w:type="spellEnd"/>
      <w:r w:rsidR="004C65BB" w:rsidRPr="0011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BB" w:rsidRPr="001137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C65BB" w:rsidRPr="0011370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14:paraId="703DEF7C" w14:textId="77777777" w:rsidR="004C65BB" w:rsidRPr="00113709" w:rsidRDefault="004C65BB" w:rsidP="00113709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360" w:lineRule="auto"/>
        <w:ind w:left="284" w:firstLine="284"/>
        <w:rPr>
          <w:rFonts w:eastAsia="Times New Roman"/>
          <w:snapToGrid w:val="0"/>
          <w:szCs w:val="28"/>
        </w:rPr>
      </w:pPr>
      <w:r w:rsidRPr="00113709">
        <w:rPr>
          <w:szCs w:val="28"/>
        </w:rPr>
        <w:t xml:space="preserve">Забезпечення права громадян збиратися мирно, без зброї і проводити збори, мітинги, походи і демонстрації. </w:t>
      </w:r>
    </w:p>
    <w:p w14:paraId="131968DA" w14:textId="77777777" w:rsidR="004C65BB" w:rsidRPr="00992956" w:rsidRDefault="00113709" w:rsidP="00113709">
      <w:pPr>
        <w:pStyle w:val="western"/>
        <w:spacing w:before="0" w:beforeAutospacing="0" w:after="0" w:afterAutospacing="0" w:line="360" w:lineRule="auto"/>
        <w:ind w:left="284"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38. </w:t>
      </w:r>
      <w:r w:rsidR="004C65BB">
        <w:rPr>
          <w:snapToGrid w:val="0"/>
          <w:sz w:val="28"/>
          <w:szCs w:val="28"/>
        </w:rPr>
        <w:t>Правова допомога і можливості правового захисту особи в Україні.</w:t>
      </w:r>
    </w:p>
    <w:p w14:paraId="50D82FF6" w14:textId="77777777" w:rsidR="004C65BB" w:rsidRPr="00992956" w:rsidRDefault="00113709" w:rsidP="00113709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4C65BB" w:rsidRPr="00992956">
        <w:rPr>
          <w:rFonts w:ascii="Times New Roman" w:hAnsi="Times New Roman" w:cs="Times New Roman"/>
          <w:sz w:val="28"/>
          <w:szCs w:val="28"/>
          <w:lang w:val="uk-UA"/>
        </w:rPr>
        <w:t>. Поняття катування, жорстокого та нелюдського або такого, що принижує гідність поводження.</w:t>
      </w:r>
    </w:p>
    <w:p w14:paraId="10B4D61F" w14:textId="77777777" w:rsidR="00881B92" w:rsidRPr="00113709" w:rsidRDefault="00113709" w:rsidP="00113709">
      <w:pPr>
        <w:spacing w:after="0" w:line="36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4C65BB" w:rsidRPr="00992956">
        <w:rPr>
          <w:rFonts w:ascii="Times New Roman" w:hAnsi="Times New Roman" w:cs="Times New Roman"/>
          <w:sz w:val="28"/>
          <w:szCs w:val="28"/>
          <w:lang w:val="uk-UA"/>
        </w:rPr>
        <w:t>. Національні та міжнародні стандарти в галузі свободи від катувань. Мінімальний рівень жорстокості.</w:t>
      </w:r>
    </w:p>
    <w:p w14:paraId="0487305E" w14:textId="77777777" w:rsidR="008D48F4" w:rsidRPr="00BC4E91" w:rsidRDefault="00000000">
      <w:pPr>
        <w:rPr>
          <w:lang w:val="uk-UA"/>
        </w:rPr>
      </w:pPr>
    </w:p>
    <w:sectPr w:rsidR="008D48F4" w:rsidRPr="00BC4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5A4"/>
    <w:multiLevelType w:val="hybridMultilevel"/>
    <w:tmpl w:val="393E7CAE"/>
    <w:lvl w:ilvl="0" w:tplc="D98C69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B637A"/>
    <w:multiLevelType w:val="hybridMultilevel"/>
    <w:tmpl w:val="86AE4C0C"/>
    <w:lvl w:ilvl="0" w:tplc="2890772E">
      <w:start w:val="3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417"/>
    <w:multiLevelType w:val="hybridMultilevel"/>
    <w:tmpl w:val="283E5032"/>
    <w:lvl w:ilvl="0" w:tplc="E6EA2386">
      <w:start w:val="36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597A93"/>
    <w:multiLevelType w:val="hybridMultilevel"/>
    <w:tmpl w:val="08BC670C"/>
    <w:lvl w:ilvl="0" w:tplc="B5A295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C04D51"/>
    <w:multiLevelType w:val="multilevel"/>
    <w:tmpl w:val="D84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21283"/>
    <w:multiLevelType w:val="hybridMultilevel"/>
    <w:tmpl w:val="04B4EBB4"/>
    <w:lvl w:ilvl="0" w:tplc="C722E4A4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EB6D7B"/>
    <w:multiLevelType w:val="hybridMultilevel"/>
    <w:tmpl w:val="808032C4"/>
    <w:lvl w:ilvl="0" w:tplc="724EBBA0">
      <w:start w:val="36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7963EE"/>
    <w:multiLevelType w:val="hybridMultilevel"/>
    <w:tmpl w:val="D5FCA288"/>
    <w:lvl w:ilvl="0" w:tplc="F846164C">
      <w:start w:val="1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130804"/>
    <w:multiLevelType w:val="hybridMultilevel"/>
    <w:tmpl w:val="8362C276"/>
    <w:lvl w:ilvl="0" w:tplc="C8EE01B2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2436243">
    <w:abstractNumId w:val="4"/>
  </w:num>
  <w:num w:numId="2" w16cid:durableId="1799638093">
    <w:abstractNumId w:val="0"/>
  </w:num>
  <w:num w:numId="3" w16cid:durableId="1156608773">
    <w:abstractNumId w:val="3"/>
  </w:num>
  <w:num w:numId="4" w16cid:durableId="248929878">
    <w:abstractNumId w:val="7"/>
  </w:num>
  <w:num w:numId="5" w16cid:durableId="839079398">
    <w:abstractNumId w:val="5"/>
  </w:num>
  <w:num w:numId="6" w16cid:durableId="1295596713">
    <w:abstractNumId w:val="8"/>
  </w:num>
  <w:num w:numId="7" w16cid:durableId="470901888">
    <w:abstractNumId w:val="6"/>
  </w:num>
  <w:num w:numId="8" w16cid:durableId="1304576388">
    <w:abstractNumId w:val="2"/>
  </w:num>
  <w:num w:numId="9" w16cid:durableId="125048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91"/>
    <w:rsid w:val="000E0B94"/>
    <w:rsid w:val="00113709"/>
    <w:rsid w:val="00272C1D"/>
    <w:rsid w:val="003206C3"/>
    <w:rsid w:val="004C65BB"/>
    <w:rsid w:val="005B6ED2"/>
    <w:rsid w:val="00881B92"/>
    <w:rsid w:val="009C63C8"/>
    <w:rsid w:val="00BC4E91"/>
    <w:rsid w:val="00C43C0E"/>
    <w:rsid w:val="00D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6E1"/>
  <w15:chartTrackingRefBased/>
  <w15:docId w15:val="{AEF220BD-F885-42F4-B36C-D72C8A6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E9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E91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4">
    <w:name w:val="Normal (Web)"/>
    <w:basedOn w:val="a"/>
    <w:link w:val="a5"/>
    <w:uiPriority w:val="99"/>
    <w:rsid w:val="00BC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estern">
    <w:name w:val="western"/>
    <w:basedOn w:val="a"/>
    <w:rsid w:val="00BC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бычный (Интернет) Знак"/>
    <w:link w:val="a4"/>
    <w:uiPriority w:val="99"/>
    <w:rsid w:val="00BC4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2022-08-26T19:33:00Z</dcterms:created>
  <dcterms:modified xsi:type="dcterms:W3CDTF">2022-08-26T19:33:00Z</dcterms:modified>
</cp:coreProperties>
</file>