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1A" w:rsidRPr="000A5BC1" w:rsidRDefault="007B7F1A" w:rsidP="007B7F1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7B7F1A" w:rsidRPr="000A5BC1" w:rsidRDefault="007B7F1A" w:rsidP="007B7F1A">
      <w:pPr>
        <w:pStyle w:val="Default"/>
        <w:jc w:val="center"/>
        <w:rPr>
          <w:sz w:val="28"/>
          <w:szCs w:val="28"/>
          <w:lang w:val="uk-UA"/>
        </w:rPr>
      </w:pPr>
    </w:p>
    <w:p w:rsidR="007B7F1A" w:rsidRPr="000A5BC1" w:rsidRDefault="007B7F1A" w:rsidP="007B7F1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ІНСТИТУТ ЕКОНОМІКИ ТА МЕНЕДЖМЕНТУ</w:t>
      </w:r>
    </w:p>
    <w:p w:rsidR="007B7F1A" w:rsidRPr="000A5BC1" w:rsidRDefault="007B7F1A" w:rsidP="007B7F1A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B7F1A" w:rsidRPr="000A5BC1" w:rsidRDefault="007B7F1A" w:rsidP="007B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szCs w:val="28"/>
          <w:lang w:val="uk-UA"/>
        </w:rPr>
        <w:t>КАФЕДРА ФІНАНСІВ ТА ОБЛІКУ</w:t>
      </w:r>
    </w:p>
    <w:p w:rsidR="007B7F1A" w:rsidRPr="000A5BC1" w:rsidRDefault="007B7F1A" w:rsidP="007B7F1A">
      <w:pPr>
        <w:pStyle w:val="Default"/>
        <w:jc w:val="center"/>
        <w:rPr>
          <w:sz w:val="28"/>
          <w:szCs w:val="28"/>
          <w:lang w:val="uk-UA"/>
        </w:rPr>
      </w:pPr>
    </w:p>
    <w:p w:rsidR="007B7F1A" w:rsidRPr="000A5BC1" w:rsidRDefault="00F759C0" w:rsidP="007B7F1A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7B7F1A" w:rsidRPr="000A5BC1">
        <w:rPr>
          <w:b/>
          <w:bCs/>
          <w:sz w:val="28"/>
          <w:szCs w:val="28"/>
          <w:lang w:val="uk-UA"/>
        </w:rPr>
        <w:t>ИЛАБУС</w:t>
      </w:r>
    </w:p>
    <w:p w:rsidR="007B7F1A" w:rsidRPr="000A5BC1" w:rsidRDefault="007B7F1A" w:rsidP="007B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szCs w:val="28"/>
          <w:lang w:val="uk-UA"/>
        </w:rPr>
        <w:t>обов’язкової навчальної дисципліни Циклу професійної підготовки</w:t>
      </w:r>
    </w:p>
    <w:p w:rsidR="007B7F1A" w:rsidRPr="000A5BC1" w:rsidRDefault="00F759C0" w:rsidP="007B7F1A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 2.3 </w:t>
      </w:r>
      <w:r w:rsidR="007B7F1A" w:rsidRPr="000A5BC1">
        <w:rPr>
          <w:b/>
          <w:bCs/>
          <w:sz w:val="28"/>
          <w:szCs w:val="28"/>
          <w:lang w:val="uk-UA"/>
        </w:rPr>
        <w:t>«Економічна теорія (мікро- та макроекономіка)»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275FA8" w:rsidRPr="00892982" w:rsidTr="00F93EBE">
        <w:tc>
          <w:tcPr>
            <w:tcW w:w="3652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3401F">
              <w:rPr>
                <w:sz w:val="28"/>
                <w:szCs w:val="28"/>
                <w:lang w:val="uk-UA"/>
              </w:rPr>
              <w:t xml:space="preserve"> Бакалавр</w:t>
            </w:r>
          </w:p>
        </w:tc>
      </w:tr>
      <w:tr w:rsidR="00275FA8" w:rsidRPr="00892982" w:rsidTr="00F93EBE">
        <w:tc>
          <w:tcPr>
            <w:tcW w:w="3652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275FA8" w:rsidRPr="00892982" w:rsidTr="00F93EBE">
        <w:tc>
          <w:tcPr>
            <w:tcW w:w="3652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075</w:t>
            </w:r>
            <w:r w:rsidRPr="00892982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Маркетинг</w:t>
            </w:r>
            <w:r w:rsidRPr="00892982">
              <w:rPr>
                <w:sz w:val="28"/>
                <w:szCs w:val="28"/>
                <w:lang w:val="uk-UA"/>
              </w:rPr>
              <w:t>»</w:t>
            </w:r>
          </w:p>
        </w:tc>
      </w:tr>
      <w:tr w:rsidR="00275FA8" w:rsidRPr="00892982" w:rsidTr="00F93EBE">
        <w:tc>
          <w:tcPr>
            <w:tcW w:w="3652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275FA8" w:rsidRPr="00892982" w:rsidRDefault="00275FA8" w:rsidP="00F93EB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92982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Маркетинг</w:t>
            </w:r>
            <w:r w:rsidRPr="00892982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7B7F1A" w:rsidRPr="000A5BC1" w:rsidRDefault="007B7F1A" w:rsidP="007B7F1A">
      <w:pPr>
        <w:pStyle w:val="a7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МЕТА ДИСЦИПЛІНИ</w:t>
      </w:r>
    </w:p>
    <w:p w:rsidR="007B7F1A" w:rsidRPr="000A5BC1" w:rsidRDefault="007B7F1A" w:rsidP="007B7F1A">
      <w:pPr>
        <w:pStyle w:val="Default"/>
        <w:ind w:firstLine="567"/>
        <w:jc w:val="both"/>
        <w:rPr>
          <w:lang w:val="uk-UA"/>
        </w:rPr>
      </w:pPr>
      <w:r w:rsidRPr="000A5BC1">
        <w:rPr>
          <w:b/>
          <w:i/>
          <w:sz w:val="28"/>
          <w:szCs w:val="28"/>
          <w:lang w:val="uk-UA"/>
        </w:rPr>
        <w:t xml:space="preserve"> </w:t>
      </w:r>
      <w:r w:rsidRPr="000A5BC1">
        <w:rPr>
          <w:sz w:val="28"/>
          <w:szCs w:val="28"/>
          <w:lang w:val="uk-UA"/>
        </w:rPr>
        <w:t>Формування ринково орієнтованого економічного світогляду, знань і навичок стосовно з’ясування механізмів встановлення та відновлення рівноваги мікро- та макросистем, підвищення ефективності діяльності суб’єктів господарювання. Значне місце відведено обґрунтуванню ефективного використання виробничих ресурсів підприємств, що діють в різних ринкових системах. Висвітлюється формування і особливості функціонування ринків факторів виробництва: капіталу, праці, землі. Розкривається взаємодія фірм, стратегії ціноутворення в умовах ринкової економіки.</w:t>
      </w:r>
    </w:p>
    <w:p w:rsidR="007B7F1A" w:rsidRPr="000A5BC1" w:rsidRDefault="007B7F1A" w:rsidP="007B7F1A">
      <w:pPr>
        <w:pStyle w:val="a7"/>
        <w:tabs>
          <w:tab w:val="left" w:pos="20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F1A" w:rsidRPr="007B7F1A" w:rsidRDefault="007B7F1A" w:rsidP="007B7F1A">
      <w:pPr>
        <w:pStyle w:val="a7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F1A">
        <w:rPr>
          <w:rFonts w:ascii="Times New Roman" w:hAnsi="Times New Roman"/>
          <w:b/>
          <w:sz w:val="28"/>
          <w:szCs w:val="28"/>
        </w:rPr>
        <w:t xml:space="preserve">ПЕРЕЛІК ОЧІКУВАНИХ РЕЗУЛЬТАТІВ НАВЧАННЯ </w:t>
      </w:r>
    </w:p>
    <w:p w:rsidR="0005271B" w:rsidRPr="0005271B" w:rsidRDefault="0005271B" w:rsidP="000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2. </w:t>
      </w:r>
      <w:r w:rsidRPr="0005271B">
        <w:rPr>
          <w:rFonts w:ascii="Times New Roman" w:hAnsi="Times New Roman" w:cs="Times New Roman"/>
          <w:sz w:val="28"/>
          <w:szCs w:val="28"/>
          <w:lang w:val="uk-UA"/>
        </w:rPr>
        <w:t>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маркетингової діяльності.</w:t>
      </w:r>
    </w:p>
    <w:p w:rsidR="0005271B" w:rsidRPr="0005271B" w:rsidRDefault="0005271B" w:rsidP="000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1B">
        <w:rPr>
          <w:rFonts w:ascii="Times New Roman" w:hAnsi="Times New Roman" w:cs="Times New Roman"/>
          <w:b/>
          <w:sz w:val="28"/>
          <w:szCs w:val="28"/>
          <w:lang w:val="uk-UA"/>
        </w:rPr>
        <w:t>Р 3.</w:t>
      </w:r>
      <w:r w:rsidRPr="0005271B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набуті теоретичні знання для розв’язання практичних завдань у сфері маркетингу</w:t>
      </w:r>
    </w:p>
    <w:p w:rsidR="007B7F1A" w:rsidRPr="007B7F1A" w:rsidRDefault="007B7F1A" w:rsidP="000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F1A">
        <w:rPr>
          <w:rFonts w:ascii="Times New Roman" w:hAnsi="Times New Roman" w:cs="Times New Roman"/>
          <w:b/>
          <w:sz w:val="28"/>
          <w:szCs w:val="28"/>
          <w:lang w:val="uk-UA"/>
        </w:rPr>
        <w:t>Р 10.</w:t>
      </w:r>
      <w:r w:rsidRPr="007B7F1A">
        <w:rPr>
          <w:rFonts w:ascii="Times New Roman" w:hAnsi="Times New Roman" w:cs="Times New Roman"/>
          <w:sz w:val="28"/>
          <w:szCs w:val="28"/>
          <w:lang w:val="uk-UA"/>
        </w:rPr>
        <w:t xml:space="preserve"> Пояснювати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суб’єкта.</w:t>
      </w:r>
    </w:p>
    <w:p w:rsidR="007B7F1A" w:rsidRPr="007B7F1A" w:rsidRDefault="0005271B" w:rsidP="000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B7F1A" w:rsidRPr="007B7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12.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t xml:space="preserve"> Виявляти навички самостійної роботи, гнучкого мислення, відкритості до нових знань, бути критичним і самокритичним.</w:t>
      </w:r>
    </w:p>
    <w:p w:rsidR="007B7F1A" w:rsidRPr="007B7F1A" w:rsidRDefault="007B7F1A" w:rsidP="0005271B">
      <w:pPr>
        <w:pStyle w:val="a7"/>
        <w:tabs>
          <w:tab w:val="left" w:pos="2030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red"/>
        </w:rPr>
      </w:pPr>
    </w:p>
    <w:p w:rsidR="007B7F1A" w:rsidRPr="007B7F1A" w:rsidRDefault="007B7F1A" w:rsidP="007B7F1A">
      <w:pPr>
        <w:pStyle w:val="a7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F1A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7B7F1A" w:rsidRPr="007B7F1A" w:rsidRDefault="00275FA8" w:rsidP="00ED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B7F1A" w:rsidRPr="007B7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1. 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t>Здатність реалізувати свої права та обов’язки як члена</w:t>
      </w:r>
      <w:r w:rsidR="007B7F1A" w:rsidRPr="007B7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t>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7B7F1A" w:rsidRPr="007B7F1A" w:rsidRDefault="00275FA8" w:rsidP="00ED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B7F1A" w:rsidRPr="007B7F1A">
        <w:rPr>
          <w:rFonts w:ascii="Times New Roman" w:hAnsi="Times New Roman" w:cs="Times New Roman"/>
          <w:b/>
          <w:sz w:val="28"/>
          <w:szCs w:val="28"/>
          <w:lang w:val="uk-UA"/>
        </w:rPr>
        <w:t>К 2.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в розвитку суспільства, техніки і технологій, 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використовувати різні види та форми рухової активності для активного відпочинку та ведення здорового способу життя. </w:t>
      </w:r>
    </w:p>
    <w:p w:rsidR="007B7F1A" w:rsidRPr="007B7F1A" w:rsidRDefault="00275FA8" w:rsidP="00ED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B7F1A" w:rsidRPr="007B7F1A">
        <w:rPr>
          <w:rFonts w:ascii="Times New Roman" w:hAnsi="Times New Roman" w:cs="Times New Roman"/>
          <w:b/>
          <w:sz w:val="28"/>
          <w:szCs w:val="28"/>
          <w:lang w:val="uk-UA"/>
        </w:rPr>
        <w:t>К 5.</w:t>
      </w:r>
      <w:r w:rsidR="007B7F1A" w:rsidRPr="007B7F1A">
        <w:rPr>
          <w:rFonts w:ascii="Times New Roman" w:hAnsi="Times New Roman" w:cs="Times New Roman"/>
          <w:sz w:val="28"/>
          <w:szCs w:val="28"/>
          <w:lang w:val="uk-UA"/>
        </w:rPr>
        <w:t xml:space="preserve"> Визначеність і наполегливість щодо поставлених завдань і взятих обов’язків.</w:t>
      </w:r>
    </w:p>
    <w:p w:rsidR="007B7F1A" w:rsidRDefault="007B7F1A" w:rsidP="007B7F1A">
      <w:pPr>
        <w:pStyle w:val="Default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Анотація дисципліни.</w:t>
      </w:r>
      <w:r w:rsidRPr="000A5BC1">
        <w:rPr>
          <w:bCs/>
          <w:i/>
          <w:iCs/>
          <w:sz w:val="28"/>
          <w:szCs w:val="28"/>
          <w:lang w:val="uk-UA"/>
        </w:rPr>
        <w:t xml:space="preserve"> </w:t>
      </w:r>
      <w:r w:rsidRPr="000A5BC1">
        <w:rPr>
          <w:sz w:val="28"/>
          <w:szCs w:val="28"/>
          <w:lang w:val="uk-UA"/>
        </w:rPr>
        <w:t xml:space="preserve">Дисципліна </w:t>
      </w:r>
      <w:r w:rsidRPr="000A5BC1">
        <w:rPr>
          <w:bCs/>
          <w:sz w:val="28"/>
          <w:szCs w:val="28"/>
          <w:lang w:val="uk-UA"/>
        </w:rPr>
        <w:t>«Економічна теорія (мікро- та макроекономіка)»</w:t>
      </w:r>
      <w:r w:rsidRPr="000A5BC1">
        <w:rPr>
          <w:sz w:val="28"/>
          <w:szCs w:val="28"/>
          <w:lang w:val="uk-UA"/>
        </w:rPr>
        <w:t xml:space="preserve"> охоплює всі тематичні блоки, що необхідні для формування у здобувачів освіти підходів до формування системи професійних </w:t>
      </w:r>
      <w:proofErr w:type="spellStart"/>
      <w:r w:rsidRPr="000A5BC1">
        <w:rPr>
          <w:sz w:val="28"/>
          <w:szCs w:val="28"/>
          <w:lang w:val="uk-UA"/>
        </w:rPr>
        <w:t>компетентностей</w:t>
      </w:r>
      <w:proofErr w:type="spellEnd"/>
      <w:r w:rsidRPr="000A5BC1">
        <w:rPr>
          <w:sz w:val="28"/>
          <w:szCs w:val="28"/>
          <w:lang w:val="uk-UA"/>
        </w:rPr>
        <w:t xml:space="preserve"> щодо формування ринково орієнтованого економічного світогляду, знань і навичок стосовно з’ясування механізмів встановлення та відновлення рівноваги мікро- та макросистем, підвищення ефективності діяльності суб’єктів господарювання в сучасних умовах. Основне завдання дисципліни полягає в засвоєнні мотивів, основних закономірностей та методологічних принципів поведінки економічних суб’єктів у ринкових умовах на мікро- та макрорівні; оволодінні універсальним інструментарієм для самостійного аналізу та обґрунтування прийняття оптимальних господарських рішень за умов обмеженості засобів і наявності альтернативних можливостей.</w:t>
      </w:r>
    </w:p>
    <w:p w:rsidR="00275FA8" w:rsidRDefault="00275FA8" w:rsidP="007B7F1A">
      <w:pPr>
        <w:pStyle w:val="Default"/>
        <w:jc w:val="both"/>
        <w:rPr>
          <w:sz w:val="28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0"/>
        <w:gridCol w:w="2126"/>
        <w:gridCol w:w="1701"/>
      </w:tblGrid>
      <w:tr w:rsidR="00275FA8" w:rsidRPr="0061748C" w:rsidTr="00F93EBE">
        <w:tc>
          <w:tcPr>
            <w:tcW w:w="5920" w:type="dxa"/>
          </w:tcPr>
          <w:p w:rsidR="00275FA8" w:rsidRDefault="00275FA8" w:rsidP="00F93EB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617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дисципліни</w:t>
            </w:r>
          </w:p>
          <w:p w:rsidR="00275FA8" w:rsidRPr="0061748C" w:rsidRDefault="00275FA8" w:rsidP="00F93EB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75FA8" w:rsidRPr="0061748C" w:rsidRDefault="00275FA8" w:rsidP="00F93EB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617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Компетен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-</w:t>
            </w:r>
            <w:r w:rsidRPr="00617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тність</w:t>
            </w:r>
            <w:proofErr w:type="spellEnd"/>
          </w:p>
        </w:tc>
        <w:tc>
          <w:tcPr>
            <w:tcW w:w="1701" w:type="dxa"/>
          </w:tcPr>
          <w:p w:rsidR="00275FA8" w:rsidRPr="0061748C" w:rsidRDefault="00275FA8" w:rsidP="00F93EB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617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275FA8" w:rsidRPr="0061748C" w:rsidTr="00F93EBE">
        <w:tc>
          <w:tcPr>
            <w:tcW w:w="5920" w:type="dxa"/>
          </w:tcPr>
          <w:p w:rsidR="00275FA8" w:rsidRPr="007A7FC1" w:rsidRDefault="00275FA8" w:rsidP="00F93EBE">
            <w:pPr>
              <w:pStyle w:val="aa"/>
              <w:ind w:firstLine="0"/>
              <w:jc w:val="both"/>
              <w:rPr>
                <w:b w:val="0"/>
                <w:i/>
                <w:sz w:val="28"/>
                <w:szCs w:val="28"/>
              </w:rPr>
            </w:pPr>
            <w:r w:rsidRPr="007A7FC1">
              <w:rPr>
                <w:b w:val="0"/>
                <w:bCs/>
                <w:i/>
                <w:iCs/>
                <w:sz w:val="28"/>
                <w:szCs w:val="28"/>
              </w:rPr>
              <w:t>Тема 1.</w:t>
            </w:r>
            <w:r w:rsidRPr="007A7FC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7A7FC1">
              <w:rPr>
                <w:b w:val="0"/>
                <w:i/>
                <w:sz w:val="28"/>
                <w:szCs w:val="28"/>
              </w:rPr>
              <w:t>Предмет і метод мікроекономіки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Pr="0061748C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7A7FC1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7A7FC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2. </w:t>
            </w:r>
            <w:r w:rsidRPr="007A7F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Принципи мікроекономіки. Проблема вибору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3 . </w:t>
            </w:r>
            <w:r w:rsidRPr="0016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Попит, пропозиція, їх взаємодія</w:t>
            </w:r>
          </w:p>
        </w:tc>
        <w:tc>
          <w:tcPr>
            <w:tcW w:w="2126" w:type="dxa"/>
          </w:tcPr>
          <w:p w:rsidR="00275FA8" w:rsidRPr="009C67A2" w:rsidRDefault="009C67A2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75FA8" w:rsidRDefault="005535D3" w:rsidP="00F93EBE"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75FA8" w:rsidRPr="0061748C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4 . </w:t>
            </w:r>
            <w:r w:rsidRPr="0016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Поведінка та оптимальний вибір споживача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75FA8" w:rsidRPr="0061748C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275FA8" w:rsidRPr="0061748C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5. </w:t>
            </w:r>
            <w:r w:rsidRPr="0016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Теорія виробництва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75FA8" w:rsidRPr="0061748C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RPr="0061748C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6. </w:t>
            </w:r>
            <w:r w:rsidRPr="0016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Досконала конкуренція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Pr="0061748C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7. </w:t>
            </w:r>
            <w:r w:rsidRPr="001636D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Монополія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8.</w:t>
            </w:r>
            <w:r w:rsidRPr="001636D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Олігополія</w:t>
            </w:r>
          </w:p>
        </w:tc>
        <w:tc>
          <w:tcPr>
            <w:tcW w:w="2126" w:type="dxa"/>
          </w:tcPr>
          <w:p w:rsidR="00275FA8" w:rsidRPr="0061748C" w:rsidRDefault="003D275A" w:rsidP="000527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9.</w:t>
            </w:r>
            <w:r w:rsidRPr="001636D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монополістичної конкуренції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0527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10.</w:t>
            </w:r>
            <w:r w:rsidRPr="001636D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праці і заробітна плата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11.</w:t>
            </w:r>
            <w:r w:rsidRPr="001636D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капіталу і природних ресурсів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12.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Предмет та проблеми макроекономіки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13.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Основи макроекономічного аналізу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14.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Національна економіка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15.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Безробіття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AE772E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16.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Інфляційний механізм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AE772E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275FA8" w:rsidTr="00F93EBE">
        <w:tc>
          <w:tcPr>
            <w:tcW w:w="5920" w:type="dxa"/>
          </w:tcPr>
          <w:p w:rsidR="00275FA8" w:rsidRPr="00F6652C" w:rsidRDefault="00275FA8" w:rsidP="00F93E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6652C">
              <w:rPr>
                <w:bCs/>
                <w:i/>
                <w:iCs/>
                <w:sz w:val="28"/>
                <w:szCs w:val="28"/>
                <w:lang w:val="uk-UA"/>
              </w:rPr>
              <w:t>Тема 17.</w:t>
            </w:r>
            <w:r w:rsidRPr="00F6652C">
              <w:rPr>
                <w:rStyle w:val="ac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 Теорія споживання, заощадження та прийняття інвестиційних рішень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75FA8" w:rsidRDefault="00AE772E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18.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Товарний ринок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19.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Грошовий ринок</w:t>
            </w:r>
          </w:p>
        </w:tc>
        <w:tc>
          <w:tcPr>
            <w:tcW w:w="2126" w:type="dxa"/>
          </w:tcPr>
          <w:p w:rsidR="00275FA8" w:rsidRPr="0061748C" w:rsidRDefault="003D275A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uk-UA"/>
              </w:rPr>
              <w:lastRenderedPageBreak/>
              <w:t>Тема</w:t>
            </w:r>
            <w:r w:rsidRPr="001636D9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uk-UA"/>
              </w:rPr>
              <w:t xml:space="preserve"> 20.</w:t>
            </w:r>
            <w:r w:rsidRPr="001636D9"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 Кредитно-грошова (монетарна) політика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5535D3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275FA8" w:rsidTr="00F93EBE">
        <w:tc>
          <w:tcPr>
            <w:tcW w:w="5920" w:type="dxa"/>
          </w:tcPr>
          <w:p w:rsidR="00275FA8" w:rsidRPr="001636D9" w:rsidRDefault="00275FA8" w:rsidP="00F93EBE">
            <w:pPr>
              <w:rPr>
                <w:i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21.</w:t>
            </w:r>
            <w:r w:rsidRPr="001636D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Бюджетно-податкова (фіскальна) політика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75FA8" w:rsidRDefault="005535D3" w:rsidP="000527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527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75FA8" w:rsidTr="00F93EBE">
        <w:trPr>
          <w:trHeight w:val="561"/>
        </w:trPr>
        <w:tc>
          <w:tcPr>
            <w:tcW w:w="5920" w:type="dxa"/>
          </w:tcPr>
          <w:p w:rsidR="00275FA8" w:rsidRPr="001636D9" w:rsidRDefault="00275FA8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1636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22.</w:t>
            </w:r>
            <w:r w:rsidRPr="001636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Загальна макроекономічна рівновага національного ринку</w:t>
            </w:r>
          </w:p>
        </w:tc>
        <w:tc>
          <w:tcPr>
            <w:tcW w:w="2126" w:type="dxa"/>
          </w:tcPr>
          <w:p w:rsidR="00275FA8" w:rsidRPr="0061748C" w:rsidRDefault="00C75137" w:rsidP="00F93EB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75FA8" w:rsidRDefault="005535D3" w:rsidP="000527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ПРН</w:t>
            </w:r>
            <w:r w:rsidRPr="009C67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</w:tbl>
    <w:p w:rsidR="00275FA8" w:rsidRPr="000A5BC1" w:rsidRDefault="00275FA8" w:rsidP="00275FA8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 xml:space="preserve">Загальна характеристика </w:t>
      </w:r>
    </w:p>
    <w:p w:rsidR="00275FA8" w:rsidRPr="000A5BC1" w:rsidRDefault="00275FA8" w:rsidP="00275FA8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Обсяг</w:t>
      </w:r>
      <w:r w:rsidRPr="000A5BC1">
        <w:rPr>
          <w:sz w:val="28"/>
          <w:szCs w:val="28"/>
          <w:lang w:val="uk-UA"/>
        </w:rPr>
        <w:t>:</w:t>
      </w:r>
      <w:r w:rsidR="002F2E10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 кредитів (</w:t>
      </w:r>
      <w:r w:rsidR="002F2E10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0</w:t>
      </w:r>
      <w:r w:rsidR="004D2761">
        <w:rPr>
          <w:sz w:val="28"/>
          <w:szCs w:val="28"/>
          <w:lang w:val="uk-UA"/>
        </w:rPr>
        <w:t xml:space="preserve"> год) (з них: </w:t>
      </w:r>
      <w:r w:rsidR="002F2E10">
        <w:rPr>
          <w:sz w:val="28"/>
          <w:szCs w:val="28"/>
          <w:lang w:val="uk-UA"/>
        </w:rPr>
        <w:t>46</w:t>
      </w:r>
      <w:r w:rsidRPr="000A5BC1">
        <w:rPr>
          <w:sz w:val="28"/>
          <w:szCs w:val="28"/>
          <w:lang w:val="uk-UA"/>
        </w:rPr>
        <w:t xml:space="preserve"> год.</w:t>
      </w:r>
      <w:r w:rsidR="004D2761">
        <w:rPr>
          <w:sz w:val="28"/>
          <w:szCs w:val="28"/>
          <w:lang w:val="uk-UA"/>
        </w:rPr>
        <w:t>-</w:t>
      </w:r>
      <w:r w:rsidRPr="000A5BC1">
        <w:rPr>
          <w:sz w:val="28"/>
          <w:szCs w:val="28"/>
          <w:lang w:val="uk-UA"/>
        </w:rPr>
        <w:t xml:space="preserve"> лекці</w:t>
      </w:r>
      <w:r w:rsidR="002F2E10">
        <w:rPr>
          <w:sz w:val="28"/>
          <w:szCs w:val="28"/>
          <w:lang w:val="uk-UA"/>
        </w:rPr>
        <w:t>й,44</w:t>
      </w:r>
      <w:r>
        <w:rPr>
          <w:sz w:val="28"/>
          <w:szCs w:val="28"/>
          <w:lang w:val="uk-UA"/>
        </w:rPr>
        <w:t xml:space="preserve"> год.</w:t>
      </w:r>
      <w:r w:rsidR="004D276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практичних занять, </w:t>
      </w:r>
      <w:r w:rsidR="004D2761">
        <w:rPr>
          <w:sz w:val="28"/>
          <w:szCs w:val="28"/>
          <w:lang w:val="uk-UA"/>
        </w:rPr>
        <w:t>202</w:t>
      </w:r>
      <w:r w:rsidRPr="000A5BC1">
        <w:rPr>
          <w:sz w:val="28"/>
          <w:szCs w:val="28"/>
          <w:lang w:val="uk-UA"/>
        </w:rPr>
        <w:t xml:space="preserve"> год. </w:t>
      </w:r>
      <w:r w:rsidR="004D2761">
        <w:rPr>
          <w:sz w:val="28"/>
          <w:szCs w:val="28"/>
          <w:lang w:val="uk-UA"/>
        </w:rPr>
        <w:t>-</w:t>
      </w:r>
      <w:r w:rsidRPr="000A5BC1">
        <w:rPr>
          <w:sz w:val="28"/>
          <w:szCs w:val="28"/>
          <w:lang w:val="uk-UA"/>
        </w:rPr>
        <w:t xml:space="preserve"> самостійна робота). </w:t>
      </w:r>
    </w:p>
    <w:p w:rsidR="00275FA8" w:rsidRPr="000A5BC1" w:rsidRDefault="00275FA8" w:rsidP="00275FA8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 xml:space="preserve">Мова викладання </w:t>
      </w:r>
      <w:r w:rsidRPr="000A5BC1">
        <w:rPr>
          <w:sz w:val="28"/>
          <w:szCs w:val="28"/>
          <w:lang w:val="uk-UA"/>
        </w:rPr>
        <w:t xml:space="preserve">: українська </w:t>
      </w:r>
    </w:p>
    <w:p w:rsidR="00275FA8" w:rsidRPr="000A5BC1" w:rsidRDefault="00275FA8" w:rsidP="0027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lang w:val="uk-UA"/>
        </w:rPr>
        <w:t>Система оцінювання роботи здобувачів освіти упродовж семестру</w:t>
      </w:r>
    </w:p>
    <w:p w:rsidR="00275FA8" w:rsidRDefault="00275FA8" w:rsidP="0027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lang w:val="uk-UA"/>
        </w:rPr>
        <w:t>(таблиця розписується викладачем і може змінюватись)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993"/>
        <w:gridCol w:w="16"/>
        <w:gridCol w:w="851"/>
        <w:gridCol w:w="850"/>
        <w:gridCol w:w="851"/>
        <w:gridCol w:w="1134"/>
      </w:tblGrid>
      <w:tr w:rsidR="00275FA8" w:rsidRPr="00BA2337" w:rsidTr="00F93EBE">
        <w:trPr>
          <w:cantSplit/>
          <w:trHeight w:val="518"/>
        </w:trPr>
        <w:tc>
          <w:tcPr>
            <w:tcW w:w="4911" w:type="dxa"/>
            <w:vMerge w:val="restart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діяльності студента 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 за одиницю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змістовний</w:t>
            </w: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 xml:space="preserve"> 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змістовний</w:t>
            </w: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275FA8" w:rsidRPr="00BA2337" w:rsidTr="00F93EBE">
        <w:trPr>
          <w:cantSplit/>
          <w:trHeight w:val="1933"/>
        </w:trPr>
        <w:tc>
          <w:tcPr>
            <w:tcW w:w="4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</w:tr>
      <w:tr w:rsidR="00275FA8" w:rsidRPr="004D7262" w:rsidTr="00F93EBE">
        <w:tc>
          <w:tcPr>
            <w:tcW w:w="9606" w:type="dxa"/>
            <w:gridSpan w:val="7"/>
            <w:shd w:val="clear" w:color="auto" w:fill="auto"/>
            <w:vAlign w:val="center"/>
          </w:tcPr>
          <w:p w:rsidR="00275FA8" w:rsidRPr="004D7262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highlight w:val="red"/>
                <w:lang w:val="uk-UA"/>
              </w:rPr>
            </w:pPr>
            <w:r w:rsidRPr="004D7262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Обов’язкові</w:t>
            </w:r>
          </w:p>
        </w:tc>
      </w:tr>
      <w:tr w:rsidR="00275FA8" w:rsidRPr="00592DD9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1.1. Відвідування лекцій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399">
              <w:rPr>
                <w:rFonts w:ascii="Times New Roman" w:eastAsia="Calibri" w:hAnsi="Times New Roman" w:cs="Times New Roman"/>
                <w:sz w:val="28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592DD9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592DD9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</w:tr>
      <w:tr w:rsidR="00275FA8" w:rsidRPr="00592DD9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1.2. Відвідування семінарських і практичних занять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399">
              <w:rPr>
                <w:rFonts w:ascii="Times New Roman" w:eastAsia="Calibri" w:hAnsi="Times New Roman" w:cs="Times New Roman"/>
                <w:sz w:val="28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</w:tr>
      <w:tr w:rsidR="00275FA8" w:rsidRPr="00592DD9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1.3. Робота на семінарському і практичному занятті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</w:tr>
      <w:tr w:rsidR="00275FA8" w:rsidRPr="00592DD9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1.4. Виконання завдань для самостійної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8</w:t>
            </w:r>
          </w:p>
        </w:tc>
      </w:tr>
      <w:tr w:rsidR="00275FA8" w:rsidRPr="00592DD9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1.5. Виконання модульної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399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44639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399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592DD9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592DD9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</w:tr>
      <w:tr w:rsidR="00275FA8" w:rsidRPr="00BA2337" w:rsidTr="00F93EBE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25</w:t>
            </w:r>
          </w:p>
        </w:tc>
      </w:tr>
      <w:tr w:rsidR="00275FA8" w:rsidRPr="004B1080" w:rsidTr="00F93EBE">
        <w:tc>
          <w:tcPr>
            <w:tcW w:w="9606" w:type="dxa"/>
            <w:gridSpan w:val="7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кількість балів за обов’язкові види роботи: 50</w:t>
            </w:r>
          </w:p>
        </w:tc>
      </w:tr>
      <w:tr w:rsidR="00275FA8" w:rsidRPr="004B1080" w:rsidTr="00F93EBE">
        <w:tc>
          <w:tcPr>
            <w:tcW w:w="9606" w:type="dxa"/>
            <w:gridSpan w:val="7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Вибіркові</w:t>
            </w:r>
          </w:p>
        </w:tc>
      </w:tr>
      <w:tr w:rsidR="00275FA8" w:rsidRPr="004B1080" w:rsidTr="00F93EBE">
        <w:tc>
          <w:tcPr>
            <w:tcW w:w="9606" w:type="dxa"/>
            <w:gridSpan w:val="7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завдань для самостійного опрацювання</w:t>
            </w:r>
          </w:p>
        </w:tc>
      </w:tr>
      <w:tr w:rsidR="00275FA8" w:rsidRPr="00BA2337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275FA8" w:rsidRPr="00BA2337" w:rsidTr="00F93EBE">
        <w:tc>
          <w:tcPr>
            <w:tcW w:w="4911" w:type="dxa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275FA8" w:rsidRPr="00BA2337" w:rsidTr="00F93EBE">
        <w:tc>
          <w:tcPr>
            <w:tcW w:w="5904" w:type="dxa"/>
            <w:gridSpan w:val="2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275FA8" w:rsidRPr="00BA2337" w:rsidTr="00F93EBE">
        <w:tc>
          <w:tcPr>
            <w:tcW w:w="9606" w:type="dxa"/>
            <w:gridSpan w:val="7"/>
            <w:shd w:val="clear" w:color="auto" w:fill="auto"/>
            <w:vAlign w:val="center"/>
          </w:tcPr>
          <w:p w:rsidR="00275FA8" w:rsidRPr="0010217A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021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кількість балів за вибіркові види роботи: 10</w:t>
            </w:r>
          </w:p>
        </w:tc>
      </w:tr>
      <w:tr w:rsidR="00275FA8" w:rsidRPr="00BA2337" w:rsidTr="00F93EBE"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FA8" w:rsidRPr="00BA2337" w:rsidRDefault="00275FA8" w:rsidP="00ED7B6F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Всього балів за теоретичний і практичний курс: 60</w:t>
            </w:r>
          </w:p>
        </w:tc>
      </w:tr>
    </w:tbl>
    <w:p w:rsidR="00275FA8" w:rsidRPr="000A5BC1" w:rsidRDefault="00275FA8" w:rsidP="007B7F1A">
      <w:pPr>
        <w:pStyle w:val="Default"/>
        <w:jc w:val="both"/>
        <w:rPr>
          <w:sz w:val="28"/>
          <w:szCs w:val="28"/>
          <w:lang w:val="uk-UA"/>
        </w:rPr>
      </w:pPr>
    </w:p>
    <w:p w:rsidR="007B7F1A" w:rsidRPr="000A5BC1" w:rsidRDefault="007B7F1A" w:rsidP="007B7F1A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самостійність виконання;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7B7F1A" w:rsidRPr="000A5BC1" w:rsidRDefault="007B7F1A" w:rsidP="007B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7B7F1A" w:rsidRPr="000A5BC1" w:rsidRDefault="007B7F1A" w:rsidP="007B7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7F1A" w:rsidRPr="000A5BC1" w:rsidRDefault="007B7F1A" w:rsidP="007B7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підсумкового контролю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: письмовий екзамен – 40 балів.</w:t>
      </w:r>
    </w:p>
    <w:p w:rsidR="007B7F1A" w:rsidRPr="000A5BC1" w:rsidRDefault="007B7F1A" w:rsidP="007B7F1A">
      <w:pPr>
        <w:pStyle w:val="Default"/>
        <w:rPr>
          <w:sz w:val="28"/>
          <w:szCs w:val="28"/>
          <w:lang w:val="uk-UA"/>
        </w:rPr>
      </w:pPr>
    </w:p>
    <w:p w:rsidR="007B7F1A" w:rsidRPr="000A5BC1" w:rsidRDefault="007B7F1A" w:rsidP="007B7F1A">
      <w:pPr>
        <w:tabs>
          <w:tab w:val="left" w:pos="2030"/>
          <w:tab w:val="left" w:pos="10065"/>
        </w:tabs>
        <w:jc w:val="both"/>
        <w:rPr>
          <w:sz w:val="20"/>
          <w:szCs w:val="20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Навчально-методичне забезпечення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: лекційний матеріал та презентації,завдання до практичних занять, додаткова рекомендована література </w:t>
      </w:r>
      <w:r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розміщено в електронному навчальному курсі на сайті Інтернет-підтримки освітнього процесу за посиланням: </w:t>
      </w:r>
      <w:hyperlink r:id="rId5" w:history="1">
        <w:r w:rsidRPr="000A5BC1">
          <w:rPr>
            <w:rStyle w:val="a9"/>
            <w:lang w:val="uk-UA"/>
          </w:rPr>
          <w:t>http://vo.ukraine.edu.ua/course/view.php?id=9403</w:t>
        </w:r>
      </w:hyperlink>
    </w:p>
    <w:p w:rsidR="007B7F1A" w:rsidRPr="000A5BC1" w:rsidRDefault="007B7F1A" w:rsidP="007B7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Рекомендована література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7F1A" w:rsidRPr="000A5BC1" w:rsidRDefault="007B7F1A" w:rsidP="007B7F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</w:t>
      </w:r>
    </w:p>
    <w:p w:rsidR="007B7F1A" w:rsidRPr="000A5BC1" w:rsidRDefault="007B7F1A" w:rsidP="007B7F1A">
      <w:pPr>
        <w:pStyle w:val="Default"/>
        <w:rPr>
          <w:b/>
          <w:bCs/>
          <w:i/>
          <w:iCs/>
          <w:sz w:val="28"/>
          <w:szCs w:val="28"/>
          <w:lang w:val="uk-UA"/>
        </w:rPr>
      </w:pPr>
      <w:r w:rsidRPr="000A5BC1">
        <w:rPr>
          <w:sz w:val="28"/>
          <w:szCs w:val="28"/>
          <w:lang w:val="uk-UA"/>
        </w:rPr>
        <w:t xml:space="preserve">Економічна теорія: </w:t>
      </w:r>
      <w:proofErr w:type="spellStart"/>
      <w:r w:rsidRPr="000A5BC1">
        <w:rPr>
          <w:sz w:val="28"/>
          <w:szCs w:val="28"/>
          <w:lang w:val="uk-UA"/>
        </w:rPr>
        <w:t>навч</w:t>
      </w:r>
      <w:proofErr w:type="spellEnd"/>
      <w:r w:rsidRPr="000A5BC1">
        <w:rPr>
          <w:sz w:val="28"/>
          <w:szCs w:val="28"/>
          <w:lang w:val="uk-UA"/>
        </w:rPr>
        <w:t xml:space="preserve">. </w:t>
      </w:r>
      <w:proofErr w:type="spellStart"/>
      <w:r w:rsidRPr="000A5BC1">
        <w:rPr>
          <w:sz w:val="28"/>
          <w:szCs w:val="28"/>
          <w:lang w:val="uk-UA"/>
        </w:rPr>
        <w:t>посіб</w:t>
      </w:r>
      <w:proofErr w:type="spellEnd"/>
      <w:r w:rsidRPr="000A5BC1">
        <w:rPr>
          <w:sz w:val="28"/>
          <w:szCs w:val="28"/>
          <w:lang w:val="uk-UA"/>
        </w:rPr>
        <w:t xml:space="preserve">. / Л. С. Шевченко, О. А. Гриценко, О. С. Марченко та ін.; за </w:t>
      </w:r>
      <w:proofErr w:type="spellStart"/>
      <w:r w:rsidRPr="000A5BC1">
        <w:rPr>
          <w:sz w:val="28"/>
          <w:szCs w:val="28"/>
          <w:lang w:val="uk-UA"/>
        </w:rPr>
        <w:t>заг</w:t>
      </w:r>
      <w:proofErr w:type="spellEnd"/>
      <w:r w:rsidRPr="000A5BC1">
        <w:rPr>
          <w:sz w:val="28"/>
          <w:szCs w:val="28"/>
          <w:lang w:val="uk-UA"/>
        </w:rPr>
        <w:t>. ред. Л. С. Шевченко. 2-ге вид. Харків: Право, 2019. – 268 с.</w:t>
      </w:r>
    </w:p>
    <w:p w:rsidR="007B7F1A" w:rsidRPr="000A5BC1" w:rsidRDefault="007B7F1A" w:rsidP="007B7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</w:p>
    <w:p w:rsidR="007B7F1A" w:rsidRPr="000A5BC1" w:rsidRDefault="007B7F1A" w:rsidP="007B7F1A">
      <w:pPr>
        <w:pStyle w:val="Default"/>
        <w:rPr>
          <w:sz w:val="28"/>
          <w:szCs w:val="28"/>
          <w:lang w:val="uk-UA"/>
        </w:rPr>
      </w:pPr>
      <w:r w:rsidRPr="000A5BC1">
        <w:rPr>
          <w:sz w:val="28"/>
          <w:szCs w:val="28"/>
          <w:lang w:val="uk-UA"/>
        </w:rPr>
        <w:t xml:space="preserve">Економічна теорія : підручник / В.Д. </w:t>
      </w:r>
      <w:proofErr w:type="spellStart"/>
      <w:r w:rsidRPr="000A5BC1">
        <w:rPr>
          <w:sz w:val="28"/>
          <w:szCs w:val="28"/>
          <w:lang w:val="uk-UA"/>
        </w:rPr>
        <w:t>Лагутін</w:t>
      </w:r>
      <w:proofErr w:type="spellEnd"/>
      <w:r w:rsidRPr="000A5BC1">
        <w:rPr>
          <w:sz w:val="28"/>
          <w:szCs w:val="28"/>
          <w:lang w:val="uk-UA"/>
        </w:rPr>
        <w:t xml:space="preserve">, Ю.М. </w:t>
      </w:r>
      <w:proofErr w:type="spellStart"/>
      <w:r w:rsidRPr="000A5BC1">
        <w:rPr>
          <w:sz w:val="28"/>
          <w:szCs w:val="28"/>
          <w:lang w:val="uk-UA"/>
        </w:rPr>
        <w:t>Уманців</w:t>
      </w:r>
      <w:proofErr w:type="spellEnd"/>
      <w:r w:rsidRPr="000A5BC1">
        <w:rPr>
          <w:sz w:val="28"/>
          <w:szCs w:val="28"/>
          <w:lang w:val="uk-UA"/>
        </w:rPr>
        <w:t xml:space="preserve">, Т.А. Щербакова та ін. ; за </w:t>
      </w:r>
      <w:proofErr w:type="spellStart"/>
      <w:r w:rsidRPr="000A5BC1">
        <w:rPr>
          <w:sz w:val="28"/>
          <w:szCs w:val="28"/>
          <w:lang w:val="uk-UA"/>
        </w:rPr>
        <w:t>заг</w:t>
      </w:r>
      <w:proofErr w:type="spellEnd"/>
      <w:r w:rsidRPr="000A5BC1">
        <w:rPr>
          <w:sz w:val="28"/>
          <w:szCs w:val="28"/>
          <w:lang w:val="uk-UA"/>
        </w:rPr>
        <w:t xml:space="preserve">. ред. В.Д. </w:t>
      </w:r>
      <w:proofErr w:type="spellStart"/>
      <w:r w:rsidRPr="000A5BC1">
        <w:rPr>
          <w:sz w:val="28"/>
          <w:szCs w:val="28"/>
          <w:lang w:val="uk-UA"/>
        </w:rPr>
        <w:t>Лагутіна</w:t>
      </w:r>
      <w:proofErr w:type="spellEnd"/>
      <w:r w:rsidRPr="000A5BC1">
        <w:rPr>
          <w:sz w:val="28"/>
          <w:szCs w:val="28"/>
          <w:lang w:val="uk-UA"/>
        </w:rPr>
        <w:t>. – Київ : Київ. нац. торг.-</w:t>
      </w:r>
      <w:proofErr w:type="spellStart"/>
      <w:r w:rsidRPr="000A5BC1">
        <w:rPr>
          <w:sz w:val="28"/>
          <w:szCs w:val="28"/>
          <w:lang w:val="uk-UA"/>
        </w:rPr>
        <w:t>екон</w:t>
      </w:r>
      <w:proofErr w:type="spellEnd"/>
      <w:r w:rsidRPr="000A5BC1">
        <w:rPr>
          <w:sz w:val="28"/>
          <w:szCs w:val="28"/>
          <w:lang w:val="uk-UA"/>
        </w:rPr>
        <w:t>. ун-т, 2017. – 608 с.</w:t>
      </w:r>
    </w:p>
    <w:p w:rsidR="007B7F1A" w:rsidRPr="000A5BC1" w:rsidRDefault="007B7F1A" w:rsidP="007B7F1A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6" w:history="1">
        <w:r w:rsidRPr="000A5BC1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https://uu.edu.ua/upload/universitet/normativni_documenti/academic_dobrochesnist/Codex.pdf</w:t>
        </w:r>
      </w:hyperlink>
      <w:r w:rsidRPr="000A5BC1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</w:p>
    <w:p w:rsidR="007B7F1A" w:rsidRPr="000A5BC1" w:rsidRDefault="007B7F1A" w:rsidP="007B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2160"/>
        <w:gridCol w:w="7695"/>
      </w:tblGrid>
      <w:tr w:rsidR="007B7F1A" w:rsidRPr="000A5BC1" w:rsidTr="002B6CFE">
        <w:tc>
          <w:tcPr>
            <w:tcW w:w="2149" w:type="dxa"/>
          </w:tcPr>
          <w:p w:rsidR="007B7F1A" w:rsidRPr="000A5BC1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7B7F1A" w:rsidRPr="000A5BC1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7B7F1A" w:rsidRPr="000A5BC1" w:rsidTr="002B6CFE">
        <w:tc>
          <w:tcPr>
            <w:tcW w:w="2149" w:type="dxa"/>
          </w:tcPr>
          <w:p w:rsidR="007B7F1A" w:rsidRPr="000A5BC1" w:rsidRDefault="007B7F1A" w:rsidP="002B6CFE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7B7F1A" w:rsidRPr="000A5BC1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</w:t>
            </w:r>
            <w:proofErr w:type="spellStart"/>
            <w:r w:rsidRPr="000A5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силабусі</w:t>
            </w:r>
            <w:proofErr w:type="spellEnd"/>
            <w:r w:rsidRPr="000A5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рекомендованими джерелами, виконує завдання та надсилає результат викладачу. </w:t>
            </w:r>
            <w:r w:rsidRPr="000A5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7B7F1A" w:rsidRPr="0004740C" w:rsidTr="002B6CFE">
        <w:tc>
          <w:tcPr>
            <w:tcW w:w="2149" w:type="dxa"/>
          </w:tcPr>
          <w:p w:rsidR="007B7F1A" w:rsidRPr="0004740C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Допуск до екзамену</w:t>
            </w:r>
          </w:p>
        </w:tc>
        <w:tc>
          <w:tcPr>
            <w:tcW w:w="7377" w:type="dxa"/>
          </w:tcPr>
          <w:p w:rsidR="007B7F1A" w:rsidRPr="0004740C" w:rsidRDefault="007B7F1A" w:rsidP="002B6CFE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освіти, п.3.1.:</w:t>
            </w:r>
          </w:p>
          <w:p w:rsidR="007B7F1A" w:rsidRPr="0004740C" w:rsidRDefault="007B7F1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7B7F1A" w:rsidRPr="0004740C" w:rsidRDefault="007B7F1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Здобувач вищої та фахової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7B7F1A" w:rsidRPr="0004740C" w:rsidRDefault="007B7F1A" w:rsidP="002B6CFE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Недопуск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здобувача вищої або фахової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>недопуску</w:t>
            </w:r>
            <w:proofErr w:type="spellEnd"/>
            <w:r w:rsidRPr="0004740C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7B7F1A" w:rsidRPr="00615FF0" w:rsidTr="002B6CFE">
        <w:tc>
          <w:tcPr>
            <w:tcW w:w="2149" w:type="dxa"/>
          </w:tcPr>
          <w:p w:rsidR="007B7F1A" w:rsidRPr="0004740C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Підсумкова модульна оцінка</w:t>
            </w:r>
          </w:p>
        </w:tc>
        <w:tc>
          <w:tcPr>
            <w:tcW w:w="7377" w:type="dxa"/>
          </w:tcPr>
          <w:p w:rsidR="007B7F1A" w:rsidRPr="0004740C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освіти</w:t>
            </w:r>
            <w:r w:rsidR="00275FA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15FF0">
              <w:fldChar w:fldCharType="begin"/>
            </w:r>
            <w:r w:rsidR="00615FF0" w:rsidRPr="00615FF0">
              <w:rPr>
                <w:lang w:val="uk-UA"/>
              </w:rPr>
              <w:instrText xml:space="preserve"> </w:instrText>
            </w:r>
            <w:r w:rsidR="00615FF0">
              <w:instrText>HYPERLINK</w:instrText>
            </w:r>
            <w:r w:rsidR="00615FF0" w:rsidRPr="00615FF0">
              <w:rPr>
                <w:lang w:val="uk-UA"/>
              </w:rPr>
              <w:instrText xml:space="preserve"> "</w:instrText>
            </w:r>
            <w:r w:rsidR="00615FF0">
              <w:instrText>https</w:instrText>
            </w:r>
            <w:r w:rsidR="00615FF0" w:rsidRPr="00615FF0">
              <w:rPr>
                <w:lang w:val="uk-UA"/>
              </w:rPr>
              <w:instrText>://</w:instrText>
            </w:r>
            <w:r w:rsidR="00615FF0">
              <w:instrText>u</w:instrText>
            </w:r>
            <w:r w:rsidR="00615FF0">
              <w:instrText>u</w:instrText>
            </w:r>
            <w:r w:rsidR="00615FF0" w:rsidRPr="00615FF0">
              <w:rPr>
                <w:lang w:val="uk-UA"/>
              </w:rPr>
              <w:instrText>.</w:instrText>
            </w:r>
            <w:r w:rsidR="00615FF0">
              <w:instrText>edu</w:instrText>
            </w:r>
            <w:r w:rsidR="00615FF0" w:rsidRPr="00615FF0">
              <w:rPr>
                <w:lang w:val="uk-UA"/>
              </w:rPr>
              <w:instrText>.</w:instrText>
            </w:r>
            <w:r w:rsidR="00615FF0">
              <w:instrText>ua</w:instrText>
            </w:r>
            <w:r w:rsidR="00615FF0" w:rsidRPr="00615FF0">
              <w:rPr>
                <w:lang w:val="uk-UA"/>
              </w:rPr>
              <w:instrText>/</w:instrText>
            </w:r>
            <w:r w:rsidR="00615FF0">
              <w:instrText>upload</w:instrText>
            </w:r>
            <w:r w:rsidR="00615FF0" w:rsidRPr="00615FF0">
              <w:rPr>
                <w:lang w:val="uk-UA"/>
              </w:rPr>
              <w:instrText>/</w:instrText>
            </w:r>
            <w:r w:rsidR="00615FF0">
              <w:instrText>universitet</w:instrText>
            </w:r>
            <w:r w:rsidR="00615FF0" w:rsidRPr="00615FF0">
              <w:rPr>
                <w:lang w:val="uk-UA"/>
              </w:rPr>
              <w:instrText>/%20</w:instrText>
            </w:r>
            <w:r w:rsidR="00615FF0">
              <w:instrText>normativni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documenti</w:instrText>
            </w:r>
            <w:r w:rsidR="00615FF0" w:rsidRPr="00615FF0">
              <w:rPr>
                <w:lang w:val="uk-UA"/>
              </w:rPr>
              <w:instrText>/</w:instrText>
            </w:r>
            <w:r w:rsidR="00615FF0">
              <w:instrText>Osnovni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oficiyni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doc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UU</w:instrText>
            </w:r>
            <w:r w:rsidR="00615FF0" w:rsidRPr="00615FF0">
              <w:rPr>
                <w:lang w:val="uk-UA"/>
              </w:rPr>
              <w:instrText>/</w:instrText>
            </w:r>
            <w:r w:rsidR="00615FF0">
              <w:instrText>Osvitnya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d</w:instrText>
            </w:r>
            <w:r w:rsidR="00615FF0" w:rsidRPr="00615FF0">
              <w:rPr>
                <w:lang w:val="uk-UA"/>
              </w:rPr>
              <w:instrText>%20_</w:instrText>
            </w:r>
            <w:r w:rsidR="00615FF0">
              <w:instrText>t</w:instrText>
            </w:r>
            <w:r w:rsidR="00615FF0" w:rsidRPr="00615FF0">
              <w:rPr>
                <w:lang w:val="uk-UA"/>
              </w:rPr>
              <w:instrText>/</w:instrText>
            </w:r>
            <w:r w:rsidR="00615FF0">
              <w:instrText>Polozh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pro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metodiku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provedennya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controlyu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ta</w:instrText>
            </w:r>
            <w:r w:rsidR="00615FF0" w:rsidRPr="00615FF0">
              <w:rPr>
                <w:lang w:val="uk-UA"/>
              </w:rPr>
              <w:instrText>_</w:instrText>
            </w:r>
            <w:r w:rsidR="00615FF0">
              <w:instrText>atestacii</w:instrText>
            </w:r>
            <w:r w:rsidR="00615FF0" w:rsidRPr="00615FF0">
              <w:rPr>
                <w:lang w:val="uk-UA"/>
              </w:rPr>
              <w:instrText>.</w:instrText>
            </w:r>
            <w:r w:rsidR="00615FF0">
              <w:instrText>pdf</w:instrText>
            </w:r>
            <w:r w:rsidR="00615FF0" w:rsidRPr="00615FF0">
              <w:rPr>
                <w:lang w:val="uk-UA"/>
              </w:rPr>
              <w:instrText xml:space="preserve">" </w:instrText>
            </w:r>
            <w:r w:rsidR="00615FF0">
              <w:fldChar w:fldCharType="separate"/>
            </w:r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https://uu.edu.ua/upload/universitet/ </w:t>
            </w:r>
            <w:proofErr w:type="spellStart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normativni_documenti</w:t>
            </w:r>
            <w:proofErr w:type="spellEnd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Osnovni_oficiyni_doc_UU</w:t>
            </w:r>
            <w:proofErr w:type="spellEnd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Osvitnya_d</w:t>
            </w:r>
            <w:proofErr w:type="spellEnd"/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_t/Polozh_pro_metodiku_provedennya_controlyu_ta_atestacii.pdf</w:t>
            </w:r>
            <w:r w:rsidR="00615FF0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04740C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B7F1A" w:rsidRPr="0004740C" w:rsidTr="002B6CFE">
        <w:tc>
          <w:tcPr>
            <w:tcW w:w="2149" w:type="dxa"/>
          </w:tcPr>
          <w:p w:rsidR="007B7F1A" w:rsidRPr="0004740C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Екзаменаційна оцінка</w:t>
            </w:r>
          </w:p>
        </w:tc>
        <w:tc>
          <w:tcPr>
            <w:tcW w:w="7377" w:type="dxa"/>
          </w:tcPr>
          <w:p w:rsidR="007B7F1A" w:rsidRPr="0004740C" w:rsidRDefault="007B7F1A" w:rsidP="002B6CFE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Екзаменаційна оцінка є результатом виконання екзаменаційного завдання. Максимальна екзаменаційна оцінка – 40 балів.</w:t>
            </w:r>
          </w:p>
        </w:tc>
      </w:tr>
      <w:tr w:rsidR="007B7F1A" w:rsidRPr="00615FF0" w:rsidTr="002B6CFE">
        <w:tc>
          <w:tcPr>
            <w:tcW w:w="2149" w:type="dxa"/>
          </w:tcPr>
          <w:p w:rsidR="007B7F1A" w:rsidRPr="0004740C" w:rsidRDefault="007B7F1A" w:rsidP="002B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7B7F1A" w:rsidRPr="0004740C" w:rsidRDefault="007B7F1A" w:rsidP="002B6CFE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4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Підсумкова оцінка обчислюється як сума підсумкової модульної та екзаменаційної оцінки.</w:t>
            </w:r>
          </w:p>
        </w:tc>
      </w:tr>
    </w:tbl>
    <w:p w:rsidR="007B7F1A" w:rsidRPr="0004740C" w:rsidRDefault="007B7F1A" w:rsidP="007B7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</w:t>
      </w:r>
    </w:p>
    <w:p w:rsidR="00F759C0" w:rsidRPr="00F759C0" w:rsidRDefault="00F759C0" w:rsidP="00F759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64CC">
        <w:rPr>
          <w:rFonts w:ascii="Times New Roman" w:hAnsi="Times New Roman" w:cs="Times New Roman"/>
          <w:b/>
          <w:sz w:val="28"/>
          <w:szCs w:val="28"/>
          <w:lang w:val="uk-UA"/>
        </w:rPr>
        <w:t>Фурман Світлана Станіславівна</w:t>
      </w:r>
      <w:r w:rsidRPr="00F75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F759C0">
        <w:rPr>
          <w:rFonts w:ascii="Times New Roman" w:hAnsi="Times New Roman" w:cs="Times New Roman"/>
          <w:sz w:val="28"/>
          <w:szCs w:val="28"/>
          <w:lang w:val="uk-UA"/>
        </w:rPr>
        <w:t>старший викладач кафедри фінансів та обліку</w:t>
      </w:r>
    </w:p>
    <w:p w:rsidR="00F759C0" w:rsidRDefault="00F759C0" w:rsidP="00F75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59C0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F759C0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F759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15FF0">
        <w:fldChar w:fldCharType="begin"/>
      </w:r>
      <w:r w:rsidR="00615FF0" w:rsidRPr="00615FF0">
        <w:rPr>
          <w:lang w:val="en-US"/>
        </w:rPr>
        <w:instrText xml:space="preserve"> HYPERLINK "mailto:furman23svitlana@gmail.com" </w:instrText>
      </w:r>
      <w:r w:rsidR="00615FF0">
        <w:fldChar w:fldCharType="separate"/>
      </w:r>
      <w:r w:rsidRPr="00F759C0">
        <w:rPr>
          <w:rStyle w:val="a9"/>
          <w:rFonts w:ascii="Times New Roman" w:hAnsi="Times New Roman" w:cs="Times New Roman"/>
          <w:sz w:val="28"/>
          <w:szCs w:val="28"/>
          <w:lang w:val="en-US"/>
        </w:rPr>
        <w:t>furman23svitlana@gmail.com</w:t>
      </w:r>
      <w:r w:rsidR="00615FF0">
        <w:rPr>
          <w:rStyle w:val="a9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F759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759C0" w:rsidRPr="00F759C0" w:rsidRDefault="00F759C0" w:rsidP="00F75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59C0">
        <w:rPr>
          <w:rFonts w:ascii="Times New Roman" w:hAnsi="Times New Roman" w:cs="Times New Roman"/>
          <w:b/>
          <w:sz w:val="28"/>
          <w:szCs w:val="28"/>
          <w:lang w:val="uk-UA"/>
        </w:rPr>
        <w:t>Тел.</w:t>
      </w:r>
      <w:r w:rsidRPr="00F759C0">
        <w:rPr>
          <w:rFonts w:ascii="Times New Roman" w:hAnsi="Times New Roman" w:cs="Times New Roman"/>
          <w:sz w:val="28"/>
          <w:szCs w:val="28"/>
          <w:lang w:val="uk-UA"/>
        </w:rPr>
        <w:t xml:space="preserve"> 063 8693092 </w:t>
      </w:r>
    </w:p>
    <w:p w:rsidR="007B7F1A" w:rsidRPr="0004740C" w:rsidRDefault="007B7F1A" w:rsidP="007B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Pr="0004740C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</w:t>
      </w:r>
      <w:proofErr w:type="spellStart"/>
      <w:r w:rsidRPr="0004740C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Pr="0004740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04740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04740C">
        <w:rPr>
          <w:rFonts w:ascii="Times New Roman" w:hAnsi="Times New Roman" w:cs="Times New Roman"/>
          <w:sz w:val="28"/>
          <w:szCs w:val="28"/>
          <w:lang w:val="uk-UA"/>
        </w:rPr>
        <w:t>. 405.</w:t>
      </w:r>
    </w:p>
    <w:p w:rsidR="007B7F1A" w:rsidRPr="0004740C" w:rsidRDefault="007B7F1A" w:rsidP="007B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sz w:val="28"/>
          <w:szCs w:val="28"/>
          <w:lang w:val="uk-UA"/>
        </w:rPr>
        <w:t>Розглянуто та затверджено на кафедрі фінансів та обліку.</w:t>
      </w:r>
    </w:p>
    <w:p w:rsidR="007B7F1A" w:rsidRPr="0004740C" w:rsidRDefault="006E07C6" w:rsidP="007B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№1 від </w:t>
      </w:r>
      <w:r w:rsidRPr="00615F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2E1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15FF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B7F1A" w:rsidRPr="0004740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F2E10" w:rsidRPr="00615F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7F1A" w:rsidRPr="0004740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B7F1A" w:rsidRPr="0004740C" w:rsidRDefault="007B7F1A" w:rsidP="007B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F1A" w:rsidRPr="0004740C" w:rsidRDefault="007B7F1A" w:rsidP="007B7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 кафедри </w:t>
      </w:r>
    </w:p>
    <w:p w:rsidR="007B7F1A" w:rsidRPr="0004740C" w:rsidRDefault="007B7F1A" w:rsidP="007B7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обліку                        __________________  Наталія НЕЧИПОРУК</w:t>
      </w:r>
    </w:p>
    <w:p w:rsidR="007B7F1A" w:rsidRPr="0004740C" w:rsidRDefault="007B7F1A" w:rsidP="007B7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B7F1A" w:rsidRPr="0004740C" w:rsidRDefault="007B7F1A" w:rsidP="007B7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Перевірено:</w:t>
      </w:r>
    </w:p>
    <w:p w:rsidR="007B7F1A" w:rsidRPr="0004740C" w:rsidRDefault="007B7F1A" w:rsidP="007B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40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методичного відділу ___________________ Вікторія БАУЛА</w:t>
      </w:r>
    </w:p>
    <w:sectPr w:rsidR="007B7F1A" w:rsidRPr="0004740C" w:rsidSect="00513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F1A"/>
    <w:rsid w:val="0004740C"/>
    <w:rsid w:val="0005271B"/>
    <w:rsid w:val="002206A7"/>
    <w:rsid w:val="002372FE"/>
    <w:rsid w:val="00275FA8"/>
    <w:rsid w:val="002F2E10"/>
    <w:rsid w:val="00396508"/>
    <w:rsid w:val="003D275A"/>
    <w:rsid w:val="003F2BD7"/>
    <w:rsid w:val="004052BD"/>
    <w:rsid w:val="004464CC"/>
    <w:rsid w:val="004D2761"/>
    <w:rsid w:val="005535D3"/>
    <w:rsid w:val="005E2807"/>
    <w:rsid w:val="00615FF0"/>
    <w:rsid w:val="006D6B60"/>
    <w:rsid w:val="006E07C6"/>
    <w:rsid w:val="007B7F1A"/>
    <w:rsid w:val="00820917"/>
    <w:rsid w:val="00876787"/>
    <w:rsid w:val="00897345"/>
    <w:rsid w:val="009A51FB"/>
    <w:rsid w:val="009B2167"/>
    <w:rsid w:val="009C67A2"/>
    <w:rsid w:val="00A35241"/>
    <w:rsid w:val="00AE772E"/>
    <w:rsid w:val="00BB0626"/>
    <w:rsid w:val="00C65788"/>
    <w:rsid w:val="00C75137"/>
    <w:rsid w:val="00D7727A"/>
    <w:rsid w:val="00ED7B6F"/>
    <w:rsid w:val="00F419B4"/>
    <w:rsid w:val="00F6652C"/>
    <w:rsid w:val="00F759C0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A1492-E479-4926-94A6-F1152A63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1A"/>
  </w:style>
  <w:style w:type="paragraph" w:styleId="1">
    <w:name w:val="heading 1"/>
    <w:basedOn w:val="a"/>
    <w:next w:val="a"/>
    <w:link w:val="10"/>
    <w:qFormat/>
    <w:rsid w:val="00275F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7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B7F1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7B7F1A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7B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7B7F1A"/>
    <w:pPr>
      <w:spacing w:after="120" w:line="259" w:lineRule="auto"/>
    </w:pPr>
    <w:rPr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7B7F1A"/>
    <w:rPr>
      <w:lang w:val="uk-UA"/>
    </w:rPr>
  </w:style>
  <w:style w:type="character" w:styleId="a9">
    <w:name w:val="Hyperlink"/>
    <w:basedOn w:val="a0"/>
    <w:uiPriority w:val="99"/>
    <w:unhideWhenUsed/>
    <w:rsid w:val="007B7F1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7B7F1A"/>
  </w:style>
  <w:style w:type="character" w:customStyle="1" w:styleId="10">
    <w:name w:val="Заголовок 1 Знак"/>
    <w:basedOn w:val="a0"/>
    <w:link w:val="1"/>
    <w:rsid w:val="00275F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a">
    <w:name w:val="Title"/>
    <w:basedOn w:val="a"/>
    <w:link w:val="ab"/>
    <w:qFormat/>
    <w:rsid w:val="00275FA8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ab">
    <w:name w:val="Назва Знак"/>
    <w:basedOn w:val="a0"/>
    <w:link w:val="aa"/>
    <w:rsid w:val="00275FA8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c">
    <w:name w:val="Strong"/>
    <w:basedOn w:val="a0"/>
    <w:uiPriority w:val="22"/>
    <w:qFormat/>
    <w:rsid w:val="0027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upload/universitet/normativni_documenti/academic_dobrochesnist/Codex.pdf" TargetMode="External"/><Relationship Id="rId5" Type="http://schemas.openxmlformats.org/officeDocument/2006/relationships/hyperlink" Target="http://vo.ukraine.edu.ua/course/view.php?id=9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6583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16</cp:revision>
  <dcterms:created xsi:type="dcterms:W3CDTF">2022-03-29T12:14:00Z</dcterms:created>
  <dcterms:modified xsi:type="dcterms:W3CDTF">2023-04-12T12:21:00Z</dcterms:modified>
</cp:coreProperties>
</file>