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9D" w:rsidRPr="000A5BC1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="002F30AE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33169D" w:rsidRDefault="006E2993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 2.14 </w:t>
      </w:r>
      <w:r w:rsidR="001E733C" w:rsidRPr="00567927">
        <w:rPr>
          <w:b/>
          <w:bCs/>
          <w:sz w:val="28"/>
          <w:szCs w:val="28"/>
          <w:lang w:val="uk-UA"/>
        </w:rPr>
        <w:t>«</w:t>
      </w:r>
      <w:r w:rsidR="00BE5B30" w:rsidRPr="00567927">
        <w:rPr>
          <w:b/>
          <w:bCs/>
          <w:sz w:val="28"/>
          <w:szCs w:val="28"/>
          <w:lang w:val="uk-UA"/>
        </w:rPr>
        <w:t xml:space="preserve">Маркетинг </w:t>
      </w:r>
      <w:r w:rsidR="00221673" w:rsidRPr="00567927">
        <w:rPr>
          <w:b/>
          <w:bCs/>
          <w:sz w:val="28"/>
          <w:szCs w:val="28"/>
          <w:lang w:val="uk-UA"/>
        </w:rPr>
        <w:t>промислового підприємства</w:t>
      </w:r>
      <w:r w:rsidR="0033169D" w:rsidRPr="00567927">
        <w:rPr>
          <w:b/>
          <w:bCs/>
          <w:sz w:val="28"/>
          <w:szCs w:val="28"/>
          <w:lang w:val="uk-UA"/>
        </w:rPr>
        <w:t>»</w:t>
      </w:r>
    </w:p>
    <w:p w:rsidR="00BD5E7A" w:rsidRPr="000A5BC1" w:rsidRDefault="00BD5E7A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FD5E58" w:rsidRPr="000A5BC1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0A5BC1" w:rsidRDefault="001E733C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D5E58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0A5BC1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1E733C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0A5BC1" w:rsidRDefault="001E733C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075</w:t>
            </w:r>
            <w:r w:rsidR="00FD5E58" w:rsidRPr="000A5BC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Маркетинг</w:t>
            </w:r>
            <w:r w:rsidR="00FD5E58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1E733C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0A5BC1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1E733C">
              <w:rPr>
                <w:sz w:val="28"/>
                <w:szCs w:val="28"/>
                <w:lang w:val="uk-UA"/>
              </w:rPr>
              <w:t>Маркетинг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B75D6D" w:rsidRDefault="00B75D6D" w:rsidP="002C22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21E" w:rsidRPr="002C221E" w:rsidRDefault="00B75D6D" w:rsidP="00B75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системи</w:t>
      </w:r>
      <w:r w:rsidR="002C221E" w:rsidRPr="002C2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теоретичних знань з промислового маркетингу, сучасних концепцій його розвитку, методичних та ор</w:t>
      </w:r>
      <w:r w:rsidRPr="007E0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ганізаційних засад використання, </w:t>
      </w:r>
      <w:r w:rsidR="002C221E" w:rsidRPr="002C2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опанування студентами знань базових концепцій маркетингу, економіки підприємства, менеджменту організацій.</w:t>
      </w:r>
      <w:r w:rsidRPr="007E0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221E" w:rsidRPr="002C2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навчальні завдання дисципліни полягають у вивченні теорії промислового маркетингу; методології маркетингових досліджень, розробки та планування маркетингових стратегій, їх реалізації промисловими підприємствами; опануванні сучасних методів управління маркетинговою і комунікаційною діяльністю у сферах закупівлі, збуту, розподілу промислової продукції.</w:t>
      </w:r>
    </w:p>
    <w:p w:rsidR="00347EC1" w:rsidRPr="007E0B78" w:rsidRDefault="00347EC1" w:rsidP="0034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169A" w:rsidRPr="007E0B78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B78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17169A" w:rsidRPr="007E0B78" w:rsidRDefault="0017169A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69A" w:rsidRPr="0017169A" w:rsidRDefault="0017169A" w:rsidP="0017169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1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1. Демонструвати знання і розуміння теоретичних основ та принципів провадження </w:t>
      </w:r>
      <w:proofErr w:type="spellStart"/>
      <w:r w:rsidRPr="00171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аркетингової</w:t>
      </w:r>
      <w:proofErr w:type="spellEnd"/>
      <w:r w:rsidRPr="00171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діяльності. </w:t>
      </w:r>
    </w:p>
    <w:p w:rsidR="0017169A" w:rsidRPr="0017169A" w:rsidRDefault="0017169A" w:rsidP="0017169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1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12. Виявляти навички самостійної роботи, гнучкого мислення, відкритості до нових знань, бути критичним і самокритичним. </w:t>
      </w:r>
    </w:p>
    <w:p w:rsidR="0017169A" w:rsidRPr="0017169A" w:rsidRDefault="0017169A" w:rsidP="0017169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1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ПРН 13. Відповідати за результати своєї діяльності, виявляти навички підприємницької та управлінської ініціативи.</w:t>
      </w:r>
    </w:p>
    <w:p w:rsidR="0017169A" w:rsidRPr="0017169A" w:rsidRDefault="0017169A" w:rsidP="0017169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1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15. Діяти соціально </w:t>
      </w:r>
      <w:proofErr w:type="spellStart"/>
      <w:r w:rsidRPr="00171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відповідально</w:t>
      </w:r>
      <w:proofErr w:type="spellEnd"/>
      <w:r w:rsidRPr="00171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громадсько свідомо на основі етичних принципів маркетингу, поваги до культурного різноманіття та цінностей громадянського суспільства з дотриманням прав і свобод особистості. </w:t>
      </w:r>
    </w:p>
    <w:p w:rsidR="0017169A" w:rsidRPr="0017169A" w:rsidRDefault="0017169A" w:rsidP="0017169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16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16. Відповідати вимогам, які висуваються до сучасного маркетолога, підвищувати рівень особистої професійної підготовки. </w:t>
      </w:r>
    </w:p>
    <w:p w:rsidR="00445494" w:rsidRPr="00567927" w:rsidRDefault="00003E33" w:rsidP="007E0B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7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45494" w:rsidRPr="0056792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078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45494" w:rsidRPr="00567927">
        <w:rPr>
          <w:rFonts w:ascii="Times New Roman" w:hAnsi="Times New Roman" w:cs="Times New Roman"/>
          <w:sz w:val="28"/>
          <w:szCs w:val="28"/>
          <w:lang w:val="uk-UA"/>
        </w:rPr>
        <w:t>. 19. Знати та розуміти сутність, принципи, методи створення інклюзивного соціального середовища при працевлаштуванні, в процесі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17169A" w:rsidRPr="007E0B78" w:rsidRDefault="0017169A" w:rsidP="00445494">
      <w:pPr>
        <w:spacing w:after="0" w:line="225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uk-UA"/>
        </w:rPr>
      </w:pPr>
    </w:p>
    <w:p w:rsidR="0017169A" w:rsidRPr="007E0B78" w:rsidRDefault="0017169A" w:rsidP="00445494">
      <w:pPr>
        <w:spacing w:after="0" w:line="225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 w:eastAsia="uk-UA"/>
        </w:rPr>
      </w:pPr>
    </w:p>
    <w:p w:rsidR="00B94391" w:rsidRPr="007E0B78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B78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17169A" w:rsidRPr="007E0B78" w:rsidRDefault="0017169A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A0F" w:rsidRPr="007E0B78" w:rsidRDefault="00E80A0F" w:rsidP="00E80A0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1.</w:t>
      </w:r>
      <w:r w:rsidRPr="00E80A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реалізувати свої права і обов’язки як члена</w:t>
      </w:r>
      <w:r w:rsidRPr="00E80A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E80A0F" w:rsidRPr="00E80A0F" w:rsidRDefault="00E80A0F" w:rsidP="00E80A0F">
      <w:pPr>
        <w:tabs>
          <w:tab w:val="left" w:pos="4580"/>
          <w:tab w:val="left" w:pos="5140"/>
          <w:tab w:val="left" w:pos="7000"/>
          <w:tab w:val="left" w:pos="85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3. Здатність до абстрактного мислення, аналізу та синтезу.</w:t>
      </w:r>
    </w:p>
    <w:p w:rsidR="00E80A0F" w:rsidRPr="00E80A0F" w:rsidRDefault="00E80A0F" w:rsidP="00E80A0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6. Знання і розуміння предметної області та професійної діяльності.</w:t>
      </w:r>
    </w:p>
    <w:p w:rsidR="00E80A0F" w:rsidRPr="00E80A0F" w:rsidRDefault="00E80A0F" w:rsidP="00E80A0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7. Здатність застосовувати знання у практичних ситуаціях.</w:t>
      </w:r>
    </w:p>
    <w:p w:rsidR="00E80A0F" w:rsidRPr="00E80A0F" w:rsidRDefault="00E80A0F" w:rsidP="00E80A0F">
      <w:pPr>
        <w:tabs>
          <w:tab w:val="left" w:pos="860"/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1. Здатність логічно і послідовно відтворювати отримані знання предметної області маркетингу.</w:t>
      </w:r>
    </w:p>
    <w:p w:rsidR="00E80A0F" w:rsidRPr="00E80A0F" w:rsidRDefault="00E80A0F" w:rsidP="00E80A0F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2. Здатність критично аналізувати й узагальнювати положення предметної області сучасного маркетингу.</w:t>
      </w:r>
    </w:p>
    <w:p w:rsidR="00E80A0F" w:rsidRPr="00E80A0F" w:rsidRDefault="00E80A0F" w:rsidP="00E80A0F">
      <w:pPr>
        <w:tabs>
          <w:tab w:val="left" w:pos="860"/>
          <w:tab w:val="left" w:pos="2120"/>
          <w:tab w:val="left" w:pos="45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 3. Здатність використовувати </w:t>
      </w:r>
      <w:r w:rsidRPr="00E80A0F">
        <w:rPr>
          <w:rFonts w:ascii="Times New Roman" w:eastAsia="Times New Roman" w:hAnsi="Times New Roman" w:cs="Times New Roman"/>
          <w:w w:val="99"/>
          <w:sz w:val="28"/>
          <w:szCs w:val="28"/>
          <w:lang w:val="uk-UA" w:eastAsia="uk-UA"/>
        </w:rPr>
        <w:t xml:space="preserve">теоретичні </w:t>
      </w: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маркетингу для інтерпретації та прогнозування явищ і процесів у маркетинговому середовищі.</w:t>
      </w:r>
    </w:p>
    <w:p w:rsidR="00E80A0F" w:rsidRPr="00E80A0F" w:rsidRDefault="00E80A0F" w:rsidP="00E80A0F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4. Здатність проваджувати маркетингову діяльність на основі розуміння сутності та змісту теорії маркетингу і функціональних зв'язків між її складовими.</w:t>
      </w:r>
    </w:p>
    <w:p w:rsidR="00E80A0F" w:rsidRPr="00E80A0F" w:rsidRDefault="00E80A0F" w:rsidP="00E80A0F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5. Здатність коректно застосовувати методи, прийоми та інструменти маркетингу.</w:t>
      </w:r>
    </w:p>
    <w:p w:rsidR="00E80A0F" w:rsidRPr="00E80A0F" w:rsidRDefault="00E80A0F" w:rsidP="00E80A0F">
      <w:pPr>
        <w:tabs>
          <w:tab w:val="left" w:pos="860"/>
          <w:tab w:val="left" w:pos="2120"/>
          <w:tab w:val="left" w:pos="37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0A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8. Здатність розробляти маркетингове забезпечення розвитку бізнесу в умовах невизначеності.</w:t>
      </w:r>
    </w:p>
    <w:p w:rsidR="00AF1216" w:rsidRPr="002950DD" w:rsidRDefault="00AF1216" w:rsidP="007E0B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sz w:val="28"/>
          <w:szCs w:val="28"/>
        </w:rPr>
        <w:t>C</w:t>
      </w:r>
      <w:r w:rsidRPr="002950DD">
        <w:rPr>
          <w:rFonts w:ascii="Times New Roman" w:hAnsi="Times New Roman" w:cs="Times New Roman"/>
          <w:sz w:val="28"/>
          <w:szCs w:val="28"/>
          <w:lang w:val="uk-UA"/>
        </w:rPr>
        <w:t xml:space="preserve">К 15. Здатність розв’язувати професійні завдання в процесі створення і функціонування інклюзивного соціального середовища при працевлаштуванні, організації робочих місць та роботи людей з інвалідністю із </w:t>
      </w:r>
      <w:proofErr w:type="gramStart"/>
      <w:r w:rsidRPr="002950DD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</w:t>
      </w:r>
      <w:r w:rsidR="003C029C" w:rsidRPr="0029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0DD">
        <w:rPr>
          <w:rFonts w:ascii="Times New Roman" w:hAnsi="Times New Roman" w:cs="Times New Roman"/>
          <w:sz w:val="28"/>
          <w:szCs w:val="28"/>
          <w:lang w:val="uk-UA"/>
        </w:rPr>
        <w:t>вимог</w:t>
      </w:r>
      <w:proofErr w:type="gramEnd"/>
      <w:r w:rsidRPr="002950DD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універсального дизайну та/або технологій розумного пристосування.</w:t>
      </w:r>
    </w:p>
    <w:p w:rsidR="001E1A9C" w:rsidRPr="007E0B78" w:rsidRDefault="0033169D" w:rsidP="001E1A9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B7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7E0B78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маркетингу. Предмет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маркетингу.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Специфіка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попиту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промислові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промислової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="001E1A9C" w:rsidRPr="007E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маркетингу.</w:t>
      </w:r>
      <w:r w:rsidR="001E1A9C" w:rsidRPr="007E0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A9C" w:rsidRPr="007E0B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Функції </w:t>
      </w:r>
      <w:r w:rsidR="001E1A9C" w:rsidRPr="007E0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промислового маркетингу. </w:t>
      </w:r>
      <w:r w:rsidR="001E1A9C" w:rsidRPr="007E0B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Основні концепції промислового маркетингу.</w:t>
      </w:r>
      <w:r w:rsidR="001E1A9C" w:rsidRPr="007E0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 безперервного прийняття маркетингових рішень як частина процесу управління маркетингом. </w:t>
      </w:r>
    </w:p>
    <w:p w:rsidR="001E1A9C" w:rsidRPr="001E1A9C" w:rsidRDefault="001E1A9C" w:rsidP="001E1A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Ознаки маркетингової стратегії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залежно від стадії життєвого циклу та від  ринкового попиту: стратегії конверсійного маркетингу; розвиваючого; стимулюючого; підтримуючого маркетингу; </w:t>
      </w:r>
      <w:proofErr w:type="spellStart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синхромаркетингу</w:t>
      </w:r>
      <w:proofErr w:type="spellEnd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ремаркетингу</w:t>
      </w:r>
      <w:proofErr w:type="spellEnd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демаркетингу.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Стратегічне планування на промисловому ринку: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суть, рівні та специфіка. Процес стратегічного планування. Визначення диверсифікаційної стратегії на промисловому ринку. Роль маркетингу в процесі стратегічного планування. </w:t>
      </w:r>
    </w:p>
    <w:p w:rsidR="001E1A9C" w:rsidRPr="001E1A9C" w:rsidRDefault="001E1A9C" w:rsidP="001E1A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Поняття ринку.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Класифікація промислових ринків. Основи процесу постач</w:t>
      </w:r>
      <w:r w:rsidR="001C0DD8" w:rsidRPr="007E0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ання. Етапи процесу закупівлі. С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кладання рейтингу постачаль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ників.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Організація служби маркетингу на підприємстві.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служби маркетингу в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організаційній структурі підприємства. Закупівельні центри.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Специфіка поведінки споживачів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промисловому ринку. </w:t>
      </w:r>
    </w:p>
    <w:p w:rsidR="001E1A9C" w:rsidRPr="001E1A9C" w:rsidRDefault="001E1A9C" w:rsidP="001E1A9C">
      <w:pPr>
        <w:numPr>
          <w:ilvl w:val="1"/>
          <w:numId w:val="0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Система планування маркетингу на промисловому підприємстві.</w:t>
      </w:r>
      <w:r w:rsidR="001C0DD8" w:rsidRPr="007E0B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маркетингом. Маркетингове планування. Варіанти плану маркетингу: мінімальний, номінальний, максималь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ний. Загальний алгоритм ведення маркетингової політики підприємства.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Маркетингове стратегічне планування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E1A9C" w:rsidRPr="001E1A9C" w:rsidRDefault="001E1A9C" w:rsidP="001E1A9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Роль, структура і зміст маркетингових досліджень.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маркетингових досліджень у прийнятті управлінських рішень. Історич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ний розвиток методів маркетингових досліджень. Основні відмінності маркетингових досліджень на промисловому і споживчому ринках. Послідовність процесу  проведення маркетингових досліджень на ринках ТПП. </w:t>
      </w:r>
    </w:p>
    <w:p w:rsidR="001C0DD8" w:rsidRPr="007E0B78" w:rsidRDefault="001E1A9C" w:rsidP="001E1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Поняття конкуренції на промисловому ринку.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Функції конкуренції: регулювальна, інноваційна, адаптаційна, розподільча та контролююча. Цінова і нецінова конкуренція. Роль якості товару і послуги у нецінової конкуренції. Функціональна, видова, предметна конкуренція.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Конкурентне середовище.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П'ять сил конкуренції за М.</w:t>
      </w:r>
      <w:r w:rsidR="001C0DD8" w:rsidRPr="007E0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Портеру. Загальні стратегії конкуренції. </w:t>
      </w:r>
    </w:p>
    <w:p w:rsidR="001E1A9C" w:rsidRPr="001E1A9C" w:rsidRDefault="001E1A9C" w:rsidP="001E1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Поняття кон'юнктури ринку.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Кон'юнктурні дослідження, етапи кон'юнктурних досліджень, </w:t>
      </w:r>
      <w:proofErr w:type="spellStart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кон'юнктуроутворюючі</w:t>
      </w:r>
      <w:proofErr w:type="spellEnd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фактори, індекс </w:t>
      </w:r>
      <w:proofErr w:type="spellStart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Харфіндела-Хіршмана</w:t>
      </w:r>
      <w:proofErr w:type="spellEnd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Показники кон'юнктури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Прогноз товарного ринку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алгоритм прогнозування кон'юнктури ринку, прогноз товарного ринку, методи прогнозування збуту, ризик (його види), критерії, фактори та методи розрахунку.</w:t>
      </w:r>
    </w:p>
    <w:p w:rsidR="001E1A9C" w:rsidRPr="001E1A9C" w:rsidRDefault="001E1A9C" w:rsidP="001E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Сегмент ринку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сегментування ринків ТПП. Основні стратегії сегментації. Критерії та ознаки сегментування ринку, потенціал ринку, цільовий сегмент, напрямки визначення базового ринку, гніздовий метод сегментування.  Оцінка привабливості ринкових сегментів. </w:t>
      </w:r>
    </w:p>
    <w:p w:rsidR="001E1A9C" w:rsidRPr="001E1A9C" w:rsidRDefault="001E1A9C" w:rsidP="001E1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Товарна політика.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Задачі та структура маркетингової товарної політики, товарний асортимент та його склад, етапи формування товарного асортименту, рейтинговий товарний асортимент. </w:t>
      </w:r>
      <w:r w:rsidR="002920CE" w:rsidRPr="007E0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розробки нових товарів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Маркетингова петля якості на промисловому підприємстві, фактори успіху нововведень, три рівні товару, період повернення інвестицій.</w:t>
      </w:r>
    </w:p>
    <w:p w:rsidR="001E1A9C" w:rsidRPr="001E1A9C" w:rsidRDefault="001E1A9C" w:rsidP="001E1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Маркетингова цінова політика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Значення фактора ціни в промисловому маркетингу. Теорія еластичності попиту і ціни. Фактори ціноутворення (внутрішні й зовнішні), витрати, цілі ціноутворення. Основні методи ціноутворення (витратний, ринковий, франкування цін). Етапи процесу ціноутворення. Тактика ціноутворення.</w:t>
      </w:r>
    </w:p>
    <w:p w:rsidR="001E1A9C" w:rsidRPr="001E1A9C" w:rsidRDefault="001E1A9C" w:rsidP="001E1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Суть і мета процесу розподілу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товару промислового призначення. Маркетингова політика </w:t>
      </w:r>
      <w:proofErr w:type="spellStart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товаропросування</w:t>
      </w:r>
      <w:proofErr w:type="spellEnd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завдання товароруху, функції збуту, планування збуту, портфель замовлень, план асортиментних поставок, план реалізації, поставки і відвантаження, загальний обсяг поставки, обсяги очікуваних залишків готової продукції.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Канали руху товарів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(прямі, непрямі). Вибір оптимального каналу збуту. </w:t>
      </w:r>
    </w:p>
    <w:p w:rsidR="001E1A9C" w:rsidRPr="001E1A9C" w:rsidRDefault="001E1A9C" w:rsidP="001E1A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Формування виробничих запасів.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Логістика підприємства. Планування матеріально-технічного забезпечення. Економія ресурсів.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Організаційно-економічні аспекти закупівельної логістики.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Запаси і конкуренція. Методи управління запасами. Оцінка вибуття запасів.</w:t>
      </w:r>
    </w:p>
    <w:p w:rsidR="001E1A9C" w:rsidRPr="001E1A9C" w:rsidRDefault="001E1A9C" w:rsidP="001E1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>Характеристика складових маркетингової комунікації.</w:t>
      </w:r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Елементи процесу маркетингової комунікації. Просування продукції до споживача. Стимулювання збуту. Персональний продаж. </w:t>
      </w:r>
      <w:proofErr w:type="spellStart"/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</w:t>
      </w:r>
      <w:proofErr w:type="spellEnd"/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-маркетинг. </w:t>
      </w:r>
      <w:proofErr w:type="spellStart"/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Паблік</w:t>
      </w:r>
      <w:proofErr w:type="spellEnd"/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рилейшнз</w:t>
      </w:r>
      <w:proofErr w:type="spellEnd"/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Популяризація, формування суспільної думки. Комунікації комп’ютерних мереж. Медіа-планування, </w:t>
      </w:r>
      <w:proofErr w:type="spellStart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приоритетні</w:t>
      </w:r>
      <w:proofErr w:type="spellEnd"/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напрямки основних засобів реклами.</w:t>
      </w:r>
      <w:r w:rsidRPr="001E1A9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Рекламна діяльність.</w:t>
      </w:r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Основні види реклами промислових товарів та їх характеристика. </w:t>
      </w:r>
      <w:r w:rsidRPr="001E1A9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Виставкова діяльність підприємства.</w:t>
      </w:r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Персональний продаж у комплексі комунікацій промислового маркетингу. </w:t>
      </w:r>
      <w:r w:rsidRPr="001E1A9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Internet-технології у промисловому маркетингу</w:t>
      </w:r>
      <w:r w:rsidRPr="001E1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Ефективність рекламних заходів. </w:t>
      </w:r>
    </w:p>
    <w:p w:rsidR="001E1A9C" w:rsidRPr="007E0B78" w:rsidRDefault="001E1A9C" w:rsidP="001E1A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Контроль маркетингу промислового підприємства.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Задачі контролю маркетингової діяльності. </w:t>
      </w:r>
      <w:r w:rsidRPr="001E1A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Оцінка маркетингу на підприємстві. </w:t>
      </w:r>
      <w:r w:rsidRPr="001E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Аудит маркетингу. Контролінг, як система управління процесом досягнення кінцевих результатів діяльності підприємства. </w:t>
      </w:r>
    </w:p>
    <w:p w:rsidR="008A0509" w:rsidRPr="007E0B78" w:rsidRDefault="008A0509" w:rsidP="008A05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7E0B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Інклюзивність</w:t>
      </w:r>
      <w:proofErr w:type="spellEnd"/>
      <w:r w:rsidRPr="007E0B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суспільства та корпоративна соціальна відповідальність бізнесу. </w:t>
      </w:r>
      <w:proofErr w:type="spellStart"/>
      <w:r w:rsidRPr="007E0B7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Інклюзивність</w:t>
      </w:r>
      <w:proofErr w:type="spellEnd"/>
      <w:r w:rsidRPr="007E0B7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суспільства та бізнесу. </w:t>
      </w:r>
      <w:r w:rsidRPr="007E0B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Суть та значення корпоративної соціальної відповідальності(КСВ). Історія розвитку КСВ. Суть міжнародних ініціатив та критеріїв ефективності КСВ. Організація діяльності з КСВ на підприємствах. </w:t>
      </w:r>
    </w:p>
    <w:p w:rsidR="008A0509" w:rsidRPr="001E1A9C" w:rsidRDefault="008A0509" w:rsidP="001E1A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B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6374"/>
        <w:gridCol w:w="1730"/>
        <w:gridCol w:w="1701"/>
      </w:tblGrid>
      <w:tr w:rsidR="0061748C" w:rsidRPr="007E0B78" w:rsidTr="00E03465">
        <w:tc>
          <w:tcPr>
            <w:tcW w:w="6374" w:type="dxa"/>
          </w:tcPr>
          <w:p w:rsidR="0061748C" w:rsidRPr="007E0B78" w:rsidRDefault="0061748C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61748C" w:rsidRPr="007E0B78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61748C" w:rsidRPr="007E0B78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Компетен</w:t>
            </w:r>
            <w:r w:rsidR="00720C12"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61748C" w:rsidRPr="007E0B78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EF34B0" w:rsidRPr="007E0B78" w:rsidTr="00E03465">
        <w:tc>
          <w:tcPr>
            <w:tcW w:w="6374" w:type="dxa"/>
          </w:tcPr>
          <w:p w:rsidR="00EF34B0" w:rsidRPr="007E0B78" w:rsidRDefault="00EF34B0" w:rsidP="00EF34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="003968CE" w:rsidRPr="007E0B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Сутність, завдання і тенденції розвитку промислового  маркетингу</w:t>
            </w:r>
          </w:p>
        </w:tc>
        <w:tc>
          <w:tcPr>
            <w:tcW w:w="1730" w:type="dxa"/>
          </w:tcPr>
          <w:p w:rsidR="00EF34B0" w:rsidRPr="007E0B78" w:rsidRDefault="00EF34B0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3, СК 1 </w:t>
            </w:r>
          </w:p>
        </w:tc>
        <w:tc>
          <w:tcPr>
            <w:tcW w:w="1701" w:type="dxa"/>
          </w:tcPr>
          <w:p w:rsidR="00EF34B0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ПРН </w:t>
            </w:r>
            <w:r w:rsidR="00EF34B0"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Стратегії промислового маркетингу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5, СК 1 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Ринки промислових товарів. Матеріально-технічне постачання як складова</w:t>
            </w:r>
            <w:r w:rsidRPr="007E0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маркетингової діяльності підприємства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6, СК 8 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Планування маркетингової діяльності на підприємстві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7, СК 2 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13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Маркетингові дослідження на промисловому підприємстві 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6, СК 3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Конкуренція на промислових ринках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3, СК 5 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15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pPr>
              <w:rPr>
                <w:sz w:val="28"/>
                <w:szCs w:val="28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r w:rsidRPr="007E0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Кон’юнктура ринку промислової продукції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СК 3 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16</w:t>
            </w:r>
          </w:p>
        </w:tc>
      </w:tr>
      <w:tr w:rsidR="00141168" w:rsidRPr="007E0B78" w:rsidTr="00E03465">
        <w:trPr>
          <w:trHeight w:val="411"/>
        </w:trPr>
        <w:tc>
          <w:tcPr>
            <w:tcW w:w="6374" w:type="dxa"/>
          </w:tcPr>
          <w:p w:rsidR="00141168" w:rsidRPr="007E0B78" w:rsidRDefault="00141168" w:rsidP="00141168">
            <w:pPr>
              <w:rPr>
                <w:sz w:val="28"/>
                <w:szCs w:val="28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r w:rsidRPr="007E0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Сегментування ринку. Формування і дослідження попиту на товари промислового призначення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СК 8 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16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pPr>
              <w:rPr>
                <w:sz w:val="28"/>
                <w:szCs w:val="28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9.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Товарна політика та управління асортиментом продукції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СК 2 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15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10.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Цінова політика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2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11.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Управління розподілом і збутом готової продукції</w:t>
            </w:r>
            <w:r w:rsidRPr="007E0B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4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13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12.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Планування і регулювання збутових запасів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2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13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13. </w:t>
            </w:r>
            <w:r w:rsidRPr="007E0B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Комунікаційна політика підприємства</w:t>
            </w:r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4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141168" w:rsidRPr="007E0B78" w:rsidTr="00E03465">
        <w:tc>
          <w:tcPr>
            <w:tcW w:w="6374" w:type="dxa"/>
          </w:tcPr>
          <w:p w:rsidR="00141168" w:rsidRPr="007E0B78" w:rsidRDefault="00141168" w:rsidP="0014116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14. </w:t>
            </w:r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Контроль, </w:t>
            </w:r>
            <w:proofErr w:type="spellStart"/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оцінка</w:t>
            </w:r>
            <w:proofErr w:type="spellEnd"/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аудит </w:t>
            </w:r>
            <w:proofErr w:type="spellStart"/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маркетингової</w:t>
            </w:r>
            <w:proofErr w:type="spellEnd"/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діяльності</w:t>
            </w:r>
            <w:proofErr w:type="spellEnd"/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виробника</w:t>
            </w:r>
            <w:proofErr w:type="spellEnd"/>
          </w:p>
        </w:tc>
        <w:tc>
          <w:tcPr>
            <w:tcW w:w="1730" w:type="dxa"/>
          </w:tcPr>
          <w:p w:rsidR="00141168" w:rsidRPr="007E0B78" w:rsidRDefault="00141168" w:rsidP="0014116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СК 8</w:t>
            </w:r>
          </w:p>
        </w:tc>
        <w:tc>
          <w:tcPr>
            <w:tcW w:w="1701" w:type="dxa"/>
          </w:tcPr>
          <w:p w:rsidR="00141168" w:rsidRPr="007E0B78" w:rsidRDefault="00141168" w:rsidP="00141168">
            <w:pPr>
              <w:jc w:val="center"/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16</w:t>
            </w:r>
          </w:p>
        </w:tc>
      </w:tr>
      <w:tr w:rsidR="008A0509" w:rsidRPr="007E0B78" w:rsidTr="00E03465">
        <w:tc>
          <w:tcPr>
            <w:tcW w:w="6374" w:type="dxa"/>
          </w:tcPr>
          <w:p w:rsidR="008A0509" w:rsidRPr="007E0B78" w:rsidRDefault="008A0509" w:rsidP="003968C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Тема 15. </w:t>
            </w:r>
            <w:proofErr w:type="spellStart"/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Інклюзивність</w:t>
            </w:r>
            <w:proofErr w:type="spellEnd"/>
            <w:r w:rsidRPr="007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суспільства та корпоративна соціальна відповідальність бізнесу</w:t>
            </w:r>
          </w:p>
        </w:tc>
        <w:tc>
          <w:tcPr>
            <w:tcW w:w="1730" w:type="dxa"/>
          </w:tcPr>
          <w:p w:rsidR="008A0509" w:rsidRPr="007E0B78" w:rsidRDefault="002B1E24" w:rsidP="003968C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15</w:t>
            </w:r>
          </w:p>
        </w:tc>
        <w:tc>
          <w:tcPr>
            <w:tcW w:w="1701" w:type="dxa"/>
          </w:tcPr>
          <w:p w:rsidR="008A0509" w:rsidRPr="007E0B78" w:rsidRDefault="002B1E24" w:rsidP="003968C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19</w:t>
            </w:r>
          </w:p>
        </w:tc>
      </w:tr>
    </w:tbl>
    <w:p w:rsidR="00525C72" w:rsidRPr="007E0B78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7E0B78" w:rsidRDefault="0033169D" w:rsidP="0033169D">
      <w:pPr>
        <w:pStyle w:val="Default"/>
        <w:rPr>
          <w:sz w:val="28"/>
          <w:szCs w:val="28"/>
          <w:lang w:val="uk-UA"/>
        </w:rPr>
      </w:pPr>
      <w:r w:rsidRPr="007E0B78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Pr="007E0B78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7E0B78">
        <w:rPr>
          <w:b/>
          <w:bCs/>
          <w:i/>
          <w:iCs/>
          <w:sz w:val="28"/>
          <w:szCs w:val="28"/>
          <w:lang w:val="uk-UA"/>
        </w:rPr>
        <w:t>Обсяг</w:t>
      </w:r>
      <w:r w:rsidRPr="007E0B78">
        <w:rPr>
          <w:sz w:val="28"/>
          <w:szCs w:val="28"/>
          <w:lang w:val="uk-UA"/>
        </w:rPr>
        <w:t>:</w:t>
      </w:r>
      <w:r w:rsidR="0026364D" w:rsidRPr="007E0B78">
        <w:rPr>
          <w:sz w:val="28"/>
          <w:szCs w:val="28"/>
          <w:lang w:val="uk-UA"/>
        </w:rPr>
        <w:t xml:space="preserve"> </w:t>
      </w:r>
      <w:r w:rsidR="007B0536">
        <w:rPr>
          <w:sz w:val="28"/>
          <w:szCs w:val="28"/>
          <w:lang w:val="uk-UA"/>
        </w:rPr>
        <w:t>5</w:t>
      </w:r>
      <w:r w:rsidR="00730EFC" w:rsidRPr="007E0B78">
        <w:rPr>
          <w:sz w:val="28"/>
          <w:szCs w:val="28"/>
          <w:lang w:val="uk-UA"/>
        </w:rPr>
        <w:t xml:space="preserve"> кредит</w:t>
      </w:r>
      <w:r w:rsidR="007B0536">
        <w:rPr>
          <w:sz w:val="28"/>
          <w:szCs w:val="28"/>
          <w:lang w:val="uk-UA"/>
        </w:rPr>
        <w:t>ів</w:t>
      </w:r>
      <w:r w:rsidR="00730EFC" w:rsidRPr="007E0B78">
        <w:rPr>
          <w:sz w:val="28"/>
          <w:szCs w:val="28"/>
          <w:lang w:val="uk-UA"/>
        </w:rPr>
        <w:t xml:space="preserve"> (</w:t>
      </w:r>
      <w:r w:rsidR="00DD3A27">
        <w:rPr>
          <w:sz w:val="28"/>
          <w:szCs w:val="28"/>
          <w:lang w:val="uk-UA"/>
        </w:rPr>
        <w:t>1</w:t>
      </w:r>
      <w:r w:rsidR="007B0536">
        <w:rPr>
          <w:sz w:val="28"/>
          <w:szCs w:val="28"/>
          <w:lang w:val="uk-UA"/>
        </w:rPr>
        <w:t>5</w:t>
      </w:r>
      <w:r w:rsidR="00730EFC" w:rsidRPr="007E0B78">
        <w:rPr>
          <w:sz w:val="28"/>
          <w:szCs w:val="28"/>
          <w:lang w:val="uk-UA"/>
        </w:rPr>
        <w:t>0 год</w:t>
      </w:r>
      <w:r w:rsidR="00E560A2" w:rsidRPr="007E0B78">
        <w:rPr>
          <w:sz w:val="28"/>
          <w:szCs w:val="28"/>
          <w:lang w:val="uk-UA"/>
        </w:rPr>
        <w:t xml:space="preserve">.), </w:t>
      </w:r>
      <w:r w:rsidR="00730EFC" w:rsidRPr="007E0B78">
        <w:rPr>
          <w:sz w:val="28"/>
          <w:szCs w:val="28"/>
          <w:lang w:val="uk-UA"/>
        </w:rPr>
        <w:t xml:space="preserve">з них: </w:t>
      </w:r>
      <w:r w:rsidR="0026364D" w:rsidRPr="007E0B78">
        <w:rPr>
          <w:sz w:val="28"/>
          <w:szCs w:val="28"/>
          <w:lang w:val="uk-UA"/>
        </w:rPr>
        <w:t>30</w:t>
      </w:r>
      <w:r w:rsidR="00730EFC" w:rsidRPr="007E0B78">
        <w:rPr>
          <w:sz w:val="28"/>
          <w:szCs w:val="28"/>
          <w:lang w:val="uk-UA"/>
        </w:rPr>
        <w:t xml:space="preserve"> год.</w:t>
      </w:r>
      <w:r w:rsidR="00C75A44" w:rsidRPr="007E0B78">
        <w:rPr>
          <w:sz w:val="28"/>
          <w:szCs w:val="28"/>
          <w:lang w:val="uk-UA"/>
        </w:rPr>
        <w:t xml:space="preserve"> -</w:t>
      </w:r>
      <w:r w:rsidR="00730EFC" w:rsidRPr="007E0B78">
        <w:rPr>
          <w:sz w:val="28"/>
          <w:szCs w:val="28"/>
          <w:lang w:val="uk-UA"/>
        </w:rPr>
        <w:t xml:space="preserve"> лекцій, </w:t>
      </w:r>
      <w:r w:rsidR="007B0536">
        <w:rPr>
          <w:sz w:val="28"/>
          <w:szCs w:val="28"/>
          <w:lang w:val="uk-UA"/>
        </w:rPr>
        <w:t>22</w:t>
      </w:r>
      <w:r w:rsidR="00730EFC" w:rsidRPr="007E0B78">
        <w:rPr>
          <w:sz w:val="28"/>
          <w:szCs w:val="28"/>
          <w:lang w:val="uk-UA"/>
        </w:rPr>
        <w:t xml:space="preserve"> год. </w:t>
      </w:r>
      <w:r w:rsidR="00C75A44" w:rsidRPr="007E0B78">
        <w:rPr>
          <w:sz w:val="28"/>
          <w:szCs w:val="28"/>
          <w:lang w:val="uk-UA"/>
        </w:rPr>
        <w:t xml:space="preserve">- </w:t>
      </w:r>
      <w:r w:rsidR="00730EFC" w:rsidRPr="007E0B78">
        <w:rPr>
          <w:sz w:val="28"/>
          <w:szCs w:val="28"/>
          <w:lang w:val="uk-UA"/>
        </w:rPr>
        <w:t>практичних занять,</w:t>
      </w:r>
      <w:r w:rsidR="00C75A44" w:rsidRPr="007E0B78">
        <w:rPr>
          <w:sz w:val="28"/>
          <w:szCs w:val="28"/>
          <w:lang w:val="uk-UA"/>
        </w:rPr>
        <w:t xml:space="preserve"> </w:t>
      </w:r>
      <w:r w:rsidR="00CE1F46" w:rsidRPr="007E0B78">
        <w:rPr>
          <w:sz w:val="28"/>
          <w:szCs w:val="28"/>
          <w:lang w:val="uk-UA"/>
        </w:rPr>
        <w:t>1</w:t>
      </w:r>
      <w:r w:rsidR="007B0536">
        <w:rPr>
          <w:sz w:val="28"/>
          <w:szCs w:val="28"/>
          <w:lang w:val="uk-UA"/>
        </w:rPr>
        <w:t>6</w:t>
      </w:r>
      <w:r w:rsidR="00F13268" w:rsidRPr="007E0B78">
        <w:rPr>
          <w:sz w:val="28"/>
          <w:szCs w:val="28"/>
          <w:lang w:val="uk-UA"/>
        </w:rPr>
        <w:t xml:space="preserve"> год. – індивідуальне</w:t>
      </w:r>
      <w:r w:rsidR="00480789">
        <w:rPr>
          <w:sz w:val="28"/>
          <w:szCs w:val="28"/>
          <w:lang w:val="uk-UA"/>
        </w:rPr>
        <w:t xml:space="preserve"> навчально-дослідне завдання, </w:t>
      </w:r>
      <w:r w:rsidR="007B0536">
        <w:rPr>
          <w:sz w:val="28"/>
          <w:szCs w:val="28"/>
          <w:lang w:val="uk-UA"/>
        </w:rPr>
        <w:t>84</w:t>
      </w:r>
      <w:r w:rsidR="00C75A44" w:rsidRPr="007E0B78">
        <w:rPr>
          <w:sz w:val="28"/>
          <w:szCs w:val="28"/>
          <w:lang w:val="uk-UA"/>
        </w:rPr>
        <w:t xml:space="preserve"> </w:t>
      </w:r>
      <w:r w:rsidR="00730EFC" w:rsidRPr="007E0B78">
        <w:rPr>
          <w:sz w:val="28"/>
          <w:szCs w:val="28"/>
          <w:lang w:val="uk-UA"/>
        </w:rPr>
        <w:t xml:space="preserve">год. </w:t>
      </w:r>
      <w:r w:rsidR="00C75A44" w:rsidRPr="007E0B78">
        <w:rPr>
          <w:sz w:val="28"/>
          <w:szCs w:val="28"/>
          <w:lang w:val="uk-UA"/>
        </w:rPr>
        <w:t>-</w:t>
      </w:r>
      <w:r w:rsidRPr="007E0B78">
        <w:rPr>
          <w:sz w:val="28"/>
          <w:szCs w:val="28"/>
          <w:lang w:val="uk-UA"/>
        </w:rPr>
        <w:t xml:space="preserve"> самостійна робота. </w:t>
      </w:r>
    </w:p>
    <w:p w:rsidR="0033169D" w:rsidRPr="007E0B78" w:rsidRDefault="0033169D" w:rsidP="0033169D">
      <w:pPr>
        <w:pStyle w:val="Default"/>
        <w:rPr>
          <w:sz w:val="28"/>
          <w:szCs w:val="28"/>
          <w:lang w:val="uk-UA"/>
        </w:rPr>
      </w:pPr>
      <w:r w:rsidRPr="007E0B78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7E0B78">
        <w:rPr>
          <w:sz w:val="28"/>
          <w:szCs w:val="28"/>
          <w:lang w:val="uk-UA"/>
        </w:rPr>
        <w:t xml:space="preserve">: українська </w:t>
      </w:r>
    </w:p>
    <w:p w:rsidR="00486BB3" w:rsidRPr="007E0B78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E0B78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7E0B78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E0B78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7E0B78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7E0B78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7E0B78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7E0B78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7E0B78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7E0B78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7E0B78" w:rsidTr="00D245E4">
        <w:tc>
          <w:tcPr>
            <w:tcW w:w="5878" w:type="dxa"/>
            <w:shd w:val="clear" w:color="auto" w:fill="auto"/>
            <w:vAlign w:val="center"/>
          </w:tcPr>
          <w:p w:rsidR="002A07F0" w:rsidRPr="007E0B78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73C3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(30</w:t>
            </w:r>
            <w:r w:rsidR="001632C2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7E0B78" w:rsidRDefault="00F13268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7E0B78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7E0B78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7E0B78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7E0B78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07F0" w:rsidRPr="007E0B78" w:rsidTr="00D245E4">
        <w:tc>
          <w:tcPr>
            <w:tcW w:w="5878" w:type="dxa"/>
            <w:shd w:val="clear" w:color="auto" w:fill="auto"/>
            <w:vAlign w:val="center"/>
          </w:tcPr>
          <w:p w:rsidR="002A07F0" w:rsidRPr="007E0B78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BE7ABD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</w:t>
            </w:r>
            <w:r w:rsidR="001632C2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7E0B78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632C2" w:rsidRPr="007E0B78" w:rsidTr="00D245E4">
        <w:tc>
          <w:tcPr>
            <w:tcW w:w="5878" w:type="dxa"/>
            <w:shd w:val="clear" w:color="auto" w:fill="auto"/>
            <w:vAlign w:val="center"/>
          </w:tcPr>
          <w:p w:rsidR="001632C2" w:rsidRPr="007E0B78" w:rsidRDefault="001632C2" w:rsidP="007A73C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  <w:r w:rsidR="00BE7ABD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(75</w:t>
            </w:r>
            <w:r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 </w:t>
            </w:r>
            <w:r w:rsidR="00BE7ABD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B859F3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години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7E0B78" w:rsidRDefault="00BE7ABD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7E0B78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7E0B78" w:rsidRDefault="00BE7ABD" w:rsidP="00BE7AB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7E0B78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1,6</w:t>
            </w:r>
          </w:p>
        </w:tc>
      </w:tr>
      <w:tr w:rsidR="001632C2" w:rsidRPr="007E0B78" w:rsidTr="00D245E4">
        <w:tc>
          <w:tcPr>
            <w:tcW w:w="5878" w:type="dxa"/>
            <w:shd w:val="clear" w:color="auto" w:fill="auto"/>
            <w:vAlign w:val="center"/>
          </w:tcPr>
          <w:p w:rsidR="001632C2" w:rsidRPr="007E0B78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</w:t>
            </w:r>
            <w:r w:rsidR="003313D4"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індивідуальних завдань (ІНДЗ) </w:t>
            </w:r>
            <w:r w:rsidR="00BE7ABD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</w:t>
            </w:r>
            <w:r w:rsidR="003313D4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7E0B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 1 годині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7E0B78" w:rsidRDefault="0043304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7E0B78" w:rsidRDefault="00D6701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0,8</w:t>
            </w:r>
          </w:p>
        </w:tc>
      </w:tr>
      <w:tr w:rsidR="001632C2" w:rsidRPr="007E0B78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BE7ABD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BE7ABD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632C2" w:rsidRPr="007E0B78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F13268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E7ABD"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BE7ABD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1632C2" w:rsidRPr="007E0B78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BE03E3"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632C2" w:rsidRPr="007E0B78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7E0B78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7E0B78" w:rsidTr="00D245E4">
        <w:tc>
          <w:tcPr>
            <w:tcW w:w="5878" w:type="dxa"/>
            <w:shd w:val="clear" w:color="auto" w:fill="auto"/>
            <w:vAlign w:val="center"/>
          </w:tcPr>
          <w:p w:rsidR="001632C2" w:rsidRPr="007E0B78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7E0B78" w:rsidTr="00D245E4">
        <w:tc>
          <w:tcPr>
            <w:tcW w:w="5878" w:type="dxa"/>
            <w:shd w:val="clear" w:color="auto" w:fill="auto"/>
            <w:vAlign w:val="center"/>
          </w:tcPr>
          <w:p w:rsidR="001632C2" w:rsidRPr="007E0B78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7E0B78" w:rsidTr="00D245E4">
        <w:tc>
          <w:tcPr>
            <w:tcW w:w="5878" w:type="dxa"/>
            <w:shd w:val="clear" w:color="auto" w:fill="auto"/>
            <w:vAlign w:val="center"/>
          </w:tcPr>
          <w:p w:rsidR="001632C2" w:rsidRPr="007E0B78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7E0B78" w:rsidTr="00D245E4">
        <w:tc>
          <w:tcPr>
            <w:tcW w:w="5878" w:type="dxa"/>
            <w:shd w:val="clear" w:color="auto" w:fill="auto"/>
            <w:vAlign w:val="center"/>
          </w:tcPr>
          <w:p w:rsidR="001632C2" w:rsidRPr="007E0B78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7E0B78" w:rsidTr="00D245E4">
        <w:tc>
          <w:tcPr>
            <w:tcW w:w="5878" w:type="dxa"/>
            <w:shd w:val="clear" w:color="auto" w:fill="auto"/>
            <w:vAlign w:val="center"/>
          </w:tcPr>
          <w:p w:rsidR="001632C2" w:rsidRPr="007E0B78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7E0B78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7E0B78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7E0B78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7E0B78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7E0B78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7E0B78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7E0B78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7E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7E0B78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7E0B78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7E0B78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7E0B78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7E0B78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7E0B78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7E0B78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7E0B78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7E0B78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7E0B78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7E0B78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BD5E7A" w:rsidRPr="007E0B78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7E0B78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7E0B78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7E0B78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7E0B78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7E0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B78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7E0B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="001867E4" w:rsidRPr="007E0B78">
        <w:rPr>
          <w:rFonts w:ascii="Times New Roman" w:hAnsi="Times New Roman" w:cs="Times New Roman"/>
          <w:sz w:val="28"/>
          <w:szCs w:val="28"/>
        </w:rPr>
        <w:t>https://vo.uu.edu.ua/course/view.php?id=13816</w:t>
      </w:r>
    </w:p>
    <w:p w:rsidR="001C2A7A" w:rsidRPr="007E0B78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7E0B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7E0B78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F82B7C" w:rsidRPr="007E0B78" w:rsidRDefault="00F82B7C" w:rsidP="00F82B7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proofErr w:type="spellStart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Балабанова</w:t>
      </w:r>
      <w:proofErr w:type="spellEnd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Л. В. Маркетинг підприємства : </w:t>
      </w:r>
      <w:proofErr w:type="spellStart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/ Л. В. </w:t>
      </w:r>
      <w:proofErr w:type="spellStart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Балабанова</w:t>
      </w:r>
      <w:proofErr w:type="spellEnd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, В. В. Холод, І. В. </w:t>
      </w:r>
      <w:proofErr w:type="spellStart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Балабанова</w:t>
      </w:r>
      <w:proofErr w:type="spellEnd"/>
      <w:r w:rsidRPr="00F82B7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. – Київ : Центр учбової літератури, 2018. – 611 с.</w:t>
      </w:r>
    </w:p>
    <w:p w:rsidR="00F82B7C" w:rsidRPr="007E0B78" w:rsidRDefault="00F82B7C" w:rsidP="00F82B7C">
      <w:pPr>
        <w:pStyle w:val="ac"/>
        <w:numPr>
          <w:ilvl w:val="0"/>
          <w:numId w:val="5"/>
        </w:numPr>
        <w:ind w:left="714" w:hanging="357"/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</w:pPr>
      <w:r w:rsidRPr="007E0B78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 xml:space="preserve">Безугла Л.С., Демчук Н.І. Маркетинг закупівель. Навчальний посібник. Дніпро : Видавець Біла К. О., 2019. 240 с. </w:t>
      </w:r>
    </w:p>
    <w:p w:rsidR="00F82B7C" w:rsidRPr="007E0B78" w:rsidRDefault="00F82B7C" w:rsidP="00F82B7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Малинка О. Я. Маркетингова діяльність підприємства : навчальний посібник / О. Я. Малинка, А. О. Устенко, І. В. </w:t>
      </w:r>
      <w:proofErr w:type="spellStart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Перевозова</w:t>
      </w:r>
      <w:proofErr w:type="spellEnd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. – Івано-Франківськ : ІФНТУНГ, 2017. – 434 с.</w:t>
      </w:r>
    </w:p>
    <w:p w:rsidR="00F82B7C" w:rsidRPr="007E0B78" w:rsidRDefault="00F82B7C" w:rsidP="00F82B7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Нечаєв В.П. Промисловий маркетинг: </w:t>
      </w:r>
      <w:proofErr w:type="spellStart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метод. </w:t>
      </w:r>
      <w:proofErr w:type="spellStart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для </w:t>
      </w:r>
      <w:proofErr w:type="spellStart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самост</w:t>
      </w:r>
      <w:proofErr w:type="spellEnd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вивчення дисципліни. Кривий Ріг: МІНЕРАЛ, 2016. 185 с. </w:t>
      </w:r>
    </w:p>
    <w:p w:rsidR="00F82B7C" w:rsidRPr="007E0B78" w:rsidRDefault="00F82B7C" w:rsidP="00F82B7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Яковлєв А., </w:t>
      </w:r>
      <w:proofErr w:type="spellStart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Сударкіна</w:t>
      </w:r>
      <w:proofErr w:type="spellEnd"/>
      <w:r w:rsidRPr="007E0B7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С., Ларка М. Маркетинг промислового підприємства. К.: Кондор, 2019. 496 с. </w:t>
      </w:r>
    </w:p>
    <w:p w:rsidR="001C2A7A" w:rsidRPr="007E0B78" w:rsidRDefault="001C2A7A" w:rsidP="00DD48A4">
      <w:pPr>
        <w:pStyle w:val="Default"/>
        <w:ind w:firstLine="709"/>
        <w:jc w:val="both"/>
        <w:rPr>
          <w:b/>
          <w:i/>
          <w:sz w:val="28"/>
          <w:szCs w:val="28"/>
          <w:lang w:val="uk-UA"/>
        </w:rPr>
      </w:pPr>
      <w:r w:rsidRPr="007E0B78">
        <w:rPr>
          <w:b/>
          <w:i/>
          <w:sz w:val="28"/>
          <w:szCs w:val="28"/>
          <w:lang w:val="uk-UA"/>
        </w:rPr>
        <w:t>Додаткова</w:t>
      </w:r>
    </w:p>
    <w:p w:rsidR="00DD48A4" w:rsidRPr="007E0B78" w:rsidRDefault="00DD48A4" w:rsidP="00A31A0A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0B78">
        <w:rPr>
          <w:rFonts w:ascii="Times New Roman" w:eastAsia="Calibri" w:hAnsi="Times New Roman" w:cs="Times New Roman"/>
          <w:sz w:val="28"/>
          <w:szCs w:val="28"/>
          <w:lang w:val="uk-UA"/>
        </w:rPr>
        <w:t>Конспект лекцій з дисципліни «Маркетинг</w:t>
      </w:r>
      <w:r w:rsidR="00A31A0A" w:rsidRPr="007E0B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промислового підприємства</w:t>
      </w:r>
      <w:r w:rsidRPr="007E0B78">
        <w:rPr>
          <w:rFonts w:ascii="Times New Roman" w:eastAsia="Calibri" w:hAnsi="Times New Roman" w:cs="Times New Roman"/>
          <w:sz w:val="28"/>
          <w:szCs w:val="28"/>
          <w:lang w:val="uk-UA"/>
        </w:rPr>
        <w:t>» для бакалаврів спеціальност</w:t>
      </w:r>
      <w:r w:rsidR="00A31A0A" w:rsidRPr="007E0B78">
        <w:rPr>
          <w:rFonts w:ascii="Times New Roman" w:eastAsia="Calibri" w:hAnsi="Times New Roman" w:cs="Times New Roman"/>
          <w:sz w:val="28"/>
          <w:szCs w:val="28"/>
          <w:lang w:val="uk-UA"/>
        </w:rPr>
        <w:t>і «Маркетинг»</w:t>
      </w:r>
      <w:r w:rsidRPr="007E0B78">
        <w:rPr>
          <w:rFonts w:ascii="Times New Roman" w:eastAsia="Calibri" w:hAnsi="Times New Roman" w:cs="Times New Roman"/>
          <w:sz w:val="28"/>
          <w:szCs w:val="28"/>
          <w:lang w:val="uk-UA"/>
        </w:rPr>
        <w:t>, денної та заочної форм навчання</w:t>
      </w:r>
      <w:r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r w:rsidR="007E5637"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E5637"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C2D1B"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5637"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>Адєєв</w:t>
      </w:r>
      <w:r w:rsidR="00FC2D1B"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–</w:t>
      </w:r>
      <w:r w:rsidR="00A31A0A" w:rsidRPr="005679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</w:t>
      </w:r>
      <w:r w:rsidR="00A31A0A" w:rsidRPr="007E0B78">
        <w:rPr>
          <w:rFonts w:ascii="Times New Roman" w:eastAsia="Calibri" w:hAnsi="Times New Roman" w:cs="Times New Roman"/>
          <w:sz w:val="28"/>
          <w:szCs w:val="28"/>
          <w:lang w:val="uk-UA"/>
        </w:rPr>
        <w:t>.: Університет «Україна», 2021</w:t>
      </w:r>
      <w:r w:rsidRPr="007E0B78">
        <w:rPr>
          <w:rFonts w:ascii="Times New Roman" w:eastAsia="Calibri" w:hAnsi="Times New Roman" w:cs="Times New Roman"/>
          <w:sz w:val="28"/>
          <w:szCs w:val="28"/>
          <w:lang w:val="uk-UA"/>
        </w:rPr>
        <w:t>. – 95 с.</w:t>
      </w:r>
    </w:p>
    <w:p w:rsidR="00A31A0A" w:rsidRPr="007E0B78" w:rsidRDefault="00A31A0A" w:rsidP="00A31A0A">
      <w:pPr>
        <w:pStyle w:val="ac"/>
        <w:numPr>
          <w:ilvl w:val="0"/>
          <w:numId w:val="6"/>
        </w:numPr>
        <w:jc w:val="both"/>
        <w:rPr>
          <w:rFonts w:eastAsia="Calibri"/>
          <w:sz w:val="28"/>
          <w:szCs w:val="28"/>
          <w:lang w:val="uk-UA"/>
        </w:rPr>
      </w:pPr>
      <w:r w:rsidRPr="007E0B78">
        <w:rPr>
          <w:rFonts w:eastAsia="Calibri"/>
          <w:sz w:val="28"/>
          <w:szCs w:val="28"/>
          <w:lang w:val="uk-UA"/>
        </w:rPr>
        <w:t xml:space="preserve">Кушнір Т.М. Впровадження концепції маркетингу відносин в систему закупівель підприємств на ринку товарів промислового призначення [Електронний ресурс]. Приазовський економічний вісник. 2019. №5(16). с. 165-169. Режим доступу до ресурсу: http://pev.kpu.zp.ua/ vypusk-5-16. </w:t>
      </w:r>
    </w:p>
    <w:p w:rsidR="00A31A0A" w:rsidRPr="007E0B78" w:rsidRDefault="00A31A0A" w:rsidP="00A31A0A">
      <w:pPr>
        <w:pStyle w:val="ac"/>
        <w:numPr>
          <w:ilvl w:val="0"/>
          <w:numId w:val="6"/>
        </w:numPr>
        <w:jc w:val="both"/>
        <w:rPr>
          <w:rFonts w:eastAsia="Calibri"/>
          <w:sz w:val="28"/>
          <w:szCs w:val="28"/>
          <w:lang w:val="uk-UA"/>
        </w:rPr>
      </w:pPr>
      <w:r w:rsidRPr="007E0B78">
        <w:rPr>
          <w:rFonts w:eastAsia="Calibri"/>
          <w:sz w:val="28"/>
          <w:szCs w:val="28"/>
          <w:lang w:val="uk-UA"/>
        </w:rPr>
        <w:t xml:space="preserve">Кушнір Т.М. Етика в маркетингу: життєздатність та перспективи. Актуальні проблеми теорії менеджменту, маркетингу та фінансів : наукові ідеї та механізми реалізації: Матеріали всеукраїнської (із зарубіжною участю) наукової конференції. Донецький національний технічний університет. </w:t>
      </w:r>
      <w:proofErr w:type="spellStart"/>
      <w:r w:rsidRPr="007E0B78">
        <w:rPr>
          <w:rFonts w:eastAsia="Calibri"/>
          <w:sz w:val="28"/>
          <w:szCs w:val="28"/>
          <w:lang w:val="uk-UA"/>
        </w:rPr>
        <w:t>Покровськ</w:t>
      </w:r>
      <w:proofErr w:type="spellEnd"/>
      <w:r w:rsidRPr="007E0B78">
        <w:rPr>
          <w:rFonts w:eastAsia="Calibri"/>
          <w:sz w:val="28"/>
          <w:szCs w:val="28"/>
          <w:lang w:val="uk-UA"/>
        </w:rPr>
        <w:t>: ДВНЗ «</w:t>
      </w:r>
      <w:proofErr w:type="spellStart"/>
      <w:r w:rsidRPr="007E0B78">
        <w:rPr>
          <w:rFonts w:eastAsia="Calibri"/>
          <w:sz w:val="28"/>
          <w:szCs w:val="28"/>
          <w:lang w:val="uk-UA"/>
        </w:rPr>
        <w:t>ДонНТУ</w:t>
      </w:r>
      <w:proofErr w:type="spellEnd"/>
      <w:r w:rsidRPr="007E0B78">
        <w:rPr>
          <w:rFonts w:eastAsia="Calibri"/>
          <w:sz w:val="28"/>
          <w:szCs w:val="28"/>
          <w:lang w:val="uk-UA"/>
        </w:rPr>
        <w:t xml:space="preserve">», 2021. С. 192-194. </w:t>
      </w:r>
    </w:p>
    <w:p w:rsidR="00A31A0A" w:rsidRPr="007E0B78" w:rsidRDefault="00A31A0A" w:rsidP="00A31A0A">
      <w:pPr>
        <w:pStyle w:val="ac"/>
        <w:numPr>
          <w:ilvl w:val="0"/>
          <w:numId w:val="6"/>
        </w:numPr>
        <w:jc w:val="both"/>
        <w:rPr>
          <w:rFonts w:eastAsia="Calibri"/>
          <w:sz w:val="28"/>
          <w:szCs w:val="28"/>
          <w:lang w:val="uk-UA"/>
        </w:rPr>
      </w:pPr>
      <w:r w:rsidRPr="007E0B78">
        <w:rPr>
          <w:rFonts w:eastAsia="Calibri"/>
          <w:sz w:val="28"/>
          <w:szCs w:val="28"/>
          <w:lang w:val="uk-UA"/>
        </w:rPr>
        <w:lastRenderedPageBreak/>
        <w:t xml:space="preserve">Кушнір Т.М. Обґрунтування доцільності використання маркетингу закупівель на ринках товарів промислового призначення. Східна Європа: економіка, бізнес та управління. Електронне наукове фахове видання. 2018. Випуск 5 (16). с. 133- 137. </w:t>
      </w:r>
    </w:p>
    <w:p w:rsidR="00A31A0A" w:rsidRPr="007E0B78" w:rsidRDefault="00A31A0A" w:rsidP="00A31A0A">
      <w:pPr>
        <w:pStyle w:val="ac"/>
        <w:numPr>
          <w:ilvl w:val="0"/>
          <w:numId w:val="6"/>
        </w:numPr>
        <w:jc w:val="both"/>
        <w:rPr>
          <w:rFonts w:eastAsia="Calibri"/>
          <w:sz w:val="28"/>
          <w:szCs w:val="28"/>
          <w:lang w:val="uk-UA"/>
        </w:rPr>
      </w:pPr>
      <w:r w:rsidRPr="007E0B78">
        <w:rPr>
          <w:rFonts w:eastAsia="Calibri"/>
          <w:sz w:val="28"/>
          <w:szCs w:val="28"/>
          <w:lang w:val="uk-UA"/>
        </w:rPr>
        <w:t xml:space="preserve">Кушнір Т.М. Особливості застосування концепцій маркетингового управління підприємствами на ринку товарів промислового призначення України. Інфраструктура ринку. 2019. №37. URL: http://www.market-infr.od.ua/uk/37-2019. </w:t>
      </w:r>
    </w:p>
    <w:p w:rsidR="00A31A0A" w:rsidRPr="007E0B78" w:rsidRDefault="00A31A0A" w:rsidP="00A31A0A">
      <w:pPr>
        <w:pStyle w:val="ac"/>
        <w:numPr>
          <w:ilvl w:val="0"/>
          <w:numId w:val="6"/>
        </w:numPr>
        <w:jc w:val="both"/>
        <w:rPr>
          <w:rFonts w:eastAsia="Calibri"/>
          <w:sz w:val="28"/>
          <w:szCs w:val="28"/>
          <w:lang w:val="uk-UA"/>
        </w:rPr>
      </w:pPr>
      <w:r w:rsidRPr="007E0B78">
        <w:rPr>
          <w:rFonts w:eastAsia="Calibri"/>
          <w:sz w:val="28"/>
          <w:szCs w:val="28"/>
          <w:lang w:val="uk-UA"/>
        </w:rPr>
        <w:t xml:space="preserve">Кушнір Т.М. Раціоналізація прийняття рішення про закупівлі на ринку товарів промислового призначення. Актуальні проблеми соціально-економічних систем в умовах трансформаційної економіки: Збірник наукових статей за матеріалами V Всеукраїнської науково-практичної конференції (11 – 12 квітня 2019 р.). Частина 1. Дніпро: </w:t>
      </w:r>
      <w:proofErr w:type="spellStart"/>
      <w:r w:rsidRPr="007E0B78">
        <w:rPr>
          <w:rFonts w:eastAsia="Calibri"/>
          <w:sz w:val="28"/>
          <w:szCs w:val="28"/>
          <w:lang w:val="uk-UA"/>
        </w:rPr>
        <w:t>НМетАУ</w:t>
      </w:r>
      <w:proofErr w:type="spellEnd"/>
      <w:r w:rsidRPr="007E0B78">
        <w:rPr>
          <w:rFonts w:eastAsia="Calibri"/>
          <w:sz w:val="28"/>
          <w:szCs w:val="28"/>
          <w:lang w:val="uk-UA"/>
        </w:rPr>
        <w:t xml:space="preserve">, 2019. с. 350-353. </w:t>
      </w:r>
    </w:p>
    <w:p w:rsidR="00A31A0A" w:rsidRPr="007E0B78" w:rsidRDefault="00A31A0A" w:rsidP="00A31A0A">
      <w:pPr>
        <w:pStyle w:val="ac"/>
        <w:numPr>
          <w:ilvl w:val="0"/>
          <w:numId w:val="6"/>
        </w:numPr>
        <w:jc w:val="both"/>
        <w:rPr>
          <w:rFonts w:eastAsia="Calibri"/>
          <w:sz w:val="28"/>
          <w:szCs w:val="28"/>
          <w:lang w:val="uk-UA"/>
        </w:rPr>
      </w:pPr>
      <w:r w:rsidRPr="007E0B78">
        <w:rPr>
          <w:rFonts w:eastAsia="Calibri"/>
          <w:sz w:val="28"/>
          <w:szCs w:val="28"/>
          <w:lang w:val="uk-UA"/>
        </w:rPr>
        <w:t xml:space="preserve">Кушнір Т.М. Тенденції </w:t>
      </w:r>
      <w:proofErr w:type="spellStart"/>
      <w:r w:rsidRPr="007E0B78">
        <w:rPr>
          <w:rFonts w:eastAsia="Calibri"/>
          <w:sz w:val="28"/>
          <w:szCs w:val="28"/>
          <w:lang w:val="uk-UA"/>
        </w:rPr>
        <w:t>цифровізації</w:t>
      </w:r>
      <w:proofErr w:type="spellEnd"/>
      <w:r w:rsidRPr="007E0B78">
        <w:rPr>
          <w:rFonts w:eastAsia="Calibri"/>
          <w:sz w:val="28"/>
          <w:szCs w:val="28"/>
          <w:lang w:val="uk-UA"/>
        </w:rPr>
        <w:t xml:space="preserve"> в маркетингу на ринку товарів промислового призначення. Маркетинг в умовах розвитку цифрових технологій : матеріали ІІІ </w:t>
      </w:r>
      <w:proofErr w:type="spellStart"/>
      <w:r w:rsidRPr="007E0B78">
        <w:rPr>
          <w:rFonts w:eastAsia="Calibri"/>
          <w:sz w:val="28"/>
          <w:szCs w:val="28"/>
          <w:lang w:val="uk-UA"/>
        </w:rPr>
        <w:t>Всеукр</w:t>
      </w:r>
      <w:proofErr w:type="spellEnd"/>
      <w:r w:rsidRPr="007E0B78">
        <w:rPr>
          <w:rFonts w:eastAsia="Calibri"/>
          <w:sz w:val="28"/>
          <w:szCs w:val="28"/>
          <w:lang w:val="uk-UA"/>
        </w:rPr>
        <w:t xml:space="preserve">. наук.- </w:t>
      </w:r>
      <w:proofErr w:type="spellStart"/>
      <w:r w:rsidRPr="007E0B78">
        <w:rPr>
          <w:rFonts w:eastAsia="Calibri"/>
          <w:sz w:val="28"/>
          <w:szCs w:val="28"/>
          <w:lang w:val="uk-UA"/>
        </w:rPr>
        <w:t>практ</w:t>
      </w:r>
      <w:proofErr w:type="spellEnd"/>
      <w:r w:rsidRPr="007E0B78">
        <w:rPr>
          <w:rFonts w:eastAsia="Calibri"/>
          <w:sz w:val="28"/>
          <w:szCs w:val="28"/>
          <w:lang w:val="uk-UA"/>
        </w:rPr>
        <w:t>. інтернет-</w:t>
      </w:r>
      <w:proofErr w:type="spellStart"/>
      <w:r w:rsidRPr="007E0B78">
        <w:rPr>
          <w:rFonts w:eastAsia="Calibri"/>
          <w:sz w:val="28"/>
          <w:szCs w:val="28"/>
          <w:lang w:val="uk-UA"/>
        </w:rPr>
        <w:t>конф</w:t>
      </w:r>
      <w:proofErr w:type="spellEnd"/>
      <w:r w:rsidRPr="007E0B78">
        <w:rPr>
          <w:rFonts w:eastAsia="Calibri"/>
          <w:sz w:val="28"/>
          <w:szCs w:val="28"/>
          <w:lang w:val="uk-UA"/>
        </w:rPr>
        <w:t xml:space="preserve">. (30 жовтня 2020 р). Луцьк: ІВВ Луцького НТУ, 2020. С. 39-40. </w:t>
      </w:r>
    </w:p>
    <w:p w:rsidR="00A31A0A" w:rsidRPr="007E0B78" w:rsidRDefault="00A31A0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2A7A" w:rsidRPr="007E0B78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7E0B78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7E0B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E0B78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6" w:history="1">
        <w:r w:rsidRPr="007E0B78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7E0B78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7E5637" w:rsidRPr="007E0B78" w:rsidRDefault="007E5637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</w:p>
    <w:p w:rsidR="001C2A7A" w:rsidRPr="007E0B78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C2A7A" w:rsidRPr="007E0B78" w:rsidTr="002B6CFE">
        <w:tc>
          <w:tcPr>
            <w:tcW w:w="2149" w:type="dxa"/>
          </w:tcPr>
          <w:p w:rsidR="001C2A7A" w:rsidRPr="007E0B78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7E0B78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7E0B78" w:rsidTr="002B6CFE">
        <w:tc>
          <w:tcPr>
            <w:tcW w:w="2149" w:type="dxa"/>
          </w:tcPr>
          <w:p w:rsidR="001C2A7A" w:rsidRPr="007E0B78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7E0B78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7E0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7E0B78" w:rsidTr="002B6CFE">
        <w:tc>
          <w:tcPr>
            <w:tcW w:w="2149" w:type="dxa"/>
          </w:tcPr>
          <w:p w:rsidR="001C2A7A" w:rsidRPr="007E0B78" w:rsidRDefault="001C2A7A" w:rsidP="00135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13583D" w:rsidRPr="007E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іспит</w:t>
            </w:r>
            <w:r w:rsidR="007C766F" w:rsidRPr="007E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7E0B78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7E0B78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7E0B78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</w:t>
            </w:r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фахової </w:t>
            </w:r>
            <w:proofErr w:type="spellStart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7E0B78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7E0B7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7B0536" w:rsidTr="002B6CFE">
        <w:tc>
          <w:tcPr>
            <w:tcW w:w="2149" w:type="dxa"/>
          </w:tcPr>
          <w:p w:rsidR="001C2A7A" w:rsidRPr="007E0B78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7E0B78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7E0B78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7E0B78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7E0B78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E0B78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Osnovni_oficiyni_doc_UU</w:t>
              </w:r>
              <w:proofErr w:type="spellEnd"/>
              <w:r w:rsidRPr="007E0B78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E0B78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Osvitnya_d</w:t>
              </w:r>
              <w:proofErr w:type="spellEnd"/>
              <w:r w:rsidRPr="007E0B78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 _t/Polozh_pro_metodiku_provedennya_controlyu_ta_atestacii.pdf</w:t>
              </w:r>
            </w:hyperlink>
            <w:r w:rsidRPr="007E0B78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7E0B78" w:rsidTr="002B6CFE">
        <w:tc>
          <w:tcPr>
            <w:tcW w:w="2149" w:type="dxa"/>
          </w:tcPr>
          <w:p w:rsidR="001C2A7A" w:rsidRPr="007E0B78" w:rsidRDefault="0013583D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Екзаменаційн</w:t>
            </w:r>
            <w:r w:rsidR="001C2A7A" w:rsidRPr="007E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7E0B78" w:rsidRDefault="0013583D" w:rsidP="0013583D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Екзаменаційн</w:t>
            </w:r>
            <w:r w:rsidR="007C766F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1C2A7A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proofErr w:type="spellStart"/>
            <w:r w:rsidR="007C766F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екзаменаційн</w:t>
            </w:r>
            <w:r w:rsidR="001C2A7A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proofErr w:type="spellEnd"/>
            <w:r w:rsidR="001C2A7A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завдання. Максимальна оцінка</w:t>
            </w:r>
            <w:r w:rsidR="007D4775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  <w:r w:rsidR="007D4775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7B0536" w:rsidTr="002B6CFE">
        <w:tc>
          <w:tcPr>
            <w:tcW w:w="2149" w:type="dxa"/>
          </w:tcPr>
          <w:p w:rsidR="001C2A7A" w:rsidRPr="007E0B78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EF2D7F" w:rsidRDefault="001C2A7A" w:rsidP="0013583D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13583D"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екзаменаційн</w:t>
            </w:r>
            <w:r w:rsidRPr="007E0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7B0536" w:rsidRPr="008E6BD3" w:rsidRDefault="007B0536" w:rsidP="007B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Лиса Тамара Валеріївна</w:t>
      </w: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кандидат економічних наук, </w:t>
      </w:r>
    </w:p>
    <w:p w:rsidR="007B0536" w:rsidRPr="008E6BD3" w:rsidRDefault="007B0536" w:rsidP="007B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доцент кафедри управління та адміністрування  </w:t>
      </w:r>
    </w:p>
    <w:p w:rsidR="007B0536" w:rsidRPr="008E6BD3" w:rsidRDefault="007B0536" w:rsidP="007B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E-</w:t>
      </w:r>
      <w:proofErr w:type="spellStart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mail</w:t>
      </w:r>
      <w:proofErr w:type="spellEnd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  <w:r w:rsidRPr="008E6BD3">
        <w:rPr>
          <w:rFonts w:ascii="Calibri" w:eastAsia="Times New Roman" w:hAnsi="Calibri" w:cs="Times New Roman"/>
          <w:color w:val="000000"/>
          <w:sz w:val="28"/>
          <w:szCs w:val="28"/>
          <w:lang w:val="uk-UA" w:eastAsia="uk-UA"/>
        </w:rPr>
        <w:t> </w:t>
      </w: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tamara.lysaya@gmail.com</w:t>
      </w:r>
    </w:p>
    <w:p w:rsidR="007B0536" w:rsidRPr="008E6BD3" w:rsidRDefault="007B0536" w:rsidP="007B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Тел</w:t>
      </w:r>
      <w:proofErr w:type="spellEnd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.:</w:t>
      </w: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+38050 394 45 25</w:t>
      </w:r>
    </w:p>
    <w:p w:rsidR="001C2A7A" w:rsidRDefault="007B0536" w:rsidP="007B0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BD3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</w:t>
      </w:r>
      <w:proofErr w:type="spellStart"/>
      <w:r w:rsidRPr="008E6BD3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8E6BD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E6BD3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8E6BD3">
        <w:rPr>
          <w:rFonts w:ascii="Times New Roman" w:hAnsi="Times New Roman" w:cs="Times New Roman"/>
          <w:sz w:val="28"/>
          <w:szCs w:val="28"/>
          <w:lang w:val="uk-UA"/>
        </w:rPr>
        <w:t>. 408.</w:t>
      </w:r>
    </w:p>
    <w:p w:rsidR="007B0536" w:rsidRPr="000A5BC1" w:rsidRDefault="007B0536" w:rsidP="007B0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7B0536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032D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F3007E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F3007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.     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0A5BC1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Ростислав ДУБАС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0A5BC1" w:rsidRDefault="00730EFC" w:rsidP="0033169D">
      <w:pPr>
        <w:pStyle w:val="Default"/>
        <w:rPr>
          <w:sz w:val="28"/>
          <w:szCs w:val="28"/>
          <w:lang w:val="uk-UA"/>
        </w:rPr>
      </w:pPr>
    </w:p>
    <w:sectPr w:rsidR="00730EFC" w:rsidRPr="000A5BC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166626"/>
    <w:multiLevelType w:val="hybridMultilevel"/>
    <w:tmpl w:val="FC26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A5BE6"/>
    <w:multiLevelType w:val="hybridMultilevel"/>
    <w:tmpl w:val="86C2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69D"/>
    <w:rsid w:val="00003E33"/>
    <w:rsid w:val="00020696"/>
    <w:rsid w:val="0007225E"/>
    <w:rsid w:val="00082C75"/>
    <w:rsid w:val="00093160"/>
    <w:rsid w:val="000A5BC1"/>
    <w:rsid w:val="000E1FF5"/>
    <w:rsid w:val="000F39A1"/>
    <w:rsid w:val="0013583D"/>
    <w:rsid w:val="00141168"/>
    <w:rsid w:val="001632C2"/>
    <w:rsid w:val="0017169A"/>
    <w:rsid w:val="00175DEE"/>
    <w:rsid w:val="001867E4"/>
    <w:rsid w:val="001C0DD8"/>
    <w:rsid w:val="001C2A7A"/>
    <w:rsid w:val="001E1A9C"/>
    <w:rsid w:val="001E733C"/>
    <w:rsid w:val="00221673"/>
    <w:rsid w:val="00245349"/>
    <w:rsid w:val="0026364D"/>
    <w:rsid w:val="00275E59"/>
    <w:rsid w:val="0028149D"/>
    <w:rsid w:val="002847DD"/>
    <w:rsid w:val="002920CE"/>
    <w:rsid w:val="002950DD"/>
    <w:rsid w:val="002A07F0"/>
    <w:rsid w:val="002B1E24"/>
    <w:rsid w:val="002C221E"/>
    <w:rsid w:val="002C77A5"/>
    <w:rsid w:val="002F30AE"/>
    <w:rsid w:val="003030E2"/>
    <w:rsid w:val="00315E76"/>
    <w:rsid w:val="003313D4"/>
    <w:rsid w:val="0033169D"/>
    <w:rsid w:val="00347EC1"/>
    <w:rsid w:val="00360F24"/>
    <w:rsid w:val="003642BF"/>
    <w:rsid w:val="003968CE"/>
    <w:rsid w:val="003C029C"/>
    <w:rsid w:val="003E579B"/>
    <w:rsid w:val="004061A3"/>
    <w:rsid w:val="004243E1"/>
    <w:rsid w:val="0043304E"/>
    <w:rsid w:val="00443A26"/>
    <w:rsid w:val="00443FFE"/>
    <w:rsid w:val="00445494"/>
    <w:rsid w:val="00480789"/>
    <w:rsid w:val="00486BB3"/>
    <w:rsid w:val="004A1464"/>
    <w:rsid w:val="004C7DF6"/>
    <w:rsid w:val="004E19EB"/>
    <w:rsid w:val="004F7F99"/>
    <w:rsid w:val="005032DE"/>
    <w:rsid w:val="00513C3B"/>
    <w:rsid w:val="00525C72"/>
    <w:rsid w:val="005351C7"/>
    <w:rsid w:val="00567927"/>
    <w:rsid w:val="005B66A7"/>
    <w:rsid w:val="00607C3F"/>
    <w:rsid w:val="0061748C"/>
    <w:rsid w:val="0062080E"/>
    <w:rsid w:val="006503C8"/>
    <w:rsid w:val="00682282"/>
    <w:rsid w:val="006831AA"/>
    <w:rsid w:val="006859CD"/>
    <w:rsid w:val="00692429"/>
    <w:rsid w:val="00696157"/>
    <w:rsid w:val="006E2993"/>
    <w:rsid w:val="00702464"/>
    <w:rsid w:val="00720C12"/>
    <w:rsid w:val="00730EFC"/>
    <w:rsid w:val="00775F49"/>
    <w:rsid w:val="007A73C3"/>
    <w:rsid w:val="007B0536"/>
    <w:rsid w:val="007C766F"/>
    <w:rsid w:val="007D3FE6"/>
    <w:rsid w:val="007D4775"/>
    <w:rsid w:val="007E0B78"/>
    <w:rsid w:val="007E5637"/>
    <w:rsid w:val="00833910"/>
    <w:rsid w:val="00883AA3"/>
    <w:rsid w:val="00892982"/>
    <w:rsid w:val="008A0509"/>
    <w:rsid w:val="008A0C47"/>
    <w:rsid w:val="008A1F30"/>
    <w:rsid w:val="00901074"/>
    <w:rsid w:val="0092612E"/>
    <w:rsid w:val="009B7CB5"/>
    <w:rsid w:val="009C214A"/>
    <w:rsid w:val="00A31A0A"/>
    <w:rsid w:val="00A358B1"/>
    <w:rsid w:val="00A664BC"/>
    <w:rsid w:val="00A77242"/>
    <w:rsid w:val="00AE7F41"/>
    <w:rsid w:val="00AE7F5D"/>
    <w:rsid w:val="00AF1216"/>
    <w:rsid w:val="00AF7175"/>
    <w:rsid w:val="00B03352"/>
    <w:rsid w:val="00B52C33"/>
    <w:rsid w:val="00B75D6D"/>
    <w:rsid w:val="00B859F3"/>
    <w:rsid w:val="00B93ED3"/>
    <w:rsid w:val="00B94391"/>
    <w:rsid w:val="00BD5E7A"/>
    <w:rsid w:val="00BD60BD"/>
    <w:rsid w:val="00BE03E3"/>
    <w:rsid w:val="00BE5B30"/>
    <w:rsid w:val="00BE7ABD"/>
    <w:rsid w:val="00C6594C"/>
    <w:rsid w:val="00C75A44"/>
    <w:rsid w:val="00CB0714"/>
    <w:rsid w:val="00CE1F46"/>
    <w:rsid w:val="00CE6B60"/>
    <w:rsid w:val="00D245E4"/>
    <w:rsid w:val="00D33B6E"/>
    <w:rsid w:val="00D36133"/>
    <w:rsid w:val="00D44A64"/>
    <w:rsid w:val="00D53AEE"/>
    <w:rsid w:val="00D6701F"/>
    <w:rsid w:val="00DB10D5"/>
    <w:rsid w:val="00DD3A27"/>
    <w:rsid w:val="00DD48A4"/>
    <w:rsid w:val="00E03465"/>
    <w:rsid w:val="00E36046"/>
    <w:rsid w:val="00E366C1"/>
    <w:rsid w:val="00E560A2"/>
    <w:rsid w:val="00E80A0F"/>
    <w:rsid w:val="00E90C68"/>
    <w:rsid w:val="00E950D5"/>
    <w:rsid w:val="00EB10A9"/>
    <w:rsid w:val="00EB3E6C"/>
    <w:rsid w:val="00EB5253"/>
    <w:rsid w:val="00EC5FCA"/>
    <w:rsid w:val="00EC6AB1"/>
    <w:rsid w:val="00EE319E"/>
    <w:rsid w:val="00EF2D7F"/>
    <w:rsid w:val="00EF34B0"/>
    <w:rsid w:val="00F00702"/>
    <w:rsid w:val="00F13268"/>
    <w:rsid w:val="00F3007E"/>
    <w:rsid w:val="00F314AB"/>
    <w:rsid w:val="00F42B70"/>
    <w:rsid w:val="00F44C6B"/>
    <w:rsid w:val="00F47AF3"/>
    <w:rsid w:val="00F80041"/>
    <w:rsid w:val="00F82B7C"/>
    <w:rsid w:val="00FC2D1B"/>
    <w:rsid w:val="00FD3899"/>
    <w:rsid w:val="00FD5E58"/>
    <w:rsid w:val="00FF31F1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9F7F-CB6D-497A-B97D-C1E79867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9D78-9522-4ABB-BB1D-490915AF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11706</Words>
  <Characters>6673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8</cp:revision>
  <dcterms:created xsi:type="dcterms:W3CDTF">2022-04-03T17:25:00Z</dcterms:created>
  <dcterms:modified xsi:type="dcterms:W3CDTF">2023-04-07T10:00:00Z</dcterms:modified>
</cp:coreProperties>
</file>