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CA84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b/>
          <w:bCs/>
          <w:iCs w:val="0"/>
          <w:color w:val="333333"/>
          <w:kern w:val="36"/>
          <w:lang w:val="uk-UA" w:eastAsia="ru-RU"/>
        </w:rPr>
      </w:pPr>
      <w:r w:rsidRPr="006C7847">
        <w:rPr>
          <w:rFonts w:eastAsia="Times New Roman"/>
          <w:b/>
          <w:bCs/>
          <w:iCs w:val="0"/>
          <w:color w:val="333333"/>
          <w:kern w:val="36"/>
          <w:lang w:val="uk-UA" w:eastAsia="ru-RU"/>
        </w:rPr>
        <w:t xml:space="preserve">ВП ВС інакше </w:t>
      </w:r>
      <w:proofErr w:type="spellStart"/>
      <w:r w:rsidRPr="006C7847">
        <w:rPr>
          <w:rFonts w:eastAsia="Times New Roman"/>
          <w:b/>
          <w:bCs/>
          <w:iCs w:val="0"/>
          <w:color w:val="333333"/>
          <w:kern w:val="36"/>
          <w:lang w:val="uk-UA" w:eastAsia="ru-RU"/>
        </w:rPr>
        <w:t>протлумачила</w:t>
      </w:r>
      <w:proofErr w:type="spellEnd"/>
      <w:r w:rsidRPr="006C7847">
        <w:rPr>
          <w:rFonts w:eastAsia="Times New Roman"/>
          <w:b/>
          <w:bCs/>
          <w:iCs w:val="0"/>
          <w:color w:val="333333"/>
          <w:kern w:val="36"/>
          <w:lang w:val="uk-UA" w:eastAsia="ru-RU"/>
        </w:rPr>
        <w:t xml:space="preserve"> обчислення строків давності злочину</w:t>
      </w:r>
    </w:p>
    <w:p w14:paraId="45D71C38" w14:textId="2B3BD7DA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</w:p>
    <w:p w14:paraId="0263A6EE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У разі ухилення від досудового розслідування або суду особа підлягає звільненню від кримінальної відповідальності чи покарання за давністю після спливу диференційованого строку, передбаченого ч.1 ст.49 КК, подовженого на період ухилення.</w:t>
      </w:r>
    </w:p>
    <w:p w14:paraId="72370C12" w14:textId="31D49E63" w:rsidR="006C7847" w:rsidRPr="006C7847" w:rsidRDefault="006C7847" w:rsidP="006C7847">
      <w:pPr>
        <w:shd w:val="clear" w:color="auto" w:fill="F9F5E9"/>
        <w:spacing w:after="0" w:line="240" w:lineRule="auto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br/>
        <w:t>До такого висновку дійшла Велика палата Верховного Суду, розглядаючи виключну правову проблему, на яку звернув увагу Касаційний кримінальний суд у справі №</w:t>
      </w:r>
      <w:hyperlink r:id="rId4" w:history="1">
        <w:r w:rsidRPr="006C7847">
          <w:rPr>
            <w:rFonts w:eastAsia="Times New Roman"/>
            <w:iCs w:val="0"/>
            <w:color w:val="0000FF"/>
            <w:u w:val="single"/>
            <w:lang w:val="uk-UA" w:eastAsia="ru-RU"/>
          </w:rPr>
          <w:t>735/1121/20</w:t>
        </w:r>
      </w:hyperlink>
      <w:r w:rsidRPr="006C7847">
        <w:rPr>
          <w:rFonts w:eastAsia="Times New Roman"/>
          <w:iCs w:val="0"/>
          <w:color w:val="333333"/>
          <w:lang w:val="uk-UA" w:eastAsia="ru-RU"/>
        </w:rPr>
        <w:t>, інформує «</w:t>
      </w:r>
      <w:hyperlink r:id="rId5" w:history="1">
        <w:r w:rsidRPr="006C7847">
          <w:rPr>
            <w:rFonts w:eastAsia="Times New Roman"/>
            <w:iCs w:val="0"/>
            <w:color w:val="0000FF"/>
            <w:u w:val="single"/>
            <w:lang w:val="uk-UA" w:eastAsia="ru-RU"/>
          </w:rPr>
          <w:t>Закон і Бізнес</w:t>
        </w:r>
      </w:hyperlink>
      <w:r w:rsidRPr="006C7847">
        <w:rPr>
          <w:rFonts w:eastAsia="Times New Roman"/>
          <w:iCs w:val="0"/>
          <w:color w:val="333333"/>
          <w:lang w:val="uk-UA" w:eastAsia="ru-RU"/>
        </w:rPr>
        <w:t>».</w:t>
      </w:r>
    </w:p>
    <w:p w14:paraId="44D701EE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У цій справі особу було засуджено за ст.195, ч.1 ст.350 КК до покарання за сукупністю злочинів у виді арешту на строк 6 місяців.</w:t>
      </w:r>
    </w:p>
    <w:p w14:paraId="0771D6D0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ККС передав це провадження на розгляд ВП ВС для вирішення виключної правової проблеми. Зокрема, колегія суддів ККС не погодилася із тлумаченням змісту ч.2 ст.49 КК, викладеним у постанові об’єднаної палати ККС від 5.04.2021 у справі №328/1109/19.</w:t>
      </w:r>
    </w:p>
    <w:p w14:paraId="354AAAC0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ВП ВС нагадала, що ч.1 ст.49 КК</w:t>
      </w:r>
    </w:p>
    <w:p w14:paraId="0C8562A4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встановлено диференційовані строки давності, тривалість яких є пропорційною тяжкості кримінального правопорушення й суворості покарання.</w:t>
      </w:r>
    </w:p>
    <w:p w14:paraId="7425EDB7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Частина 2 цієї статті містить нормативні приписи такого змісту: «Перебіг давності зупиняється, якщо особа, що вчинила кримінальне правопорушення, ухилилася від досудового розслідування або суду. У цих випадках перебіг давності відновлюється з дня з’явлення особи із зізнанням або її затримання. У цьому разі особа звільняється від кримінальної відповідальності, якщо з часу вчинення кримінального правопорушення минуло 15 років, а з часу вчинення кримінального проступку — 5 років».</w:t>
      </w:r>
    </w:p>
    <w:p w14:paraId="6E1D71E6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Як зазначає ВП ВС, друге речення ч.2 ст.49 КК не містить прямої вказівки щодо строків давності, на які необхідно орієнтуватися після відновлення їх перебіг, що викликає питання, як саме розглядати наведені в третьому реченні загальні строки:</w:t>
      </w:r>
    </w:p>
    <w:p w14:paraId="7AA77E76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1) як такі, що беззастережно застосовуються замість передбачених у ч.1 ст.49 КК диференційованих строків у всіх випадках ухилення особи від досудового розслідування або суду й наступного</w:t>
      </w:r>
    </w:p>
    <w:p w14:paraId="06AB6317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з’явлення її із зізнанням чи затримання;</w:t>
      </w:r>
    </w:p>
    <w:p w14:paraId="78052452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2) як альтернативні, тобто такі, що не виключають застосування диференційованих строків і замінюють їх лише в окремих випадках.</w:t>
      </w:r>
    </w:p>
    <w:p w14:paraId="784F5C1D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В основу правової позиції, сформульованої ОП ККС у справі №328/1109/19, покладено тлумачення змісту ч.2 ст.49 КК за першим варіантом. Проте, на думку ВП ВС, такий підхід не відповідає точному змісту кримінально-правової норми та дійсній волі законодавця, і відступила від правового висновку.</w:t>
      </w:r>
    </w:p>
    <w:p w14:paraId="178DCE55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 xml:space="preserve">На переконання ВП ВС, підхід, за якого сам лише факт ухилення підозрюваного, обвинуваченого від досудового розслідування або суду повністю нівелює диференційовані строки давності, означає, що продовження </w:t>
      </w:r>
      <w:r w:rsidRPr="006C7847">
        <w:rPr>
          <w:rFonts w:eastAsia="Times New Roman"/>
          <w:iCs w:val="0"/>
          <w:color w:val="333333"/>
          <w:lang w:val="uk-UA" w:eastAsia="ru-RU"/>
        </w:rPr>
        <w:lastRenderedPageBreak/>
        <w:t>злочинної діяльності тягне кращі правові наслідки, ніж перебування в розшуку. Вчинення особою в межах передбаченого ч.1 ст.49 КК строку нового злочину не нівелює диференційованого строку давності притягнення до кримінальної відповідальності за попередній злочин. У цьому разі строк давності переривається і починає відраховуватися з моменту</w:t>
      </w:r>
    </w:p>
    <w:p w14:paraId="363147DB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вчинення нового злочину.</w:t>
      </w:r>
    </w:p>
    <w:p w14:paraId="1B9E6025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У разі беззастережної заміни передбачених ч.1 ст.49 КК строків загальними особа опиниться в гіршому становищі порівняно з тією, котра до спливу диференційованих строків учинить навіть низку нових злочинів, у тому числі тяжких. На думку ВП ВС, зазначене є очевидно несумісним зі справедливістю як властивістю права, що вимагає співмірності юридичних наслідків протиправних дій їхній соціальній небезпечності.</w:t>
      </w:r>
    </w:p>
    <w:p w14:paraId="25DB3F23" w14:textId="77777777" w:rsidR="006C7847" w:rsidRPr="006C7847" w:rsidRDefault="006C7847" w:rsidP="006C7847">
      <w:pPr>
        <w:shd w:val="clear" w:color="auto" w:fill="F9F5E9"/>
        <w:spacing w:after="0" w:line="240" w:lineRule="auto"/>
        <w:ind w:firstLine="709"/>
        <w:jc w:val="both"/>
        <w:rPr>
          <w:rFonts w:eastAsia="Times New Roman"/>
          <w:iCs w:val="0"/>
          <w:color w:val="333333"/>
          <w:lang w:val="uk-UA" w:eastAsia="ru-RU"/>
        </w:rPr>
      </w:pPr>
      <w:r w:rsidRPr="006C7847">
        <w:rPr>
          <w:rFonts w:eastAsia="Times New Roman"/>
          <w:iCs w:val="0"/>
          <w:color w:val="333333"/>
          <w:lang w:val="uk-UA" w:eastAsia="ru-RU"/>
        </w:rPr>
        <w:t>Отже, закінчення загальних строків, установлених ч.2 цієї статті (15 років з моменту вчинення злочину і 5  років — проступку), є підставою для звільнення від кримінальної відповідальності лише у випадках, коли цей строк спливає раніше за диференційований, подовжений на час ухилення.</w:t>
      </w:r>
    </w:p>
    <w:p w14:paraId="18B5E6E0" w14:textId="77777777" w:rsidR="00117903" w:rsidRPr="006C7847" w:rsidRDefault="00117903" w:rsidP="006C7847">
      <w:pPr>
        <w:spacing w:after="0" w:line="240" w:lineRule="auto"/>
        <w:ind w:firstLine="709"/>
        <w:jc w:val="both"/>
        <w:rPr>
          <w:lang w:val="uk-UA"/>
        </w:rPr>
      </w:pPr>
    </w:p>
    <w:sectPr w:rsidR="00117903" w:rsidRPr="006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7"/>
    <w:rsid w:val="000F231D"/>
    <w:rsid w:val="00117903"/>
    <w:rsid w:val="003319EE"/>
    <w:rsid w:val="0051394D"/>
    <w:rsid w:val="006C7847"/>
    <w:rsid w:val="007A6ECD"/>
    <w:rsid w:val="00CB6428"/>
    <w:rsid w:val="00D92143"/>
    <w:rsid w:val="00E2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9A61"/>
  <w15:chartTrackingRefBased/>
  <w15:docId w15:val="{80078E9B-5141-49EA-BD71-FA26BCC8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7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2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3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2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ib.com.ua/" TargetMode="External"/><Relationship Id="rId4" Type="http://schemas.openxmlformats.org/officeDocument/2006/relationships/hyperlink" Target="https://reyestr.court.gov.ua/Review/108960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Петров</dc:creator>
  <cp:keywords/>
  <dc:description/>
  <cp:lastModifiedBy>Володимир Петров</cp:lastModifiedBy>
  <cp:revision>1</cp:revision>
  <dcterms:created xsi:type="dcterms:W3CDTF">2023-04-23T21:49:00Z</dcterms:created>
  <dcterms:modified xsi:type="dcterms:W3CDTF">2023-04-23T21:52:00Z</dcterms:modified>
</cp:coreProperties>
</file>