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5" w:rsidRDefault="003775B5" w:rsidP="003775B5">
      <w:pPr>
        <w:ind w:left="116"/>
        <w:rPr>
          <w:b/>
          <w:i/>
          <w:sz w:val="24"/>
        </w:rPr>
      </w:pPr>
      <w:r>
        <w:rPr>
          <w:b/>
          <w:i/>
          <w:sz w:val="24"/>
        </w:rPr>
        <w:t>Семінарсько-практичне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заняття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5"/>
          <w:sz w:val="24"/>
        </w:rPr>
        <w:t>№2</w:t>
      </w:r>
    </w:p>
    <w:p w:rsidR="003775B5" w:rsidRDefault="003775B5" w:rsidP="003775B5">
      <w:pPr>
        <w:pStyle w:val="Heading1"/>
      </w:pPr>
      <w:r>
        <w:rPr>
          <w:i/>
        </w:rPr>
        <w:t>Тема:</w:t>
      </w:r>
      <w:r>
        <w:rPr>
          <w:i/>
          <w:spacing w:val="-7"/>
        </w:rPr>
        <w:t xml:space="preserve"> </w:t>
      </w:r>
      <w:r>
        <w:t>Соціокультурні,</w:t>
      </w:r>
      <w:r>
        <w:rPr>
          <w:spacing w:val="-5"/>
        </w:rPr>
        <w:t xml:space="preserve"> </w:t>
      </w:r>
      <w:proofErr w:type="spellStart"/>
      <w:r>
        <w:t>біолого-медичні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психологічні</w:t>
      </w:r>
      <w:r>
        <w:rPr>
          <w:spacing w:val="-3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сексуальності</w:t>
      </w:r>
      <w:r>
        <w:rPr>
          <w:spacing w:val="-3"/>
        </w:rPr>
        <w:t xml:space="preserve"> </w:t>
      </w:r>
      <w:r>
        <w:rPr>
          <w:spacing w:val="-2"/>
        </w:rPr>
        <w:t>людини</w:t>
      </w:r>
    </w:p>
    <w:p w:rsidR="003775B5" w:rsidRDefault="003775B5" w:rsidP="003775B5">
      <w:pPr>
        <w:pStyle w:val="a4"/>
        <w:spacing w:before="7"/>
        <w:ind w:left="0" w:firstLine="0"/>
        <w:rPr>
          <w:b/>
          <w:sz w:val="23"/>
        </w:rPr>
      </w:pP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proofErr w:type="spellStart"/>
      <w:r>
        <w:rPr>
          <w:sz w:val="24"/>
        </w:rPr>
        <w:t>Чотирьохфакторна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системна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здоров’я.</w:t>
      </w: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Анатомія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фізіологія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людини.</w:t>
      </w: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Етапи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психосексуального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розвитку.</w:t>
      </w: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Соціокультурні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сексуальності.</w:t>
      </w: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Соціалізація</w:t>
      </w:r>
      <w:r>
        <w:rPr>
          <w:spacing w:val="-7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Типи</w:t>
      </w:r>
      <w:r>
        <w:rPr>
          <w:spacing w:val="-4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2"/>
          <w:sz w:val="24"/>
        </w:rPr>
        <w:t xml:space="preserve"> культур.</w:t>
      </w:r>
    </w:p>
    <w:p w:rsidR="003775B5" w:rsidRDefault="003775B5" w:rsidP="003775B5">
      <w:pPr>
        <w:pStyle w:val="a6"/>
        <w:numPr>
          <w:ilvl w:val="0"/>
          <w:numId w:val="2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із </w:t>
      </w:r>
      <w:r>
        <w:rPr>
          <w:spacing w:val="-2"/>
          <w:sz w:val="24"/>
        </w:rPr>
        <w:t>сексуальністю.</w:t>
      </w:r>
    </w:p>
    <w:p w:rsidR="003775B5" w:rsidRDefault="003775B5" w:rsidP="003775B5">
      <w:pPr>
        <w:pStyle w:val="a4"/>
        <w:ind w:left="0" w:firstLine="0"/>
      </w:pPr>
    </w:p>
    <w:p w:rsidR="003775B5" w:rsidRDefault="003775B5" w:rsidP="003775B5">
      <w:pPr>
        <w:pStyle w:val="a4"/>
        <w:ind w:left="116" w:right="107" w:firstLine="566"/>
        <w:jc w:val="both"/>
      </w:pPr>
      <w:r>
        <w:rPr>
          <w:b/>
        </w:rPr>
        <w:t xml:space="preserve">Основні поняття: </w:t>
      </w:r>
      <w:proofErr w:type="spellStart"/>
      <w:r>
        <w:t>чотирьохфакторна</w:t>
      </w:r>
      <w:proofErr w:type="spellEnd"/>
      <w:r>
        <w:t xml:space="preserve"> концепція сексуального здоров’я,статеві залози, фаллопієві труби, матка, піхва, великі та малі статеві губи, дівоча пліва, яєчка,</w:t>
      </w:r>
      <w:r>
        <w:rPr>
          <w:spacing w:val="40"/>
        </w:rPr>
        <w:t xml:space="preserve"> </w:t>
      </w:r>
      <w:r>
        <w:t xml:space="preserve">сперматозоїди, придаток, передміхурова залоза, сім’яні </w:t>
      </w:r>
      <w:proofErr w:type="spellStart"/>
      <w:r>
        <w:t>пухірці</w:t>
      </w:r>
      <w:proofErr w:type="spellEnd"/>
      <w:r>
        <w:t>, статевий член, біологічна стать, основні етапи</w:t>
      </w:r>
      <w:r>
        <w:rPr>
          <w:spacing w:val="-1"/>
        </w:rPr>
        <w:t xml:space="preserve"> </w:t>
      </w:r>
      <w:r>
        <w:t>психосексуального розвитку,</w:t>
      </w:r>
      <w:r>
        <w:rPr>
          <w:spacing w:val="40"/>
        </w:rPr>
        <w:t xml:space="preserve"> </w:t>
      </w:r>
      <w:r>
        <w:t>сім’я, сексуальна</w:t>
      </w:r>
      <w:r>
        <w:rPr>
          <w:spacing w:val="-1"/>
        </w:rPr>
        <w:t xml:space="preserve"> </w:t>
      </w:r>
      <w:r>
        <w:t xml:space="preserve">культура, </w:t>
      </w:r>
      <w:proofErr w:type="spellStart"/>
      <w:r>
        <w:t>аполонівський</w:t>
      </w:r>
      <w:proofErr w:type="spellEnd"/>
      <w:r>
        <w:t xml:space="preserve"> тип культури, ліберальний тип сексуальної культури, «культури бідності», </w:t>
      </w:r>
      <w:proofErr w:type="spellStart"/>
      <w:r>
        <w:t>оргастичні</w:t>
      </w:r>
      <w:proofErr w:type="spellEnd"/>
      <w:r>
        <w:t xml:space="preserve"> культури,</w:t>
      </w:r>
      <w:r>
        <w:rPr>
          <w:spacing w:val="-3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коханців,</w:t>
      </w:r>
      <w:r>
        <w:rPr>
          <w:spacing w:val="-3"/>
        </w:rPr>
        <w:t xml:space="preserve"> </w:t>
      </w:r>
      <w:r>
        <w:t>містичні</w:t>
      </w:r>
      <w:r>
        <w:rPr>
          <w:spacing w:val="-5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репресивні</w:t>
      </w:r>
      <w:r>
        <w:rPr>
          <w:spacing w:val="-3"/>
        </w:rPr>
        <w:t xml:space="preserve"> </w:t>
      </w:r>
      <w:r>
        <w:t>культури,</w:t>
      </w:r>
      <w:r>
        <w:rPr>
          <w:spacing w:val="-1"/>
        </w:rPr>
        <w:t xml:space="preserve"> </w:t>
      </w:r>
      <w:r>
        <w:t>пуританська</w:t>
      </w:r>
      <w:r>
        <w:rPr>
          <w:spacing w:val="-4"/>
        </w:rPr>
        <w:t xml:space="preserve"> </w:t>
      </w:r>
      <w:r>
        <w:t>культура.</w:t>
      </w:r>
    </w:p>
    <w:p w:rsidR="003775B5" w:rsidRDefault="003775B5" w:rsidP="003775B5">
      <w:pPr>
        <w:pStyle w:val="a4"/>
        <w:spacing w:before="5"/>
        <w:ind w:left="0" w:firstLine="0"/>
      </w:pPr>
    </w:p>
    <w:p w:rsidR="003775B5" w:rsidRDefault="003775B5" w:rsidP="003775B5">
      <w:pPr>
        <w:pStyle w:val="Heading1"/>
        <w:spacing w:before="1"/>
        <w:ind w:left="4321" w:right="3748"/>
        <w:jc w:val="center"/>
      </w:pPr>
      <w:r>
        <w:rPr>
          <w:spacing w:val="-2"/>
        </w:rPr>
        <w:t>Література</w:t>
      </w:r>
    </w:p>
    <w:p w:rsidR="003775B5" w:rsidRDefault="003775B5" w:rsidP="003775B5">
      <w:pPr>
        <w:pStyle w:val="a4"/>
        <w:spacing w:before="6"/>
        <w:ind w:left="0" w:firstLine="0"/>
        <w:rPr>
          <w:b/>
          <w:sz w:val="23"/>
        </w:rPr>
      </w:pPr>
    </w:p>
    <w:p w:rsidR="003775B5" w:rsidRDefault="003775B5" w:rsidP="003775B5">
      <w:pPr>
        <w:pStyle w:val="a6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Діденко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сексуальних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стосунків: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посібник</w:t>
      </w:r>
    </w:p>
    <w:p w:rsidR="003775B5" w:rsidRDefault="003775B5" w:rsidP="003775B5">
      <w:pPr>
        <w:pStyle w:val="a4"/>
        <w:ind w:firstLine="0"/>
      </w:pP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Діденко.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proofErr w:type="spellStart"/>
      <w:r>
        <w:t>Арістей</w:t>
      </w:r>
      <w:proofErr w:type="spellEnd"/>
      <w:r>
        <w:t>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312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3775B5" w:rsidRDefault="003775B5" w:rsidP="003775B5">
      <w:pPr>
        <w:pStyle w:val="a6"/>
        <w:numPr>
          <w:ilvl w:val="0"/>
          <w:numId w:val="1"/>
        </w:numPr>
        <w:tabs>
          <w:tab w:val="left" w:pos="683"/>
        </w:tabs>
        <w:ind w:right="105"/>
        <w:rPr>
          <w:sz w:val="24"/>
        </w:rPr>
      </w:pPr>
      <w:r>
        <w:rPr>
          <w:sz w:val="24"/>
        </w:rPr>
        <w:t>Кришталь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Сексология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Кришталь,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Григорян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М.:ПЕР СЭ, 2002. – 879 с.</w:t>
      </w:r>
    </w:p>
    <w:p w:rsidR="003775B5" w:rsidRDefault="003775B5" w:rsidP="003775B5">
      <w:pPr>
        <w:pStyle w:val="a6"/>
        <w:numPr>
          <w:ilvl w:val="0"/>
          <w:numId w:val="1"/>
        </w:numPr>
        <w:tabs>
          <w:tab w:val="left" w:pos="683"/>
        </w:tabs>
        <w:ind w:right="108"/>
        <w:rPr>
          <w:sz w:val="24"/>
        </w:rPr>
      </w:pPr>
      <w:proofErr w:type="spellStart"/>
      <w:r>
        <w:rPr>
          <w:sz w:val="24"/>
        </w:rPr>
        <w:t>Общая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сексопатология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Руководство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врачей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[Васильченко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С.,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Ботнева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И.</w:t>
      </w:r>
      <w:r>
        <w:rPr>
          <w:spacing w:val="36"/>
          <w:sz w:val="24"/>
        </w:rPr>
        <w:t xml:space="preserve"> </w:t>
      </w:r>
      <w:r>
        <w:rPr>
          <w:sz w:val="24"/>
        </w:rPr>
        <w:t>Л., Винник Ю. Ю. и др.]. – М.: ОАО «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«Медицина», 2005. – 512 с.</w:t>
      </w:r>
    </w:p>
    <w:p w:rsidR="003775B5" w:rsidRDefault="003775B5" w:rsidP="003775B5">
      <w:pPr>
        <w:pStyle w:val="a6"/>
        <w:numPr>
          <w:ilvl w:val="0"/>
          <w:numId w:val="1"/>
        </w:numPr>
        <w:tabs>
          <w:tab w:val="left" w:pos="683"/>
        </w:tabs>
        <w:ind w:right="106"/>
        <w:rPr>
          <w:sz w:val="24"/>
        </w:rPr>
      </w:pPr>
      <w:proofErr w:type="spellStart"/>
      <w:r>
        <w:rPr>
          <w:sz w:val="24"/>
        </w:rPr>
        <w:t>Руководство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сексологии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Либих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С.,</w:t>
      </w:r>
      <w:r>
        <w:rPr>
          <w:spacing w:val="31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В.,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Екимов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М.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др.].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 2001. – 480 с.</w:t>
      </w:r>
    </w:p>
    <w:p w:rsidR="009015D8" w:rsidRDefault="009015D8"/>
    <w:sectPr w:rsidR="009015D8" w:rsidSect="00901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2D1"/>
    <w:multiLevelType w:val="hybridMultilevel"/>
    <w:tmpl w:val="55A4E39E"/>
    <w:lvl w:ilvl="0" w:tplc="C1FA4524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5164666">
      <w:numFmt w:val="bullet"/>
      <w:lvlText w:val="•"/>
      <w:lvlJc w:val="left"/>
      <w:pPr>
        <w:ind w:left="1562" w:hanging="240"/>
      </w:pPr>
      <w:rPr>
        <w:rFonts w:hint="default"/>
        <w:lang w:val="uk-UA" w:eastAsia="en-US" w:bidi="ar-SA"/>
      </w:rPr>
    </w:lvl>
    <w:lvl w:ilvl="2" w:tplc="22465D6C">
      <w:numFmt w:val="bullet"/>
      <w:lvlText w:val="•"/>
      <w:lvlJc w:val="left"/>
      <w:pPr>
        <w:ind w:left="2485" w:hanging="240"/>
      </w:pPr>
      <w:rPr>
        <w:rFonts w:hint="default"/>
        <w:lang w:val="uk-UA" w:eastAsia="en-US" w:bidi="ar-SA"/>
      </w:rPr>
    </w:lvl>
    <w:lvl w:ilvl="3" w:tplc="86700164">
      <w:numFmt w:val="bullet"/>
      <w:lvlText w:val="•"/>
      <w:lvlJc w:val="left"/>
      <w:pPr>
        <w:ind w:left="3407" w:hanging="240"/>
      </w:pPr>
      <w:rPr>
        <w:rFonts w:hint="default"/>
        <w:lang w:val="uk-UA" w:eastAsia="en-US" w:bidi="ar-SA"/>
      </w:rPr>
    </w:lvl>
    <w:lvl w:ilvl="4" w:tplc="CBAE8B0C">
      <w:numFmt w:val="bullet"/>
      <w:lvlText w:val="•"/>
      <w:lvlJc w:val="left"/>
      <w:pPr>
        <w:ind w:left="4330" w:hanging="240"/>
      </w:pPr>
      <w:rPr>
        <w:rFonts w:hint="default"/>
        <w:lang w:val="uk-UA" w:eastAsia="en-US" w:bidi="ar-SA"/>
      </w:rPr>
    </w:lvl>
    <w:lvl w:ilvl="5" w:tplc="B4EEC686">
      <w:numFmt w:val="bullet"/>
      <w:lvlText w:val="•"/>
      <w:lvlJc w:val="left"/>
      <w:pPr>
        <w:ind w:left="5253" w:hanging="240"/>
      </w:pPr>
      <w:rPr>
        <w:rFonts w:hint="default"/>
        <w:lang w:val="uk-UA" w:eastAsia="en-US" w:bidi="ar-SA"/>
      </w:rPr>
    </w:lvl>
    <w:lvl w:ilvl="6" w:tplc="9EF839CE">
      <w:numFmt w:val="bullet"/>
      <w:lvlText w:val="•"/>
      <w:lvlJc w:val="left"/>
      <w:pPr>
        <w:ind w:left="6175" w:hanging="240"/>
      </w:pPr>
      <w:rPr>
        <w:rFonts w:hint="default"/>
        <w:lang w:val="uk-UA" w:eastAsia="en-US" w:bidi="ar-SA"/>
      </w:rPr>
    </w:lvl>
    <w:lvl w:ilvl="7" w:tplc="DC9ABF4E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8" w:tplc="9F88BD76">
      <w:numFmt w:val="bullet"/>
      <w:lvlText w:val="•"/>
      <w:lvlJc w:val="left"/>
      <w:pPr>
        <w:ind w:left="8021" w:hanging="240"/>
      </w:pPr>
      <w:rPr>
        <w:rFonts w:hint="default"/>
        <w:lang w:val="uk-UA" w:eastAsia="en-US" w:bidi="ar-SA"/>
      </w:rPr>
    </w:lvl>
  </w:abstractNum>
  <w:abstractNum w:abstractNumId="1">
    <w:nsid w:val="15AC1982"/>
    <w:multiLevelType w:val="hybridMultilevel"/>
    <w:tmpl w:val="6ADA8F9E"/>
    <w:lvl w:ilvl="0" w:tplc="2B4449AA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47A2196"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2" w:tplc="F538FBD0">
      <w:numFmt w:val="bullet"/>
      <w:lvlText w:val="•"/>
      <w:lvlJc w:val="left"/>
      <w:pPr>
        <w:ind w:left="2517" w:hanging="284"/>
      </w:pPr>
      <w:rPr>
        <w:rFonts w:hint="default"/>
        <w:lang w:val="uk-UA" w:eastAsia="en-US" w:bidi="ar-SA"/>
      </w:rPr>
    </w:lvl>
    <w:lvl w:ilvl="3" w:tplc="FBAC7C6A">
      <w:numFmt w:val="bullet"/>
      <w:lvlText w:val="•"/>
      <w:lvlJc w:val="left"/>
      <w:pPr>
        <w:ind w:left="3435" w:hanging="284"/>
      </w:pPr>
      <w:rPr>
        <w:rFonts w:hint="default"/>
        <w:lang w:val="uk-UA" w:eastAsia="en-US" w:bidi="ar-SA"/>
      </w:rPr>
    </w:lvl>
    <w:lvl w:ilvl="4" w:tplc="8B2CA5F2">
      <w:numFmt w:val="bullet"/>
      <w:lvlText w:val="•"/>
      <w:lvlJc w:val="left"/>
      <w:pPr>
        <w:ind w:left="4354" w:hanging="284"/>
      </w:pPr>
      <w:rPr>
        <w:rFonts w:hint="default"/>
        <w:lang w:val="uk-UA" w:eastAsia="en-US" w:bidi="ar-SA"/>
      </w:rPr>
    </w:lvl>
    <w:lvl w:ilvl="5" w:tplc="CAB4E6FE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1D2A3524">
      <w:numFmt w:val="bullet"/>
      <w:lvlText w:val="•"/>
      <w:lvlJc w:val="left"/>
      <w:pPr>
        <w:ind w:left="6191" w:hanging="284"/>
      </w:pPr>
      <w:rPr>
        <w:rFonts w:hint="default"/>
        <w:lang w:val="uk-UA" w:eastAsia="en-US" w:bidi="ar-SA"/>
      </w:rPr>
    </w:lvl>
    <w:lvl w:ilvl="7" w:tplc="068EDA6C">
      <w:numFmt w:val="bullet"/>
      <w:lvlText w:val="•"/>
      <w:lvlJc w:val="left"/>
      <w:pPr>
        <w:ind w:left="7110" w:hanging="284"/>
      </w:pPr>
      <w:rPr>
        <w:rFonts w:hint="default"/>
        <w:lang w:val="uk-UA" w:eastAsia="en-US" w:bidi="ar-SA"/>
      </w:rPr>
    </w:lvl>
    <w:lvl w:ilvl="8" w:tplc="DB7247F6">
      <w:numFmt w:val="bullet"/>
      <w:lvlText w:val="•"/>
      <w:lvlJc w:val="left"/>
      <w:pPr>
        <w:ind w:left="8029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5B5"/>
    <w:rsid w:val="003775B5"/>
    <w:rsid w:val="00751826"/>
    <w:rsid w:val="009015D8"/>
    <w:rsid w:val="00F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5B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469"/>
    <w:rPr>
      <w:b/>
      <w:bCs/>
    </w:rPr>
  </w:style>
  <w:style w:type="paragraph" w:styleId="a4">
    <w:name w:val="Body Text"/>
    <w:basedOn w:val="a"/>
    <w:link w:val="a5"/>
    <w:uiPriority w:val="1"/>
    <w:qFormat/>
    <w:rsid w:val="003775B5"/>
    <w:pPr>
      <w:ind w:left="682" w:hanging="284"/>
    </w:pPr>
    <w:rPr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3775B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775B5"/>
    <w:pPr>
      <w:ind w:left="116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3775B5"/>
    <w:pPr>
      <w:ind w:left="682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Company>diakov.net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2023-05-15T12:09:00Z</dcterms:created>
  <dcterms:modified xsi:type="dcterms:W3CDTF">2023-05-15T12:09:00Z</dcterms:modified>
</cp:coreProperties>
</file>