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C3E" w14:textId="2BD87E4C" w:rsidR="00B947E7" w:rsidRPr="00B947E7" w:rsidRDefault="00B947E7" w:rsidP="00B947E7">
      <w:pPr>
        <w:spacing w:after="0" w:line="450" w:lineRule="atLeast"/>
        <w:ind w:firstLine="225"/>
        <w:jc w:val="center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b/>
          <w:bCs/>
          <w:color w:val="1C1C1C"/>
          <w:spacing w:val="-6"/>
          <w:sz w:val="27"/>
          <w:szCs w:val="27"/>
          <w:lang w:val="uk-UA" w:eastAsia="uk-UA"/>
        </w:rPr>
        <w:t>«</w:t>
      </w:r>
      <w:r w:rsidRPr="00B947E7">
        <w:rPr>
          <w:rFonts w:ascii="Rubik" w:eastAsia="Times New Roman" w:hAnsi="Rubik" w:cs="Times New Roman"/>
          <w:b/>
          <w:bCs/>
          <w:color w:val="1C1C1C"/>
          <w:spacing w:val="6"/>
          <w:sz w:val="27"/>
          <w:szCs w:val="27"/>
          <w:lang w:val="uk-UA" w:eastAsia="uk-UA"/>
        </w:rPr>
        <w:t>ТРАВЛЕННЯ В РОТОВІЙ ПОРОЖНИНІ».</w:t>
      </w:r>
    </w:p>
    <w:p w14:paraId="0745799F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54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 </w:t>
      </w:r>
    </w:p>
    <w:p w14:paraId="0F578D1A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jc w:val="center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b/>
          <w:bCs/>
          <w:i/>
          <w:iCs/>
          <w:color w:val="000000"/>
          <w:spacing w:val="6"/>
          <w:sz w:val="28"/>
          <w:szCs w:val="28"/>
          <w:lang w:val="uk-UA" w:eastAsia="uk-UA"/>
        </w:rPr>
        <w:t>Загальна характеристика травлення в ротовій порожнині:</w:t>
      </w:r>
    </w:p>
    <w:p w14:paraId="2CCCC4BC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46A4332B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jc w:val="center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b/>
          <w:bCs/>
          <w:i/>
          <w:iCs/>
          <w:color w:val="1C1C1C"/>
          <w:spacing w:val="6"/>
          <w:sz w:val="28"/>
          <w:szCs w:val="28"/>
          <w:lang w:val="uk-UA" w:eastAsia="uk-UA"/>
        </w:rPr>
        <w:t> </w:t>
      </w:r>
    </w:p>
    <w:p w14:paraId="244BCE6A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Анатомо – фізіологічні особливості онтогенезу травної системи</w:t>
      </w:r>
    </w:p>
    <w:p w14:paraId="0B3A9187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jc w:val="both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Всі травні органи анатомічно і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топог</w:t>
      </w:r>
      <w:bookmarkStart w:id="0" w:name="_GoBack"/>
      <w:bookmarkEnd w:id="0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рафічно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пов’язані між собою. Вони об’єднані загальною 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торавною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функцією і в цілому являють собою травну трубку, або травний тракт, який розпочинається ротовою щілиною і закінчується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задньопрохідним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– анальним отвором. По цій трубці рухається їжа, яка поступово піддається механічній обробці та дії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траних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соків. У середній ділянці травного тракту продукти травлення всмоктуються у кров та лімфу, у кінцевому відділі (товстій кишці) шлаки травлення формуються у калові маси, які через анальний отвір виводяться з організму.</w:t>
      </w:r>
    </w:p>
    <w:p w14:paraId="60ED936D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153D9CF5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jc w:val="both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Видільна функція слизової оболонки, яка здійснюється залозами, і особливо функція всмоктування залежать від величини поверхні слизової оболонки. Чим більша поверхня слизової оболонки, тим більше виділяється травних соків і всмоктується поживних речовин.</w:t>
      </w:r>
    </w:p>
    <w:p w14:paraId="77BB2D1B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jc w:val="both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В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онто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- і філогенезі розвивається цілий ряд пристосувань, що збільшують площу поверхні слизової оболонки, при порівняно невеликому загальному об’ємі травної трубки.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Тиким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пристосуванням є складки слизової оболонки. На поздовжньому розрізі тонкої кишки видно поперечні, вірніше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кіьлцеві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, складки її слизової оболонки. У товстій кишці є тільки півмісяцеві складки. Крім складок, слизова оболонка утворює і більш дрібні вирости – сосочки (наприклад сосочки, що покривають язик). Особливо багато дрібних підвищень, що збільшую поверхню слизової оболонки і на яких є чисельні ворсинки –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булавовидні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або пальцевидні вирости висотою 1,5-2 мм, покриті епітелієм – у тонкій кишці. Їх є біля 4 млн. У кожній ворсинці </w:t>
      </w: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lastRenderedPageBreak/>
        <w:t xml:space="preserve">є сітка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корвоносних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капілярів, що зв’язані із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постачаючою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кров артеріолою і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відводячою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кров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венулою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. Під сіткою кровоносних капілярів у сполучнотканинній основі ворсинки міститься лімфатична </w:t>
      </w:r>
      <w:proofErr w:type="spellStart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сулина</w:t>
      </w:r>
      <w:proofErr w:type="spellEnd"/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 xml:space="preserve"> із сліпим закінченням – молочний синус.</w:t>
      </w:r>
    </w:p>
    <w:p w14:paraId="62BE574C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jc w:val="both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Завдяки наявності складок і особливо ворсинок поверхня тонкої кишки при невеликій довжині досягає 4 м квадратних, у той час як загальна поверхня покривів нашого тіла (шкіри) біля 1,5 м квадратних. Ворсинки є своєрідним апаратом всмоктування.</w:t>
      </w:r>
    </w:p>
    <w:p w14:paraId="3B27ED6E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 </w:t>
      </w:r>
    </w:p>
    <w:p w14:paraId="05CC613E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а) травні функції ротової порожнини;</w:t>
      </w:r>
    </w:p>
    <w:p w14:paraId="0CBB378E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054F06A0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43BDD8E7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У ротову порожнину відкриваються вивідні протоки трьох пар великих слинних залоз: привушних, підщелепних, під'язикових. Крім того, в слизовій оболонці є багато дрібних залоз, які виділяють водянисту слину.</w:t>
      </w:r>
    </w:p>
    <w:p w14:paraId="6536F945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72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 xml:space="preserve">Привушні залози складаються з клітин серозного типу, дрібні залози слизової оболонки – із слизових клітин, що виробляють слину, багату на </w:t>
      </w:r>
      <w:proofErr w:type="spellStart"/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муцин</w:t>
      </w:r>
      <w:proofErr w:type="spellEnd"/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. У підщелепній та під'язиковій залозах є клітини обох типів, тому ці залози вважаються змішаними. В порожнині рота відбуваються такі основні процеси:</w:t>
      </w:r>
    </w:p>
    <w:p w14:paraId="0905C6BA" w14:textId="77777777" w:rsidR="00B947E7" w:rsidRPr="00B947E7" w:rsidRDefault="00B947E7" w:rsidP="00B947E7">
      <w:pPr>
        <w:shd w:val="clear" w:color="auto" w:fill="FFFFFF"/>
        <w:spacing w:after="0" w:line="450" w:lineRule="atLeast"/>
        <w:ind w:left="1080" w:hanging="3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1)</w:t>
      </w:r>
      <w:r w:rsidRPr="00B947E7">
        <w:rPr>
          <w:rFonts w:ascii="Rubik" w:eastAsia="Times New Roman" w:hAnsi="Rubik" w:cs="Times New Roman"/>
          <w:color w:val="000000"/>
          <w:spacing w:val="6"/>
          <w:sz w:val="14"/>
          <w:szCs w:val="14"/>
          <w:lang w:val="uk-UA" w:eastAsia="uk-UA"/>
        </w:rPr>
        <w:t>    </w:t>
      </w: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Первинний аналіз речовин, що надходять у організм (функція смакового аналізатора);</w:t>
      </w:r>
    </w:p>
    <w:p w14:paraId="3DA58E4F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13514425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2FAFF1F2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000000"/>
          <w:spacing w:val="6"/>
          <w:sz w:val="28"/>
          <w:szCs w:val="28"/>
          <w:lang w:val="uk-UA" w:eastAsia="uk-UA"/>
        </w:rPr>
        <w:t>б) функціональний зв’язок ротової порожнини з травною системою;</w:t>
      </w:r>
    </w:p>
    <w:p w14:paraId="0BE194BA" w14:textId="77777777" w:rsidR="00B947E7" w:rsidRPr="00B947E7" w:rsidRDefault="00B947E7" w:rsidP="00B947E7">
      <w:pPr>
        <w:shd w:val="clear" w:color="auto" w:fill="FFFFFF"/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1C1C1C"/>
          <w:spacing w:val="6"/>
          <w:sz w:val="28"/>
          <w:szCs w:val="28"/>
          <w:lang w:val="uk-UA" w:eastAsia="uk-UA"/>
        </w:rPr>
        <w:t> </w:t>
      </w:r>
    </w:p>
    <w:p w14:paraId="681365CE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Язик - це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u w:val="single"/>
          <w:lang w:val="uk-UA" w:eastAsia="uk-UA"/>
        </w:rPr>
        <w:t>м’язовий орган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який розташований у власне ротовій порожнині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cavitas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oris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 і має:</w:t>
      </w:r>
    </w:p>
    <w:p w14:paraId="4B357F8E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u w:val="single"/>
          <w:lang w:val="uk-UA" w:eastAsia="uk-UA"/>
        </w:rPr>
        <w:t>верхівку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5E6B3DC1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u w:val="single"/>
          <w:lang w:val="uk-UA" w:eastAsia="uk-UA"/>
        </w:rPr>
        <w:t>тіло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532D06C7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u w:val="single"/>
          <w:lang w:val="uk-UA" w:eastAsia="uk-UA"/>
        </w:rPr>
        <w:t>корінь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0169EF31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спинку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або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u w:val="single"/>
          <w:lang w:val="uk-UA" w:eastAsia="uk-UA"/>
        </w:rPr>
        <w:t>верхню поверхню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5809D7AF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нижню поверхню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0CA426DA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lastRenderedPageBreak/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край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107322B5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серединну борозну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.</w:t>
      </w:r>
    </w:p>
    <w:p w14:paraId="2C07455C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2DFC9877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Між тілом язика та його коренем на спинці язика проходить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межова борозна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 у вигляді букви V, посередині якої розташований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сліпий отвір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.</w:t>
      </w:r>
    </w:p>
    <w:p w14:paraId="4E71CFFE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За межовою борозною язика під слизовою оболонкою розташований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язиковий мигдалик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.</w:t>
      </w:r>
    </w:p>
    <w:p w14:paraId="7F45170A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1891DDAF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Спинка язика має:</w:t>
      </w:r>
    </w:p>
    <w:p w14:paraId="2EF25093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передню частину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, або її ще називають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передборозенною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частиною;</w:t>
      </w:r>
    </w:p>
    <w:p w14:paraId="2109F49E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задню частину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, або її  ще називають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заборозенною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частиною.</w:t>
      </w:r>
    </w:p>
    <w:p w14:paraId="15FA0361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Слизова оболонка нижньої поверхні язика переходить у слизову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дна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ротової порожнини у вигляді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вуздечки язика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з боків від якої є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торочкуваті складки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.</w:t>
      </w:r>
    </w:p>
    <w:p w14:paraId="336059A2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На нижній поверхні язика від основи вуздечки язика вбік та назад прямує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під’язикова складка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передній кінець якої містить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під’язикове м’ясце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.</w:t>
      </w:r>
    </w:p>
    <w:p w14:paraId="125B7AF0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На під’язиковій складці та під’язиковому м’ясці відкриваються протоки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піднижньощелепної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та під’язикової слинних залоз.</w:t>
      </w:r>
    </w:p>
    <w:p w14:paraId="5A880FEB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Слизова оболонка спинки язика  утворює такі види язикових сосочків:</w:t>
      </w:r>
    </w:p>
    <w:p w14:paraId="30D79632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ниткоподібні сосочки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та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конічні сосочки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які містять тільки рецептори загальної чутливості;</w:t>
      </w:r>
    </w:p>
    <w:p w14:paraId="59A9BE40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грибоподібні сосочки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розміщені переважно в передній частині язика, в них закладені смакові рецептори;</w:t>
      </w:r>
    </w:p>
    <w:p w14:paraId="5FF47F08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листоподібні сосочки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розміщені на краях язика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margines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linguae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 і мають смакові рецептори;</w:t>
      </w:r>
    </w:p>
    <w:p w14:paraId="41BA3152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жолобуваті сосочки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або валикоподібні сосочки, розташовані вздовж межової борозни язика і мають смакові рецептори.</w:t>
      </w:r>
    </w:p>
    <w:p w14:paraId="1F02E158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4C8BBC8B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М’язи язика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u w:val="single"/>
          <w:lang w:val="uk-UA" w:eastAsia="uk-UA"/>
        </w:rPr>
        <w:t>поділяють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на:</w:t>
      </w:r>
    </w:p>
    <w:p w14:paraId="27CCF697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скелетні м’язи;</w:t>
      </w:r>
    </w:p>
    <w:p w14:paraId="7D1CCD60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власні м’язи.</w:t>
      </w:r>
    </w:p>
    <w:p w14:paraId="54FFE9DD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До скелетних м’язів язика належать:</w:t>
      </w:r>
    </w:p>
    <w:p w14:paraId="78BBA537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шило–язиковий м’яз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, що:</w:t>
      </w:r>
    </w:p>
    <w:p w14:paraId="51BE1854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тягне язик  назад і вверх,</w:t>
      </w:r>
    </w:p>
    <w:p w14:paraId="04B83758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при однобічному скороченні тягне язик вбік;</w:t>
      </w:r>
    </w:p>
    <w:p w14:paraId="2A2FE2DE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під’язиково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–язиковий м’яз, що:</w:t>
      </w:r>
    </w:p>
    <w:p w14:paraId="0A1F2576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тягне язик назад і донизу та складається з:</w:t>
      </w:r>
    </w:p>
    <w:p w14:paraId="67ECC5EE" w14:textId="77777777" w:rsidR="00B947E7" w:rsidRPr="00B947E7" w:rsidRDefault="00B947E7" w:rsidP="00B947E7">
      <w:pPr>
        <w:shd w:val="clear" w:color="auto" w:fill="FFFFFF"/>
        <w:spacing w:after="0" w:line="240" w:lineRule="auto"/>
        <w:ind w:firstLine="2268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хрящо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–язикового м’яза;</w:t>
      </w:r>
    </w:p>
    <w:p w14:paraId="01721FCB" w14:textId="77777777" w:rsidR="00B947E7" w:rsidRPr="00B947E7" w:rsidRDefault="00B947E7" w:rsidP="00B947E7">
      <w:pPr>
        <w:shd w:val="clear" w:color="auto" w:fill="FFFFFF"/>
        <w:spacing w:after="0" w:line="240" w:lineRule="auto"/>
        <w:ind w:firstLine="2268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ріжково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–язикового м’яза;</w:t>
      </w:r>
    </w:p>
    <w:p w14:paraId="123A6A8B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підборідно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–язиковий м’яз, що:</w:t>
      </w:r>
    </w:p>
    <w:p w14:paraId="66160806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тягне язик вперед і донизу;</w:t>
      </w:r>
    </w:p>
    <w:p w14:paraId="763EB5FD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lastRenderedPageBreak/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піднебінно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–язиковий м’яз, він належить до м’язів м’якого піднебіння та зіва. Його функція: звужує зів, піднімаючи корінь язика, опускаючи м’яке піднебіння та наближаючи дужки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arcus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 до серединної лінії.</w:t>
      </w:r>
    </w:p>
    <w:p w14:paraId="5ED8B154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3A17DEA0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До власних м’язів язика належать:</w:t>
      </w:r>
    </w:p>
    <w:p w14:paraId="40C4644F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верхній поздовжній м’яз, що:</w:t>
      </w:r>
    </w:p>
    <w:p w14:paraId="49490FC7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вкорочує язик,</w:t>
      </w:r>
    </w:p>
    <w:p w14:paraId="12EF2069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піднімає верхівку язика вгору,</w:t>
      </w:r>
    </w:p>
    <w:p w14:paraId="7ABB0AD2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при однобічному скороченні відводить верхівку язика вбік та вгору;</w:t>
      </w:r>
    </w:p>
    <w:p w14:paraId="749B20B5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нижній поздовжній м’яз, що:</w:t>
      </w:r>
    </w:p>
    <w:p w14:paraId="7E42BADC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вкорочує язик,</w:t>
      </w:r>
    </w:p>
    <w:p w14:paraId="6107748B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опускає його верхівку,</w:t>
      </w:r>
    </w:p>
    <w:p w14:paraId="760EE49D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при однобічному скороченні відводить верхівку язика  вбік та вниз;</w:t>
      </w:r>
    </w:p>
    <w:p w14:paraId="34655F5C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поперечний м’яз язика, що:</w:t>
      </w:r>
    </w:p>
    <w:p w14:paraId="30081DDF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звужує та видовжує язик, згортає його у трубочку;</w:t>
      </w:r>
    </w:p>
    <w:p w14:paraId="426EB87F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вертикальний м’яз язика, що:</w:t>
      </w:r>
    </w:p>
    <w:p w14:paraId="2CA8BABA" w14:textId="77777777" w:rsidR="00B947E7" w:rsidRPr="00B947E7" w:rsidRDefault="00B947E7" w:rsidP="00B947E7">
      <w:pPr>
        <w:shd w:val="clear" w:color="auto" w:fill="FFFFFF"/>
        <w:spacing w:after="0" w:line="240" w:lineRule="auto"/>
        <w:ind w:firstLine="1560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сплющує і видовжує язик.</w:t>
      </w:r>
    </w:p>
    <w:p w14:paraId="60103C32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u w:val="single"/>
          <w:lang w:val="uk-UA" w:eastAsia="uk-UA"/>
        </w:rPr>
        <w:t>Язик</w:t>
      </w:r>
    </w:p>
    <w:p w14:paraId="69E24711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бере участь в перемішуванні їжі і пересуванні її із ротової порожнини в ротову частину глотки;</w:t>
      </w:r>
    </w:p>
    <w:p w14:paraId="28CD4F83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є периферійним органом смаку;</w:t>
      </w:r>
    </w:p>
    <w:p w14:paraId="6770237D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бере участь в акті ковтання і артикуляції мови.</w:t>
      </w:r>
    </w:p>
    <w:p w14:paraId="540E5683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Ротові залози поділяються на:</w:t>
      </w:r>
    </w:p>
    <w:p w14:paraId="4519D334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малі слинні залози;</w:t>
      </w:r>
    </w:p>
    <w:p w14:paraId="0AC85626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великі слинні залози.</w:t>
      </w:r>
    </w:p>
    <w:p w14:paraId="429DA4A1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Малі слинні залози розташовані в слизовій оболонці ротової порожнини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tunica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mucosa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cavitatis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oris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).</w:t>
      </w:r>
    </w:p>
    <w:p w14:paraId="34C19080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Великих слинних залоз є три пари:</w:t>
      </w:r>
    </w:p>
    <w:p w14:paraId="00D15A71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привушна залоза;</w:t>
      </w:r>
    </w:p>
    <w:p w14:paraId="7A874FA7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-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залоза;</w:t>
      </w:r>
    </w:p>
    <w:p w14:paraId="3407B920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під’язикова залоза.</w:t>
      </w:r>
    </w:p>
    <w:p w14:paraId="2755BE98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Привушна залоза</w:t>
      </w:r>
      <w:r w:rsidRPr="00B947E7">
        <w:rPr>
          <w:rFonts w:ascii="Times New Roman" w:eastAsia="Times New Roman" w:hAnsi="Times New Roman" w:cs="Times New Roman"/>
          <w:b/>
          <w:bCs/>
          <w:i/>
          <w:iCs/>
          <w:color w:val="1C1C1C"/>
          <w:spacing w:val="6"/>
          <w:sz w:val="28"/>
          <w:szCs w:val="28"/>
          <w:lang w:val="uk-UA" w:eastAsia="uk-UA"/>
        </w:rPr>
        <w:t>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розміщена попереду та внизу від вушної раковини, на бічній поверхні гілки нижньої щелепи та по задньому краю жувального м’яза:</w:t>
      </w:r>
    </w:p>
    <w:p w14:paraId="1F7D8904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за будовою – </w:t>
      </w: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складна альвеолярна залоза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;</w:t>
      </w:r>
    </w:p>
    <w:p w14:paraId="2DFE0FFB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за характером секрету – серозна.</w:t>
      </w:r>
    </w:p>
    <w:p w14:paraId="06B7EC80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58F89595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jc w:val="center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i/>
          <w:iCs/>
          <w:color w:val="1C1C1C"/>
          <w:spacing w:val="6"/>
          <w:sz w:val="28"/>
          <w:szCs w:val="28"/>
          <w:lang w:val="uk-UA" w:eastAsia="uk-UA"/>
        </w:rPr>
        <w:t> </w:t>
      </w:r>
    </w:p>
    <w:p w14:paraId="538F5FFA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Привушна протока, або протока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Стенона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– відкривається на слизовій щоки в присінку рота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mucosa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buccae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vestibuli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oris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 навпроти другого верхнього великого кутнього зуба.</w:t>
      </w:r>
    </w:p>
    <w:p w14:paraId="3E61D469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lastRenderedPageBreak/>
        <w:t> </w:t>
      </w:r>
    </w:p>
    <w:p w14:paraId="4A1E8AC6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Привушна залоза має:</w:t>
      </w:r>
    </w:p>
    <w:p w14:paraId="10BEA47A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поверхневу частину;</w:t>
      </w:r>
    </w:p>
    <w:p w14:paraId="7CB887ED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глибоку частину.</w:t>
      </w:r>
    </w:p>
    <w:p w14:paraId="4E43845C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Може бути додаткова привушна залоза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glandula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parotidea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accessoria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), яка розташовується на поверхні жувального м’яза, поряд з привушною протокою (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ductus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parotideus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).</w:t>
      </w:r>
    </w:p>
    <w:p w14:paraId="0F39A19B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залоза</w:t>
      </w:r>
      <w:r w:rsidRPr="00B947E7">
        <w:rPr>
          <w:rFonts w:ascii="Times New Roman" w:eastAsia="Times New Roman" w:hAnsi="Times New Roman" w:cs="Times New Roman"/>
          <w:b/>
          <w:bCs/>
          <w:color w:val="1C1C1C"/>
          <w:spacing w:val="6"/>
          <w:sz w:val="28"/>
          <w:szCs w:val="28"/>
          <w:lang w:val="uk-UA" w:eastAsia="uk-UA"/>
        </w:rPr>
        <w:t>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розташована в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піднижньощелепному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трикутнику: за будовою – складна альвеолярно–трубчаста; за характером секрету – змішаного типу.</w:t>
      </w:r>
    </w:p>
    <w:p w14:paraId="30F9652A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протока, або протока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Вартона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– відкривається на під’язиковому м’ясці.</w:t>
      </w:r>
    </w:p>
    <w:p w14:paraId="6AAADC63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Під’язикова залоза</w:t>
      </w:r>
      <w:r w:rsidRPr="00B947E7">
        <w:rPr>
          <w:rFonts w:ascii="Times New Roman" w:eastAsia="Times New Roman" w:hAnsi="Times New Roman" w:cs="Times New Roman"/>
          <w:b/>
          <w:bCs/>
          <w:color w:val="1C1C1C"/>
          <w:spacing w:val="6"/>
          <w:sz w:val="28"/>
          <w:szCs w:val="28"/>
          <w:lang w:val="uk-UA" w:eastAsia="uk-UA"/>
        </w:rPr>
        <w:t> </w:t>
      </w: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розміщена у товщі під’язикової складки:</w:t>
      </w:r>
    </w:p>
    <w:p w14:paraId="37D5C3E4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за будовою –складна альвеолярно–трубчаста;</w:t>
      </w:r>
    </w:p>
    <w:p w14:paraId="1EC8DA52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за характером секрету – слизового типу.</w:t>
      </w:r>
    </w:p>
    <w:p w14:paraId="1A6C4320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Її велика під’язикова протока відкривається на під’язиковому м’ясці, поряд з </w:t>
      </w:r>
      <w:proofErr w:type="spellStart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піднижньощелепною</w:t>
      </w:r>
      <w:proofErr w:type="spellEnd"/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 xml:space="preserve"> протокою. Іноді протоки відкриваються разом.</w:t>
      </w:r>
    </w:p>
    <w:p w14:paraId="4657D31B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Малі під’язикові протоки відкриваються вздовж під’язикової складки аж до під’язикового м’ясця.</w:t>
      </w:r>
    </w:p>
    <w:p w14:paraId="324A7A4B" w14:textId="77777777" w:rsidR="00B947E7" w:rsidRPr="00B947E7" w:rsidRDefault="00B947E7" w:rsidP="00B947E7">
      <w:pPr>
        <w:shd w:val="clear" w:color="auto" w:fill="FFFFFF"/>
        <w:spacing w:after="0" w:line="240" w:lineRule="auto"/>
        <w:ind w:firstLine="426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До малих слинних залоз належать:</w:t>
      </w:r>
    </w:p>
    <w:p w14:paraId="6E424DA9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губні залози;</w:t>
      </w:r>
    </w:p>
    <w:p w14:paraId="00AA3200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щічні залози;</w:t>
      </w:r>
    </w:p>
    <w:p w14:paraId="1C4CE92B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кутні залози;</w:t>
      </w:r>
    </w:p>
    <w:p w14:paraId="4D99CED1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піднебінні залози;</w:t>
      </w:r>
    </w:p>
    <w:p w14:paraId="20A0161C" w14:textId="77777777" w:rsidR="00B947E7" w:rsidRPr="00B947E7" w:rsidRDefault="00B947E7" w:rsidP="00B947E7">
      <w:pPr>
        <w:shd w:val="clear" w:color="auto" w:fill="FFFFFF"/>
        <w:spacing w:after="0" w:line="240" w:lineRule="auto"/>
        <w:ind w:firstLine="993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1C1C1C"/>
          <w:spacing w:val="6"/>
          <w:sz w:val="28"/>
          <w:szCs w:val="28"/>
          <w:lang w:val="uk-UA" w:eastAsia="uk-UA"/>
        </w:rPr>
        <w:t>- язикові залози.</w:t>
      </w:r>
    </w:p>
    <w:p w14:paraId="387CFACD" w14:textId="77777777" w:rsidR="00B947E7" w:rsidRPr="00B947E7" w:rsidRDefault="00B947E7" w:rsidP="00B947E7">
      <w:pPr>
        <w:spacing w:after="0" w:line="450" w:lineRule="atLeast"/>
        <w:ind w:firstLine="225"/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Rubik" w:eastAsia="Times New Roman" w:hAnsi="Rubik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2DAE6104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Жування - це складний рефлекторний фізіологічний акт, який супроводжується розриванням, подрібненням і розтиранням харчових речовин, змочуванням їх слиною, первинною хімічною обробкою і формуванням харчової грудки. Жування забезпечує якість механічної та хімічної обробки їжі і визначає час перебування її в ротовій порожнині; здійснює рефлекторні впливи на секреторну і моторну діяльність всього</w:t>
      </w:r>
    </w:p>
    <w:p w14:paraId="15CCA86D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шлунково-кишкового тракту.</w:t>
      </w:r>
    </w:p>
    <w:p w14:paraId="67662C7F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55C5E83D" w14:textId="234F4AA8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здійсненні жування приймають участь верхня та нижня щелепи з зубними рядами, жувальні та мімічні м'язи, слизова оболонка рота, язик, м'яке піднебіння, слинні залози. У людини під час жування здійснюються різноманітні рухи нижньої щелепи, яка поперемінно зміщується в різноманітні рухи нижньої щелепи, яка поперемінно зміщується в горизонтальній та вертикальній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площинах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Завдяки такому характеру руху нижні зуби стикаються з верхніми. Фронтальні зуби забезпечують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відкусування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шматка їжі, при цьому нижня щелепа рухається вверх і вниз.</w:t>
      </w:r>
    </w:p>
    <w:p w14:paraId="246B5FC7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lastRenderedPageBreak/>
        <w:t> </w:t>
      </w:r>
    </w:p>
    <w:p w14:paraId="4646132F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Подрібнення їжі здійснюється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премолярами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завдяки підніманню нижньої щелепи і змиканню зубних рядів. Розмелюється їжа молярами при горизонтальних зміщеннях нижньої щелепи. Скороченнями м'язів язика та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щік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забезпечується подача їжі між зубні ряди. М'язи, що замикають порожнину рота, запобігають випадінню їжі з рота.</w:t>
      </w:r>
    </w:p>
    <w:p w14:paraId="095ACD44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7B815F59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Чим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повноцінніше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 жування, тим більш якісним є процес травлення в нижніх відділах шлунково-кишкового тракту. Це обумовлено тим, що між руховими актами в різних відділах травної системи існує рефлекторний зв'язок. Під час інтенсивного жування виникає рефлекторне тонічне скорочення гладеньких м'язів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шлунка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а під час ковтання їх рефлекторне розслаблення. Жування впливає і на секреторну функцію травного тракту: чим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повноцінніша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функція жування, тим рясніше і більш якісна секреція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шлунка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підшлункової залози в період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складнорефлекторної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фази травлення.</w:t>
      </w:r>
    </w:p>
    <w:p w14:paraId="2D33DBA2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Встановлено, якщо функція жування зберігається навіть у незначному ступені, кислотність шлункового соку залишається нормальною. При відсутності жування кислотність значно знижується.</w:t>
      </w:r>
    </w:p>
    <w:p w14:paraId="397DAAE5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2511F340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Регуляція жування здійснюється рефлекторно. Збудження від рецепторів слизової оболонки ротової порожнини (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механо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-,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хемо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-, терморецепторів)</w:t>
      </w:r>
    </w:p>
    <w:p w14:paraId="3CADB2D8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передається по аферентним волокнам трійчастого,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язикоглоткового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верхнього гортанного нервів і барабанної струни в центр жування, який</w:t>
      </w:r>
    </w:p>
    <w:p w14:paraId="6EB2E514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знаходиться в довгастому мозку. Збудження від центру до жувальних м'язів поступає по еферентних волокнах трійчастого, лицевого та під'язикового</w:t>
      </w:r>
    </w:p>
    <w:p w14:paraId="600B1D96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нервів.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Te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 можливо довільно регулювати функцію жування, дає можливість думати, про існування його коркової регуляції.</w:t>
      </w:r>
    </w:p>
    <w:p w14:paraId="257ADDEF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75A0D683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Ковтання - складний рефлекторний акт, з допомогою якого їжа переходить з ротової порожнини в стравохід і шлунок. Ковтання - це ланцюг послідовних</w:t>
      </w:r>
    </w:p>
    <w:p w14:paraId="365264BD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пов'язаних один з одним етапів, які можна розділити на 3 фази:</w:t>
      </w:r>
    </w:p>
    <w:p w14:paraId="11EF77F6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2AD9CEEB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l) ротову (довільна); </w:t>
      </w:r>
    </w:p>
    <w:p w14:paraId="00E3C9D8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3DC306FC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2) глоткову (недовільна, швидка); </w:t>
      </w:r>
    </w:p>
    <w:p w14:paraId="7DEFCF21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73EA2BA2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стравохідну (недовільна, повільна).</w:t>
      </w:r>
    </w:p>
    <w:p w14:paraId="7998CF6C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t> </w:t>
      </w:r>
    </w:p>
    <w:p w14:paraId="765A5FE3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Ротова фаза ковтання розпочинається з моменту, коли харчова грудочка (об'єм 5-15 см3) скоординованими рухами </w:t>
      </w:r>
      <w:proofErr w:type="spellStart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щік</w:t>
      </w:r>
      <w:proofErr w:type="spellEnd"/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язика просувається до</w:t>
      </w:r>
    </w:p>
    <w:p w14:paraId="041D78D6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кореня язика, за передні дужки глоткового кільця, і з цього моменту починається друга - глоткова фаза ковтання, яке тепер стає недовільним.</w:t>
      </w:r>
    </w:p>
    <w:p w14:paraId="79B15679" w14:textId="77777777" w:rsidR="00B947E7" w:rsidRPr="00B947E7" w:rsidRDefault="00B947E7" w:rsidP="00B947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225"/>
        <w:jc w:val="both"/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</w:pPr>
      <w:r w:rsidRPr="00B947E7"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  <w:lang w:val="uk-UA" w:eastAsia="uk-UA"/>
        </w:rPr>
        <w:lastRenderedPageBreak/>
        <w:t> </w:t>
      </w:r>
    </w:p>
    <w:p w14:paraId="153FA9EE" w14:textId="0148696B" w:rsidR="00160871" w:rsidRPr="00C23A23" w:rsidRDefault="00160871" w:rsidP="003806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0871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380652"/>
    <w:rsid w:val="004D006D"/>
    <w:rsid w:val="005A39E4"/>
    <w:rsid w:val="00AC36A2"/>
    <w:rsid w:val="00B947E7"/>
    <w:rsid w:val="00C23A23"/>
    <w:rsid w:val="00D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6644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v aleks</cp:lastModifiedBy>
  <cp:revision>2</cp:revision>
  <dcterms:created xsi:type="dcterms:W3CDTF">2023-09-25T11:57:00Z</dcterms:created>
  <dcterms:modified xsi:type="dcterms:W3CDTF">2023-09-25T11:57:00Z</dcterms:modified>
</cp:coreProperties>
</file>