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0FAD" w14:textId="52667ED1" w:rsidR="0083056E" w:rsidRPr="0083056E" w:rsidRDefault="0083056E" w:rsidP="008305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3056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CEA43E4" w14:textId="77777777" w:rsidR="0083056E" w:rsidRPr="0083056E" w:rsidRDefault="0083056E" w:rsidP="008305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Ринок праці та його регулювання. Соціально-трудові відносини зайнятості</w:t>
      </w:r>
    </w:p>
    <w:p w14:paraId="7678CA9E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Метою заняття є з’ясування студентами сутності ринкової системи та її складової – ринку праці. Необхідно визначити поняття ринку праці та особливості його функціонування. У ринковій економіці ринок праці охоплює всіх здатних працювати; як зайнятих, так і не зайнятих найманою працею. </w:t>
      </w:r>
    </w:p>
    <w:p w14:paraId="4D4644EC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Основні питання практичного заняття: </w:t>
      </w:r>
    </w:p>
    <w:p w14:paraId="6BA91E26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1. Поняття ринку праці, умови його виникнення і функціонування. </w:t>
      </w:r>
    </w:p>
    <w:p w14:paraId="7C68F416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2. Елементи і функції ринку праці. </w:t>
      </w:r>
    </w:p>
    <w:p w14:paraId="139C8B6D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3. Типи і види ринків праці. </w:t>
      </w:r>
    </w:p>
    <w:p w14:paraId="7309A098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4. Характеристика теоретичних основ ринку праці. </w:t>
      </w:r>
    </w:p>
    <w:p w14:paraId="14AB281B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5. Поняття, види та форми зайнятості населення. </w:t>
      </w:r>
    </w:p>
    <w:p w14:paraId="5B23F0AF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6. Державне регулювання зайнятості населення. </w:t>
      </w:r>
    </w:p>
    <w:p w14:paraId="667EAAC8" w14:textId="4BEEE89F" w:rsidR="00F76C77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>7. Підходи до визначення поняття та рівня безробіття. Види безробіття.</w:t>
      </w:r>
    </w:p>
    <w:p w14:paraId="275EF60D" w14:textId="011225D8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E7CDA1" w14:textId="579935E8" w:rsidR="0083056E" w:rsidRPr="0083056E" w:rsidRDefault="0083056E" w:rsidP="008305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доповідей:</w:t>
      </w:r>
    </w:p>
    <w:p w14:paraId="7D284D3F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1. Ефективність регулювання ринку праці в сучасних умовах господарювання. </w:t>
      </w:r>
    </w:p>
    <w:p w14:paraId="3BE5CF48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2. Інвестиційний цикл і відтворення робочих місць. </w:t>
      </w:r>
    </w:p>
    <w:p w14:paraId="61E69103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3. Національний ринок праці, зорієнтований на внутрішній ринок. </w:t>
      </w:r>
    </w:p>
    <w:p w14:paraId="3141D007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4. Макроекономічні фактори, які визначають динаміку попиту на працю. </w:t>
      </w:r>
    </w:p>
    <w:p w14:paraId="6F974127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5. Суспільні роботи в Україні: їх необхідність і ефективність. </w:t>
      </w:r>
    </w:p>
    <w:p w14:paraId="05860678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6. Міжнародний досвід програмного регулювання зайнятості. </w:t>
      </w:r>
    </w:p>
    <w:p w14:paraId="45117622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7. Світовий досвід фінансових важелів впливу на ринок праці. </w:t>
      </w:r>
    </w:p>
    <w:p w14:paraId="34E948F9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8. Сучасні тенденції у структурі зайнятості населення України. </w:t>
      </w:r>
    </w:p>
    <w:p w14:paraId="6A7D6F30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9. Безробіття в Україні: проблеми соціального захисту. </w:t>
      </w:r>
    </w:p>
    <w:p w14:paraId="749B8E03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10. Неформальна зайнятість у структурі національного ринку праці. </w:t>
      </w:r>
    </w:p>
    <w:p w14:paraId="44F72026" w14:textId="77777777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 xml:space="preserve">11. Міжнародний досвід регулювання зайнятості населення. </w:t>
      </w:r>
    </w:p>
    <w:p w14:paraId="30429022" w14:textId="0EA40241" w:rsidR="0083056E" w:rsidRPr="0083056E" w:rsidRDefault="0083056E" w:rsidP="0083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56E">
        <w:rPr>
          <w:rFonts w:ascii="Times New Roman" w:hAnsi="Times New Roman" w:cs="Times New Roman"/>
          <w:sz w:val="28"/>
          <w:szCs w:val="28"/>
          <w:lang w:val="uk-UA"/>
        </w:rPr>
        <w:t>12. Проблеми прихованого безробіття у вітчизняній економіці.</w:t>
      </w:r>
    </w:p>
    <w:sectPr w:rsidR="0083056E" w:rsidRPr="0083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6E"/>
    <w:rsid w:val="0083056E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746D"/>
  <w15:chartTrackingRefBased/>
  <w15:docId w15:val="{E6000743-DC6B-4403-B1B7-40121B1E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2023-10-11T17:22:00Z</dcterms:created>
  <dcterms:modified xsi:type="dcterms:W3CDTF">2023-10-11T17:26:00Z</dcterms:modified>
</cp:coreProperties>
</file>