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DC" w:rsidRPr="007B49DC" w:rsidRDefault="007B49DC" w:rsidP="007B49DC">
      <w:pPr>
        <w:pStyle w:val="Heading1"/>
        <w:spacing w:line="276" w:lineRule="auto"/>
        <w:ind w:left="0" w:right="7" w:firstLine="709"/>
        <w:rPr>
          <w:rFonts w:asciiTheme="majorHAnsi" w:hAnsiTheme="majorHAnsi"/>
          <w:b w:val="0"/>
          <w:sz w:val="28"/>
          <w:szCs w:val="28"/>
        </w:rPr>
      </w:pPr>
      <w:r w:rsidRPr="007B49DC">
        <w:rPr>
          <w:rFonts w:asciiTheme="majorHAnsi" w:hAnsiTheme="majorHAnsi"/>
          <w:b w:val="0"/>
          <w:sz w:val="28"/>
          <w:szCs w:val="28"/>
        </w:rPr>
        <w:t>ЛЕКЦІЯ 1</w:t>
      </w:r>
    </w:p>
    <w:p w:rsidR="007B49DC" w:rsidRDefault="007B49DC" w:rsidP="007B49DC">
      <w:pPr>
        <w:pStyle w:val="Heading1"/>
        <w:spacing w:line="276" w:lineRule="auto"/>
        <w:ind w:left="0" w:right="7" w:firstLine="709"/>
        <w:rPr>
          <w:rFonts w:asciiTheme="majorHAnsi" w:hAnsiTheme="majorHAnsi"/>
          <w:sz w:val="28"/>
          <w:szCs w:val="28"/>
        </w:rPr>
      </w:pPr>
    </w:p>
    <w:p w:rsidR="00B62511" w:rsidRPr="007B49DC" w:rsidRDefault="00502525" w:rsidP="007B49DC">
      <w:pPr>
        <w:pStyle w:val="Heading1"/>
        <w:spacing w:line="276" w:lineRule="auto"/>
        <w:ind w:left="0" w:right="7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ЗАГАЛЬНІ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АСПЕКТИ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МЕТОДИКИ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ВИКЛАДАННЯ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ПЕРЕКЛАДУ</w:t>
      </w:r>
    </w:p>
    <w:p w:rsidR="00B62511" w:rsidRPr="007B49DC" w:rsidRDefault="00B62511" w:rsidP="007B49DC">
      <w:pPr>
        <w:pStyle w:val="a3"/>
        <w:spacing w:line="276" w:lineRule="auto"/>
        <w:ind w:left="0" w:firstLine="709"/>
        <w:jc w:val="left"/>
        <w:rPr>
          <w:rFonts w:asciiTheme="majorHAnsi" w:hAnsiTheme="majorHAnsi"/>
          <w:sz w:val="28"/>
          <w:szCs w:val="28"/>
        </w:rPr>
      </w:pPr>
    </w:p>
    <w:p w:rsidR="00B62511" w:rsidRPr="007B49DC" w:rsidRDefault="00502525" w:rsidP="007B49DC">
      <w:pPr>
        <w:pStyle w:val="a3"/>
        <w:spacing w:line="276" w:lineRule="auto"/>
        <w:ind w:left="0" w:right="116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Методика навчання перекладу є відносно молодою перекладацькою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спеціальністю,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виникнення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якої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зумовлене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невпинним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розвитком науки та техніки, що в свою чергу вимагає відповідних спеціалістів.</w:t>
      </w:r>
    </w:p>
    <w:p w:rsidR="00B62511" w:rsidRPr="007B49DC" w:rsidRDefault="00502525" w:rsidP="007B49DC">
      <w:pPr>
        <w:pStyle w:val="a3"/>
        <w:spacing w:line="276" w:lineRule="auto"/>
        <w:ind w:left="0" w:right="112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 xml:space="preserve">Методику навчання перекладу </w:t>
      </w:r>
      <w:r w:rsidRPr="007B49DC">
        <w:rPr>
          <w:rFonts w:asciiTheme="majorHAnsi" w:hAnsiTheme="majorHAnsi"/>
          <w:sz w:val="28"/>
          <w:szCs w:val="28"/>
        </w:rPr>
        <w:t>вже досліджували багато мовознавців та перекладачів (Л. С. Бархударов, І. О. Зимня, В. М. Комісаров, Р. К. Мін’яр-Бєлоручєв, Л. К. Латишев, В. І. Провоторов, Ф. Пфлойшнер, Г. А. Самійленко, І. І. Халєєва, Г. В. Чернов, А. Д. Швейцер, А. Ф. Ширяєвтощо).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Ціка</w:t>
      </w:r>
      <w:r w:rsidRPr="007B49DC">
        <w:rPr>
          <w:rFonts w:asciiTheme="majorHAnsi" w:hAnsiTheme="majorHAnsi"/>
          <w:sz w:val="28"/>
          <w:szCs w:val="28"/>
        </w:rPr>
        <w:t>вою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у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вивченні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цієї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проблеми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є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робота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Л.М.</w:t>
      </w:r>
      <w:r w:rsidRPr="007B49DC">
        <w:rPr>
          <w:rFonts w:asciiTheme="majorHAnsi" w:hAnsiTheme="majorHAnsi"/>
          <w:spacing w:val="-2"/>
          <w:sz w:val="28"/>
          <w:szCs w:val="28"/>
        </w:rPr>
        <w:t>Черноватого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«Методика викладання перекладу», в якій розглядаються головні проблеми специфіки методики викладання перекладу як спеціальності.</w:t>
      </w:r>
    </w:p>
    <w:p w:rsidR="00B62511" w:rsidRPr="007B49DC" w:rsidRDefault="00502525" w:rsidP="007B49DC">
      <w:pPr>
        <w:pStyle w:val="a3"/>
        <w:spacing w:line="276" w:lineRule="auto"/>
        <w:ind w:left="0" w:right="117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Через те, що в самій методиці викладання перекладу є ціла низка невирішених пита</w:t>
      </w:r>
      <w:r w:rsidRPr="007B49DC">
        <w:rPr>
          <w:rFonts w:asciiTheme="majorHAnsi" w:hAnsiTheme="majorHAnsi"/>
          <w:sz w:val="28"/>
          <w:szCs w:val="28"/>
        </w:rPr>
        <w:t xml:space="preserve">нь, методика навчання перекладу потребує окремої уваги. Насамперед це стосується проблематики підбору оптимальних </w:t>
      </w:r>
      <w:r w:rsidRPr="007B49DC">
        <w:rPr>
          <w:rFonts w:asciiTheme="majorHAnsi" w:hAnsiTheme="majorHAnsi"/>
          <w:sz w:val="28"/>
          <w:szCs w:val="28"/>
        </w:rPr>
        <w:t>методів навчання для формування у студентів перекладацької компетенції.</w:t>
      </w:r>
    </w:p>
    <w:p w:rsidR="00B62511" w:rsidRPr="007B49DC" w:rsidRDefault="007B49DC" w:rsidP="007B49DC">
      <w:pPr>
        <w:pStyle w:val="a3"/>
        <w:spacing w:line="276" w:lineRule="auto"/>
        <w:ind w:left="0" w:right="111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І</w:t>
      </w:r>
      <w:r w:rsidR="00502525" w:rsidRPr="007B49DC">
        <w:rPr>
          <w:rFonts w:asciiTheme="majorHAnsi" w:hAnsiTheme="majorHAnsi"/>
          <w:sz w:val="28"/>
          <w:szCs w:val="28"/>
        </w:rPr>
        <w:t>нтегроване використання різноманітних форм та методів організації навчальної діяльності студентів та методів</w:t>
      </w:r>
      <w:r w:rsidR="00502525" w:rsidRPr="007B49DC">
        <w:rPr>
          <w:rFonts w:asciiTheme="majorHAnsi" w:hAnsiTheme="majorHAnsi"/>
          <w:sz w:val="28"/>
          <w:szCs w:val="28"/>
        </w:rPr>
        <w:t xml:space="preserve"> мотивації їх наполегливої праці сприятимуть розвитку компетенції майбутнього викладача у </w:t>
      </w:r>
      <w:r w:rsidRPr="007B49DC">
        <w:rPr>
          <w:rFonts w:asciiTheme="majorHAnsi" w:hAnsiTheme="majorHAnsi"/>
          <w:sz w:val="28"/>
          <w:szCs w:val="28"/>
        </w:rPr>
        <w:t>закладах вищої освіти.</w:t>
      </w:r>
    </w:p>
    <w:p w:rsidR="00B62511" w:rsidRPr="007B49DC" w:rsidRDefault="00502525" w:rsidP="007B49DC">
      <w:pPr>
        <w:pStyle w:val="a3"/>
        <w:spacing w:line="276" w:lineRule="auto"/>
        <w:ind w:left="0" w:right="112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Зі зростанням рівня розвитку українського ринку та інтеграцією України з іноземними країнами зростає й попит на інтелектуальні види послуг, в тому числі й попит на професійний переклад. Тому фахівці з ґрунтовними знаннями іноземної мови і вмінням нею спілк</w:t>
      </w:r>
      <w:r w:rsidRPr="007B49DC">
        <w:rPr>
          <w:rFonts w:asciiTheme="majorHAnsi" w:hAnsiTheme="majorHAnsi"/>
          <w:sz w:val="28"/>
          <w:szCs w:val="28"/>
        </w:rPr>
        <w:t>уватися сьогодні потрібні як ніколи раніше. Але варто зазначити, що просто знання іноземної мови не дає права займатися перекладом будь-кому.</w:t>
      </w:r>
    </w:p>
    <w:p w:rsidR="00B62511" w:rsidRPr="007B49DC" w:rsidRDefault="00502525" w:rsidP="007B49DC">
      <w:pPr>
        <w:pStyle w:val="a3"/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Для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цього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Асоціація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перекладачів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України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впровадила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стандарти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«Кваліфікація і сертифікація перекладачів. Загальні вимоги</w:t>
      </w:r>
      <w:r w:rsidRPr="007B49DC">
        <w:rPr>
          <w:rFonts w:asciiTheme="majorHAnsi" w:hAnsiTheme="majorHAnsi"/>
          <w:sz w:val="28"/>
          <w:szCs w:val="28"/>
        </w:rPr>
        <w:t>» (СТТУ АПУ 001- 2000) і «Послуги з письмового й усного перекладу. Загальні правила і вимоги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до надання послуг» (СТТУ АПУ 002-2000).</w:t>
      </w:r>
    </w:p>
    <w:p w:rsidR="00B62511" w:rsidRPr="007B49DC" w:rsidRDefault="00502525" w:rsidP="007B49DC">
      <w:pPr>
        <w:pStyle w:val="a3"/>
        <w:spacing w:line="276" w:lineRule="auto"/>
        <w:ind w:left="0" w:right="110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Фундаментальні знання іноземної мови можна отримати лише в спеціальних навчальних закладах, які можуть забезпечити якісну пр</w:t>
      </w:r>
      <w:r w:rsidRPr="007B49DC">
        <w:rPr>
          <w:rFonts w:asciiTheme="majorHAnsi" w:hAnsiTheme="majorHAnsi"/>
          <w:sz w:val="28"/>
          <w:szCs w:val="28"/>
        </w:rPr>
        <w:t>офесійну підготовку майбутніх перекладачів. Навчальні освітні програми, орієнтовані на формування іншомовної компетенції, допомагають сформувати комунікативну та загальну екстралінгвістичну підготовку особистості.</w:t>
      </w:r>
    </w:p>
    <w:p w:rsidR="00B62511" w:rsidRPr="007B49DC" w:rsidRDefault="00502525" w:rsidP="007B49DC">
      <w:pPr>
        <w:pStyle w:val="a3"/>
        <w:spacing w:line="276" w:lineRule="auto"/>
        <w:ind w:left="0" w:right="112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lastRenderedPageBreak/>
        <w:t>Професійна компетенція майбутнього виклада</w:t>
      </w:r>
      <w:r w:rsidRPr="007B49DC">
        <w:rPr>
          <w:rFonts w:asciiTheme="majorHAnsi" w:hAnsiTheme="majorHAnsi"/>
          <w:sz w:val="28"/>
          <w:szCs w:val="28"/>
        </w:rPr>
        <w:t>ча перекладу формується за допомогою таких методів навчання, які передбачають оволодіння знаннями загальної теорії перекладу, методикою навчання перекладу та професійного перекладу, для яких характерні специфічні методи навчання та тренування. Неабияке зна</w:t>
      </w:r>
      <w:r w:rsidRPr="007B49DC">
        <w:rPr>
          <w:rFonts w:asciiTheme="majorHAnsi" w:hAnsiTheme="majorHAnsi"/>
          <w:sz w:val="28"/>
          <w:szCs w:val="28"/>
        </w:rPr>
        <w:t>чення у цій підготовці відіграє мотивація студентів. За С. В. Барановою «переклад наочно демонструє студентам практичну цінність володіння іноземною мовою і тим самим посилює мотивацію до її вивчення. Постійне співставлення іноземної та рідної мов сприяє г</w:t>
      </w:r>
      <w:r w:rsidRPr="007B49DC">
        <w:rPr>
          <w:rFonts w:asciiTheme="majorHAnsi" w:hAnsiTheme="majorHAnsi"/>
          <w:sz w:val="28"/>
          <w:szCs w:val="28"/>
        </w:rPr>
        <w:t>либшо</w:t>
      </w:r>
      <w:r w:rsidR="007B49DC" w:rsidRPr="007B49DC">
        <w:rPr>
          <w:rFonts w:asciiTheme="majorHAnsi" w:hAnsiTheme="majorHAnsi"/>
          <w:sz w:val="28"/>
          <w:szCs w:val="28"/>
        </w:rPr>
        <w:t xml:space="preserve">му пізнанню тієї чи іншої мови». </w:t>
      </w:r>
      <w:r w:rsidRPr="007B49DC">
        <w:rPr>
          <w:rFonts w:asciiTheme="majorHAnsi" w:hAnsiTheme="majorHAnsi"/>
          <w:sz w:val="28"/>
          <w:szCs w:val="28"/>
        </w:rPr>
        <w:t>Проблема комунікативної компетенції тісно пов’язана з відмінностями культур і вимагає від перекладача знання як культури мови оригіналу і мови перекладу, так й інших екстралінгвістичних знань.</w:t>
      </w:r>
    </w:p>
    <w:p w:rsidR="00B62511" w:rsidRPr="007B49DC" w:rsidRDefault="00502525" w:rsidP="007B49DC">
      <w:pPr>
        <w:pStyle w:val="a3"/>
        <w:spacing w:line="276" w:lineRule="auto"/>
        <w:ind w:left="0" w:right="111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Отже, для того,</w:t>
      </w:r>
      <w:r w:rsidRPr="007B49DC">
        <w:rPr>
          <w:rFonts w:asciiTheme="majorHAnsi" w:hAnsiTheme="majorHAnsi"/>
          <w:sz w:val="28"/>
          <w:szCs w:val="28"/>
        </w:rPr>
        <w:t xml:space="preserve"> аби студенти розвинули мовленнєву компетенцію на рівні, достатньому для здійснення міжмовних перетворень, їм пропонується вивчення таких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дисциплін як: практика основної іноземної мови, теорія і практика усного та письмового перекладу, термінознавство, лінг</w:t>
      </w:r>
      <w:r w:rsidRPr="007B49DC">
        <w:rPr>
          <w:rFonts w:asciiTheme="majorHAnsi" w:hAnsiTheme="majorHAnsi"/>
          <w:sz w:val="28"/>
          <w:szCs w:val="28"/>
        </w:rPr>
        <w:t>вістика, стилістика тощо. Вищі навчальні заклади готують фахівців різної спеціалізації: письмових перекладачів різних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галузей (науково-технічної, агрономічної, економічної тощо),перекладачів- синхроністів, фахівців усного послідовного перекладу тощо. Як бач</w:t>
      </w:r>
      <w:r w:rsidRPr="007B49DC">
        <w:rPr>
          <w:rFonts w:asciiTheme="majorHAnsi" w:hAnsiTheme="majorHAnsi"/>
          <w:sz w:val="28"/>
          <w:szCs w:val="28"/>
        </w:rPr>
        <w:t>имо, професія перекладача вимагає неабияких зусиль та додаткових знань у тих галузях, з якими їм доводиться працювати.</w:t>
      </w:r>
    </w:p>
    <w:p w:rsidR="00B62511" w:rsidRPr="007B49DC" w:rsidRDefault="00502525" w:rsidP="007B49DC">
      <w:pPr>
        <w:pStyle w:val="a3"/>
        <w:spacing w:line="276" w:lineRule="auto"/>
        <w:ind w:left="0" w:right="113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Закономірнопостаютьтакіпитання:зчогорозпочатипідготовкуперекладача; які форми та методи навчання варто використати та як раціонально поєд</w:t>
      </w:r>
      <w:r w:rsidRPr="007B49DC">
        <w:rPr>
          <w:rFonts w:asciiTheme="majorHAnsi" w:hAnsiTheme="majorHAnsi"/>
          <w:sz w:val="28"/>
          <w:szCs w:val="28"/>
        </w:rPr>
        <w:t>нати загальні та спеціальні дисципліни, навчання та практику.</w:t>
      </w:r>
    </w:p>
    <w:p w:rsidR="00B62511" w:rsidRPr="007B49DC" w:rsidRDefault="00502525" w:rsidP="007B49DC">
      <w:pPr>
        <w:pStyle w:val="a3"/>
        <w:spacing w:line="276" w:lineRule="auto"/>
        <w:ind w:left="0" w:right="108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Цікавою є думка І. С. Алексєєвої, яка висунула сумніви щодо того, чи взагалі можна саме навчити перекладу, оскільки теоретики здебільшого зосереджувалися на перекладі художніх текстів, що потреб</w:t>
      </w:r>
      <w:r w:rsidRPr="007B49DC">
        <w:rPr>
          <w:rFonts w:asciiTheme="majorHAnsi" w:hAnsiTheme="majorHAnsi"/>
          <w:sz w:val="28"/>
          <w:szCs w:val="28"/>
        </w:rPr>
        <w:t>ує гігантського об’єму фонової ерудиції, додаткових знань та виконання таких складних завдань, в яких вирішенням постає лише натхнення. Стратегія ж навчання усного перекладу націлена на вироблення навичок швидкої міжмовної трансляції, переважно послідовної</w:t>
      </w:r>
      <w:r w:rsidRPr="007B49DC">
        <w:rPr>
          <w:rFonts w:asciiTheme="majorHAnsi" w:hAnsiTheme="majorHAnsi"/>
          <w:sz w:val="28"/>
          <w:szCs w:val="28"/>
        </w:rPr>
        <w:t>. Навчання синхронного перекладу можна включити сюди як компонент тренування, оскільки цей вид надшвидкого усного перекладу вимага</w:t>
      </w:r>
      <w:r w:rsidR="007B49DC" w:rsidRPr="007B49DC">
        <w:rPr>
          <w:rFonts w:asciiTheme="majorHAnsi" w:hAnsiTheme="majorHAnsi"/>
          <w:sz w:val="28"/>
          <w:szCs w:val="28"/>
        </w:rPr>
        <w:t>є тренінгу пам’яті</w:t>
      </w:r>
      <w:r w:rsidRPr="007B49DC">
        <w:rPr>
          <w:rFonts w:asciiTheme="majorHAnsi" w:hAnsiTheme="majorHAnsi"/>
          <w:sz w:val="28"/>
          <w:szCs w:val="28"/>
        </w:rPr>
        <w:t>.</w:t>
      </w:r>
    </w:p>
    <w:p w:rsidR="00B62511" w:rsidRPr="007B49DC" w:rsidRDefault="00502525" w:rsidP="007B49DC">
      <w:pPr>
        <w:pStyle w:val="a3"/>
        <w:spacing w:line="276" w:lineRule="auto"/>
        <w:ind w:left="0" w:right="119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Викладач теорії перекладу повинен ставити перед собою завдання, які якнайкраще допоможуть студентам осягнути цю дисципліну. Фахівець повинен вільно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володіти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принципами,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методами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та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прийомами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викладання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перекладу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5"/>
          <w:sz w:val="28"/>
          <w:szCs w:val="28"/>
        </w:rPr>
        <w:t>та</w:t>
      </w:r>
      <w:r w:rsidR="007B49DC" w:rsidRPr="007B49D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основними складовими його теорі</w:t>
      </w:r>
      <w:r w:rsidRPr="007B49DC">
        <w:rPr>
          <w:rFonts w:asciiTheme="majorHAnsi" w:hAnsiTheme="majorHAnsi"/>
          <w:sz w:val="28"/>
          <w:szCs w:val="28"/>
        </w:rPr>
        <w:t xml:space="preserve">ї викладання як </w:t>
      </w:r>
      <w:r w:rsidRPr="007B49DC">
        <w:rPr>
          <w:rFonts w:asciiTheme="majorHAnsi" w:hAnsiTheme="majorHAnsi"/>
          <w:sz w:val="28"/>
          <w:szCs w:val="28"/>
        </w:rPr>
        <w:lastRenderedPageBreak/>
        <w:t>спеціальності, якими він може ділитися зі студентами, звертаючи увагу на розвиток здатності майбутніх перекладачів застосовувати засвоєні теоретичні знання для розв’язання практичних проблем. Перед викладачем також стоїть завдання сприяти о</w:t>
      </w:r>
      <w:r w:rsidRPr="007B49DC">
        <w:rPr>
          <w:rFonts w:asciiTheme="majorHAnsi" w:hAnsiTheme="majorHAnsi"/>
          <w:sz w:val="28"/>
          <w:szCs w:val="28"/>
        </w:rPr>
        <w:t>знайомленню студентів із сучасними світовими тенденціями розвитку теорії та практики викладання перекладу як спеціальності; сформувати уявлення про специфіку професійної діяльності перекладача в сучасному суспільстві.</w:t>
      </w:r>
    </w:p>
    <w:p w:rsidR="00B62511" w:rsidRPr="007B49DC" w:rsidRDefault="00502525" w:rsidP="007B49DC">
      <w:pPr>
        <w:pStyle w:val="a3"/>
        <w:spacing w:line="276" w:lineRule="auto"/>
        <w:ind w:left="0" w:right="110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Плануючи будь-яке заняття, викладач по</w:t>
      </w:r>
      <w:r w:rsidRPr="007B49DC">
        <w:rPr>
          <w:rFonts w:asciiTheme="majorHAnsi" w:hAnsiTheme="majorHAnsi"/>
          <w:sz w:val="28"/>
          <w:szCs w:val="28"/>
        </w:rPr>
        <w:t xml:space="preserve">стійно стикається з проблемою вибору засобів, форм і методів навчання. Методи навчання </w:t>
      </w:r>
      <w:r w:rsidRPr="007B49DC">
        <w:rPr>
          <w:rFonts w:asciiTheme="majorHAnsi" w:hAnsiTheme="majorHAnsi"/>
          <w:w w:val="160"/>
          <w:sz w:val="28"/>
          <w:szCs w:val="28"/>
        </w:rPr>
        <w:t>–</w:t>
      </w:r>
      <w:r w:rsidR="007B49DC" w:rsidRPr="007B49DC">
        <w:rPr>
          <w:rFonts w:asciiTheme="majorHAnsi" w:hAnsiTheme="majorHAnsi"/>
          <w:w w:val="160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це «способи спільної діяльності викладача і учнів, спрямовані на вирішення завдань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="007B49DC">
        <w:rPr>
          <w:rFonts w:asciiTheme="majorHAnsi" w:hAnsiTheme="majorHAnsi"/>
          <w:sz w:val="28"/>
          <w:szCs w:val="28"/>
        </w:rPr>
        <w:t>навчання»</w:t>
      </w:r>
      <w:r w:rsidRPr="007B49DC">
        <w:rPr>
          <w:rFonts w:asciiTheme="majorHAnsi" w:hAnsiTheme="majorHAnsi"/>
          <w:sz w:val="28"/>
          <w:szCs w:val="28"/>
        </w:rPr>
        <w:t xml:space="preserve">. Досвідченому педагогу потрібно дібрати саме такі засоби, які б </w:t>
      </w:r>
      <w:r w:rsidRPr="007B49DC">
        <w:rPr>
          <w:rFonts w:asciiTheme="majorHAnsi" w:hAnsiTheme="majorHAnsi"/>
          <w:sz w:val="28"/>
          <w:szCs w:val="28"/>
        </w:rPr>
        <w:t>підвищили здатність студентів розуміти та запам’ятовувати інформацію.</w:t>
      </w:r>
    </w:p>
    <w:p w:rsidR="00B62511" w:rsidRPr="007B49DC" w:rsidRDefault="00502525" w:rsidP="007B49DC">
      <w:pPr>
        <w:pStyle w:val="a3"/>
        <w:spacing w:line="276" w:lineRule="auto"/>
        <w:ind w:left="0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pacing w:val="-2"/>
          <w:sz w:val="28"/>
          <w:szCs w:val="28"/>
        </w:rPr>
        <w:t>Авраменко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М.Л.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пропонує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такі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методи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навчання</w:t>
      </w:r>
      <w:r w:rsidR="007B49DC"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перекладу:</w:t>
      </w:r>
    </w:p>
    <w:p w:rsidR="00B62511" w:rsidRPr="007B49DC" w:rsidRDefault="00502525" w:rsidP="007B49DC">
      <w:pPr>
        <w:pStyle w:val="a4"/>
        <w:numPr>
          <w:ilvl w:val="0"/>
          <w:numId w:val="3"/>
        </w:numPr>
        <w:tabs>
          <w:tab w:val="left" w:pos="838"/>
        </w:tabs>
        <w:spacing w:line="276" w:lineRule="auto"/>
        <w:ind w:left="0" w:right="115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 xml:space="preserve">Метод дискусії </w:t>
      </w:r>
      <w:r w:rsidRPr="007B49DC">
        <w:rPr>
          <w:rFonts w:asciiTheme="majorHAnsi" w:hAnsiTheme="majorHAnsi"/>
          <w:w w:val="160"/>
          <w:sz w:val="28"/>
          <w:szCs w:val="28"/>
        </w:rPr>
        <w:t>–</w:t>
      </w:r>
      <w:r w:rsidR="007B49DC" w:rsidRPr="007B49DC">
        <w:rPr>
          <w:rFonts w:asciiTheme="majorHAnsi" w:hAnsiTheme="majorHAnsi"/>
          <w:w w:val="160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це такий вид активного методу навчання, що передбачає двосторонню комунікацію між викладачем та студентами та надає можливість обміну ідеями та вираження думок; кожному зі студентів надається можливість представити свій власний варіант перекладу.</w:t>
      </w:r>
    </w:p>
    <w:p w:rsidR="00B62511" w:rsidRPr="007B49DC" w:rsidRDefault="00502525" w:rsidP="007B49DC">
      <w:pPr>
        <w:pStyle w:val="a4"/>
        <w:numPr>
          <w:ilvl w:val="0"/>
          <w:numId w:val="3"/>
        </w:numPr>
        <w:tabs>
          <w:tab w:val="left" w:pos="819"/>
        </w:tabs>
        <w:spacing w:line="276" w:lineRule="auto"/>
        <w:ind w:left="0" w:right="116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Аудіовізу</w:t>
      </w:r>
      <w:r w:rsidRPr="007B49DC">
        <w:rPr>
          <w:rFonts w:asciiTheme="majorHAnsi" w:hAnsiTheme="majorHAnsi"/>
          <w:sz w:val="28"/>
          <w:szCs w:val="28"/>
        </w:rPr>
        <w:t>альнийметодпередбачаєвикористаннявідеотааудіоматеріаліві націлений на покращення пам’яті, концентрації уваги, що необхідні для розвитку навиків усного перекладу.</w:t>
      </w:r>
    </w:p>
    <w:p w:rsidR="00B62511" w:rsidRPr="007B49DC" w:rsidRDefault="00502525" w:rsidP="007B49DC">
      <w:pPr>
        <w:pStyle w:val="a4"/>
        <w:numPr>
          <w:ilvl w:val="0"/>
          <w:numId w:val="3"/>
        </w:numPr>
        <w:tabs>
          <w:tab w:val="left" w:pos="905"/>
        </w:tabs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 xml:space="preserve">Експериментальний метод </w:t>
      </w:r>
      <w:r w:rsidRPr="007B49DC">
        <w:rPr>
          <w:rFonts w:asciiTheme="majorHAnsi" w:hAnsiTheme="majorHAnsi"/>
          <w:w w:val="160"/>
          <w:sz w:val="28"/>
          <w:szCs w:val="28"/>
        </w:rPr>
        <w:t>–</w:t>
      </w:r>
      <w:r w:rsidR="007B49DC" w:rsidRPr="007B49DC">
        <w:rPr>
          <w:rFonts w:asciiTheme="majorHAnsi" w:hAnsiTheme="majorHAnsi"/>
          <w:w w:val="160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робота над так званими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«кейс-стаді», що допомагаютьвирішуватианалітичн</w:t>
      </w:r>
      <w:r w:rsidRPr="007B49DC">
        <w:rPr>
          <w:rFonts w:asciiTheme="majorHAnsi" w:hAnsiTheme="majorHAnsi"/>
          <w:sz w:val="28"/>
          <w:szCs w:val="28"/>
        </w:rPr>
        <w:t>ізадачі.Прикладомцьогозавданняможебути робота над текстами економічної, політичної чи соціальної спрямованості: виділити економічні, політичні чи соціальні реалії, обговорити можливі способи їх передачі; визначити в тексті місця, що несуть найбільше функці</w:t>
      </w:r>
      <w:r w:rsidRPr="007B49DC">
        <w:rPr>
          <w:rFonts w:asciiTheme="majorHAnsi" w:hAnsiTheme="majorHAnsi"/>
          <w:sz w:val="28"/>
          <w:szCs w:val="28"/>
        </w:rPr>
        <w:t>ональне навантаження і вимагають максимально повного їх відновлення; визначити інтенцію автора та способи передачі найбільш складних моментів тощо.</w:t>
      </w:r>
    </w:p>
    <w:p w:rsidR="00B62511" w:rsidRPr="007B49DC" w:rsidRDefault="00502525" w:rsidP="007B49DC">
      <w:pPr>
        <w:pStyle w:val="a4"/>
        <w:numPr>
          <w:ilvl w:val="0"/>
          <w:numId w:val="3"/>
        </w:numPr>
        <w:tabs>
          <w:tab w:val="left" w:pos="859"/>
        </w:tabs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Метод рольової гри полягає у штучному створенні ситуації, максимально наближеної до реальності. Позитивним м</w:t>
      </w:r>
      <w:r w:rsidRPr="007B49DC">
        <w:rPr>
          <w:rFonts w:asciiTheme="majorHAnsi" w:hAnsiTheme="majorHAnsi"/>
          <w:sz w:val="28"/>
          <w:szCs w:val="28"/>
        </w:rPr>
        <w:t>оментом цього методу є те, що оскільки мовлення учасників є непідготовленим, перед перекладачами стоїть завдання швидкозорієнтуватисявситуаціїідатиадекватнийпереклад,томузавдякицьому методу майбутні перекладачі і готуються до реальних життєвих ситуацій.</w:t>
      </w:r>
    </w:p>
    <w:p w:rsidR="00B62511" w:rsidRPr="007B49DC" w:rsidRDefault="00502525" w:rsidP="007B49DC">
      <w:pPr>
        <w:pStyle w:val="a4"/>
        <w:numPr>
          <w:ilvl w:val="0"/>
          <w:numId w:val="3"/>
        </w:numPr>
        <w:tabs>
          <w:tab w:val="left" w:pos="915"/>
        </w:tabs>
        <w:spacing w:line="276" w:lineRule="auto"/>
        <w:ind w:left="0" w:right="114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Ме</w:t>
      </w:r>
      <w:r w:rsidRPr="007B49DC">
        <w:rPr>
          <w:rFonts w:asciiTheme="majorHAnsi" w:hAnsiTheme="majorHAnsi"/>
          <w:sz w:val="28"/>
          <w:szCs w:val="28"/>
        </w:rPr>
        <w:t xml:space="preserve">тод чотирьохтактних вправ використовується з метою </w:t>
      </w:r>
      <w:r w:rsidRPr="007B49DC">
        <w:rPr>
          <w:rFonts w:asciiTheme="majorHAnsi" w:hAnsiTheme="majorHAnsi"/>
          <w:sz w:val="28"/>
          <w:szCs w:val="28"/>
        </w:rPr>
        <w:lastRenderedPageBreak/>
        <w:t>введення та закріплення перекладацьких відповідностей. Суть цих вправ полягає в тому, що студенти працюють за певною схемою, що складається з чотирьох етапів: прослухати та перекласти речення, прослухати і</w:t>
      </w:r>
      <w:r w:rsidRPr="007B49DC">
        <w:rPr>
          <w:rFonts w:asciiTheme="majorHAnsi" w:hAnsiTheme="majorHAnsi"/>
          <w:sz w:val="28"/>
          <w:szCs w:val="28"/>
        </w:rPr>
        <w:t xml:space="preserve"> повторити його правильний переклад. Вкінці одному з студентів пропонується почати з самого початку і давати лише правильні варіанти перекладу.</w:t>
      </w:r>
    </w:p>
    <w:p w:rsidR="00B62511" w:rsidRPr="007B49DC" w:rsidRDefault="00502525" w:rsidP="007B49DC">
      <w:pPr>
        <w:pStyle w:val="a4"/>
        <w:numPr>
          <w:ilvl w:val="0"/>
          <w:numId w:val="3"/>
        </w:numPr>
        <w:tabs>
          <w:tab w:val="left" w:pos="925"/>
        </w:tabs>
        <w:spacing w:line="276" w:lineRule="auto"/>
        <w:ind w:left="0" w:right="113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Метод переказу, що базується на принципі так званого «зіпсованого телефону» і полягає в тому, що перший студент читає текст і переказує його іншому, той в свою чергу передає його зміст наступному і так далі. В результаті останній студент відтворює первинни</w:t>
      </w:r>
      <w:r w:rsidRPr="007B49DC">
        <w:rPr>
          <w:rFonts w:asciiTheme="majorHAnsi" w:hAnsiTheme="majorHAnsi"/>
          <w:sz w:val="28"/>
          <w:szCs w:val="28"/>
        </w:rPr>
        <w:t>й варіант «через призму перекладу попередніхстудентів».Вкінцізаняттярекомендуєтьсяпроаналізувати,якізмістові домінанти були упущені чи навпаки збережені. Цей метод значно сприяє підвищенню концентрації уваги та розвитку навиків говоріння [1].</w:t>
      </w:r>
    </w:p>
    <w:p w:rsidR="00B62511" w:rsidRPr="007B49DC" w:rsidRDefault="00502525" w:rsidP="007B49DC">
      <w:pPr>
        <w:pStyle w:val="a3"/>
        <w:spacing w:line="276" w:lineRule="auto"/>
        <w:ind w:left="0" w:right="114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Проф. І. С. А</w:t>
      </w:r>
      <w:r w:rsidRPr="007B49DC">
        <w:rPr>
          <w:rFonts w:asciiTheme="majorHAnsi" w:hAnsiTheme="majorHAnsi"/>
          <w:sz w:val="28"/>
          <w:szCs w:val="28"/>
        </w:rPr>
        <w:t>лексєєва, розглядаючи традиційні методи навчання перекладу, виокремлює такі методи: навчання перекладу у специфічній галузі, яке починається з вивчення лексичних одиниць та їх еквівалентів у мові перекладу з поступовим переходом до складних граматичних стр</w:t>
      </w:r>
      <w:r w:rsidRPr="007B49DC">
        <w:rPr>
          <w:rFonts w:asciiTheme="majorHAnsi" w:hAnsiTheme="majorHAnsi"/>
          <w:sz w:val="28"/>
          <w:szCs w:val="28"/>
        </w:rPr>
        <w:t>уктур; аналіз тексту і переклад, результатом якого є визначення особливостей тексту і принципів його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 xml:space="preserve">структури; виявлення всіх існуючих еквівалентів у мові перекладу; оцінювання різних варіантів перекладу під керівництвом викладача. Вона </w:t>
      </w:r>
      <w:r w:rsidRPr="007B49DC">
        <w:rPr>
          <w:rFonts w:asciiTheme="majorHAnsi" w:hAnsiTheme="majorHAnsi"/>
          <w:sz w:val="28"/>
          <w:szCs w:val="28"/>
        </w:rPr>
        <w:t>пропонує комплексний метод навчання письмовому перекладу, який включає три стадії: підготовчу,</w:t>
      </w:r>
      <w:r w:rsidR="007B49DC" w:rsidRPr="007B49DC">
        <w:rPr>
          <w:rFonts w:asciiTheme="majorHAnsi" w:hAnsiTheme="majorHAnsi"/>
          <w:sz w:val="28"/>
          <w:szCs w:val="28"/>
        </w:rPr>
        <w:t xml:space="preserve"> основну та навчальну</w:t>
      </w:r>
      <w:r w:rsidRPr="007B49DC">
        <w:rPr>
          <w:rFonts w:asciiTheme="majorHAnsi" w:hAnsiTheme="majorHAnsi"/>
          <w:sz w:val="28"/>
          <w:szCs w:val="28"/>
        </w:rPr>
        <w:t>.</w:t>
      </w:r>
    </w:p>
    <w:p w:rsidR="00B62511" w:rsidRPr="007B49DC" w:rsidRDefault="00502525" w:rsidP="007B49DC">
      <w:pPr>
        <w:pStyle w:val="a3"/>
        <w:spacing w:line="276" w:lineRule="auto"/>
        <w:ind w:left="0" w:right="112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О. М. Бондаренко та І. Б. Коротяєва запропонували такі ефективні методи навчання перекладу:</w:t>
      </w:r>
    </w:p>
    <w:p w:rsidR="00B62511" w:rsidRPr="007B49DC" w:rsidRDefault="00502525" w:rsidP="007B49DC">
      <w:pPr>
        <w:pStyle w:val="a4"/>
        <w:numPr>
          <w:ilvl w:val="0"/>
          <w:numId w:val="2"/>
        </w:numPr>
        <w:tabs>
          <w:tab w:val="left" w:pos="395"/>
        </w:tabs>
        <w:spacing w:line="276" w:lineRule="auto"/>
        <w:ind w:left="0" w:right="0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репродуктивні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методи(ділові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рольові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pacing w:val="-2"/>
          <w:sz w:val="28"/>
          <w:szCs w:val="28"/>
        </w:rPr>
        <w:t>іг</w:t>
      </w:r>
      <w:r w:rsidRPr="007B49DC">
        <w:rPr>
          <w:rFonts w:asciiTheme="majorHAnsi" w:hAnsiTheme="majorHAnsi"/>
          <w:spacing w:val="-2"/>
          <w:sz w:val="28"/>
          <w:szCs w:val="28"/>
        </w:rPr>
        <w:t>ри);</w:t>
      </w:r>
    </w:p>
    <w:p w:rsidR="00B62511" w:rsidRPr="007B49DC" w:rsidRDefault="00502525" w:rsidP="007B49DC">
      <w:pPr>
        <w:pStyle w:val="a4"/>
        <w:numPr>
          <w:ilvl w:val="0"/>
          <w:numId w:val="2"/>
        </w:numPr>
        <w:tabs>
          <w:tab w:val="left" w:pos="395"/>
          <w:tab w:val="left" w:pos="1697"/>
          <w:tab w:val="left" w:pos="2816"/>
          <w:tab w:val="left" w:pos="4452"/>
          <w:tab w:val="left" w:pos="5531"/>
          <w:tab w:val="left" w:pos="6956"/>
          <w:tab w:val="left" w:pos="8037"/>
          <w:tab w:val="left" w:pos="8418"/>
        </w:tabs>
        <w:spacing w:line="276" w:lineRule="auto"/>
        <w:ind w:left="0" w:right="117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pacing w:val="-2"/>
          <w:sz w:val="28"/>
          <w:szCs w:val="28"/>
        </w:rPr>
        <w:t>пошукові</w:t>
      </w:r>
      <w:r w:rsidRPr="007B49DC">
        <w:rPr>
          <w:rFonts w:asciiTheme="majorHAnsi" w:hAnsiTheme="majorHAnsi"/>
          <w:sz w:val="28"/>
          <w:szCs w:val="28"/>
        </w:rPr>
        <w:tab/>
      </w:r>
      <w:r w:rsidRPr="007B49DC">
        <w:rPr>
          <w:rFonts w:asciiTheme="majorHAnsi" w:hAnsiTheme="majorHAnsi"/>
          <w:spacing w:val="-2"/>
          <w:sz w:val="28"/>
          <w:szCs w:val="28"/>
        </w:rPr>
        <w:t>методи</w:t>
      </w:r>
      <w:r w:rsidRPr="007B49DC">
        <w:rPr>
          <w:rFonts w:asciiTheme="majorHAnsi" w:hAnsiTheme="majorHAnsi"/>
          <w:sz w:val="28"/>
          <w:szCs w:val="28"/>
        </w:rPr>
        <w:tab/>
      </w:r>
      <w:r w:rsidRPr="007B49DC">
        <w:rPr>
          <w:rFonts w:asciiTheme="majorHAnsi" w:hAnsiTheme="majorHAnsi"/>
          <w:spacing w:val="-2"/>
          <w:sz w:val="28"/>
          <w:szCs w:val="28"/>
        </w:rPr>
        <w:t>(самостійна</w:t>
      </w:r>
      <w:r w:rsidRPr="007B49DC">
        <w:rPr>
          <w:rFonts w:asciiTheme="majorHAnsi" w:hAnsiTheme="majorHAnsi"/>
          <w:sz w:val="28"/>
          <w:szCs w:val="28"/>
        </w:rPr>
        <w:tab/>
      </w:r>
      <w:r w:rsidRPr="007B49DC">
        <w:rPr>
          <w:rFonts w:asciiTheme="majorHAnsi" w:hAnsiTheme="majorHAnsi"/>
          <w:spacing w:val="-2"/>
          <w:sz w:val="28"/>
          <w:szCs w:val="28"/>
        </w:rPr>
        <w:t>робота</w:t>
      </w:r>
      <w:r w:rsidRPr="007B49DC">
        <w:rPr>
          <w:rFonts w:asciiTheme="majorHAnsi" w:hAnsiTheme="majorHAnsi"/>
          <w:sz w:val="28"/>
          <w:szCs w:val="28"/>
        </w:rPr>
        <w:tab/>
      </w:r>
      <w:r w:rsidRPr="007B49DC">
        <w:rPr>
          <w:rFonts w:asciiTheme="majorHAnsi" w:hAnsiTheme="majorHAnsi"/>
          <w:spacing w:val="-2"/>
          <w:sz w:val="28"/>
          <w:szCs w:val="28"/>
        </w:rPr>
        <w:t>студентів,</w:t>
      </w:r>
      <w:r w:rsidRPr="007B49DC">
        <w:rPr>
          <w:rFonts w:asciiTheme="majorHAnsi" w:hAnsiTheme="majorHAnsi"/>
          <w:sz w:val="28"/>
          <w:szCs w:val="28"/>
        </w:rPr>
        <w:tab/>
      </w:r>
      <w:r w:rsidRPr="007B49DC">
        <w:rPr>
          <w:rFonts w:asciiTheme="majorHAnsi" w:hAnsiTheme="majorHAnsi"/>
          <w:spacing w:val="-2"/>
          <w:sz w:val="28"/>
          <w:szCs w:val="28"/>
        </w:rPr>
        <w:t>робота</w:t>
      </w:r>
      <w:r w:rsidRPr="007B49DC">
        <w:rPr>
          <w:rFonts w:asciiTheme="majorHAnsi" w:hAnsiTheme="majorHAnsi"/>
          <w:sz w:val="28"/>
          <w:szCs w:val="28"/>
        </w:rPr>
        <w:tab/>
      </w:r>
      <w:r w:rsidRPr="007B49DC">
        <w:rPr>
          <w:rFonts w:asciiTheme="majorHAnsi" w:hAnsiTheme="majorHAnsi"/>
          <w:spacing w:val="-10"/>
          <w:sz w:val="28"/>
          <w:szCs w:val="28"/>
        </w:rPr>
        <w:t>з</w:t>
      </w:r>
      <w:r w:rsidRPr="007B49DC">
        <w:rPr>
          <w:rFonts w:asciiTheme="majorHAnsi" w:hAnsiTheme="majorHAnsi"/>
          <w:sz w:val="28"/>
          <w:szCs w:val="28"/>
        </w:rPr>
        <w:tab/>
      </w:r>
      <w:r w:rsidRPr="007B49DC">
        <w:rPr>
          <w:rFonts w:asciiTheme="majorHAnsi" w:hAnsiTheme="majorHAnsi"/>
          <w:spacing w:val="-2"/>
          <w:sz w:val="28"/>
          <w:szCs w:val="28"/>
        </w:rPr>
        <w:t>довідковою літературою);</w:t>
      </w:r>
    </w:p>
    <w:p w:rsidR="00B62511" w:rsidRPr="007B49DC" w:rsidRDefault="00502525" w:rsidP="007B49DC">
      <w:pPr>
        <w:pStyle w:val="a4"/>
        <w:numPr>
          <w:ilvl w:val="0"/>
          <w:numId w:val="2"/>
        </w:numPr>
        <w:tabs>
          <w:tab w:val="left" w:pos="395"/>
        </w:tabs>
        <w:spacing w:line="276" w:lineRule="auto"/>
        <w:ind w:left="0" w:right="0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pacing w:val="-2"/>
          <w:sz w:val="28"/>
          <w:szCs w:val="28"/>
        </w:rPr>
        <w:t>перцептивніметоди(відеоуроки,зустрічізпредставникамиангломовнихкраїн);</w:t>
      </w:r>
    </w:p>
    <w:p w:rsidR="00B62511" w:rsidRPr="007B49DC" w:rsidRDefault="00502525" w:rsidP="007B49DC">
      <w:pPr>
        <w:pStyle w:val="a4"/>
        <w:numPr>
          <w:ilvl w:val="0"/>
          <w:numId w:val="2"/>
        </w:numPr>
        <w:tabs>
          <w:tab w:val="left" w:pos="395"/>
        </w:tabs>
        <w:spacing w:line="276" w:lineRule="auto"/>
        <w:ind w:left="0" w:right="113"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логічні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методи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(мовні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вправи, «кейс-стаді»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або аналіз конкретної ситуації</w:t>
      </w:r>
      <w:r w:rsidRPr="007B49DC">
        <w:rPr>
          <w:rFonts w:asciiTheme="majorHAnsi" w:hAnsiTheme="majorHAnsi"/>
          <w:sz w:val="28"/>
          <w:szCs w:val="28"/>
        </w:rPr>
        <w:t>)</w:t>
      </w:r>
      <w:r w:rsidRPr="007B49DC">
        <w:rPr>
          <w:rFonts w:asciiTheme="majorHAnsi" w:hAnsiTheme="majorHAnsi"/>
          <w:spacing w:val="-4"/>
          <w:sz w:val="28"/>
          <w:szCs w:val="28"/>
        </w:rPr>
        <w:t>.</w:t>
      </w:r>
    </w:p>
    <w:p w:rsidR="00B62511" w:rsidRPr="007B49DC" w:rsidRDefault="00502525" w:rsidP="007B49DC">
      <w:pPr>
        <w:pStyle w:val="a3"/>
        <w:spacing w:line="276" w:lineRule="auto"/>
        <w:ind w:left="0" w:right="114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Безумовно, правильний вибір методу необхідний для опанування навчальними та практичними вміннями, але не менш вважливо правильно організувати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систему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вправ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для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навчання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перекладу. Серед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суто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перекладацьких вправ, націлених на вдосконалення навичок усного переклад</w:t>
      </w:r>
      <w:r w:rsidRPr="007B49DC">
        <w:rPr>
          <w:rFonts w:asciiTheme="majorHAnsi" w:hAnsiTheme="majorHAnsi"/>
          <w:sz w:val="28"/>
          <w:szCs w:val="28"/>
        </w:rPr>
        <w:t>у, як найбільш ефективні,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слід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зазначати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такі: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вправи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з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lastRenderedPageBreak/>
        <w:t>мнемотехніки;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тренування</w:t>
      </w:r>
      <w:r w:rsid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переключення на іншу мову; тренування темпу усного мовлення; збільшення активного запасу відповідної частотної лексики; синтаксичне розгортання; мовна компресія; застосування комплекс</w:t>
      </w:r>
      <w:r w:rsidRPr="007B49DC">
        <w:rPr>
          <w:rFonts w:asciiTheme="majorHAnsi" w:hAnsiTheme="majorHAnsi"/>
          <w:sz w:val="28"/>
          <w:szCs w:val="28"/>
        </w:rPr>
        <w:t>них видів трансформації; усний переклад з аркуша; засвоєння текстових жанрів в усному перекладі; тренінг двостороннього перекладу; техніка синхронізації відеоряду; комплекс вправ для підготовки до синхронного перекладу; багатомовна конференція; техніка тео</w:t>
      </w:r>
      <w:r w:rsidRPr="007B49DC">
        <w:rPr>
          <w:rFonts w:asciiTheme="majorHAnsi" w:hAnsiTheme="majorHAnsi"/>
          <w:sz w:val="28"/>
          <w:szCs w:val="28"/>
        </w:rPr>
        <w:t>рії змісту; перекладацький скоропис; стратегія і тактика виправлення помилок.</w:t>
      </w:r>
    </w:p>
    <w:p w:rsidR="00B62511" w:rsidRPr="007B49DC" w:rsidRDefault="00502525" w:rsidP="007B49DC">
      <w:pPr>
        <w:pStyle w:val="a3"/>
        <w:spacing w:line="276" w:lineRule="auto"/>
        <w:ind w:left="0" w:right="111" w:firstLine="709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sz w:val="28"/>
          <w:szCs w:val="28"/>
        </w:rPr>
        <w:t>На нашу думку, вдалим вибором буде використання системи вправ, запропоновану Л. М. Черноватим, оскільки вона є найбільш повною та детально розробленою. Вона включає три типи підс</w:t>
      </w:r>
      <w:r w:rsidRPr="007B49DC">
        <w:rPr>
          <w:rFonts w:asciiTheme="majorHAnsi" w:hAnsiTheme="majorHAnsi"/>
          <w:sz w:val="28"/>
          <w:szCs w:val="28"/>
        </w:rPr>
        <w:t>истем: підготовчі вправи,вправи для формування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навичок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перекладу, вправи для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включення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сформованих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навичок</w:t>
      </w:r>
      <w:r w:rsidR="007B49DC" w:rsidRPr="007B49DC">
        <w:rPr>
          <w:rFonts w:asciiTheme="majorHAnsi" w:hAnsiTheme="majorHAnsi"/>
          <w:sz w:val="28"/>
          <w:szCs w:val="28"/>
        </w:rPr>
        <w:t xml:space="preserve"> </w:t>
      </w:r>
      <w:r w:rsidRPr="007B49DC">
        <w:rPr>
          <w:rFonts w:asciiTheme="majorHAnsi" w:hAnsiTheme="majorHAnsi"/>
          <w:sz w:val="28"/>
          <w:szCs w:val="28"/>
        </w:rPr>
        <w:t>до структури перекладацьких умінь. Кожна підсистема включає групи вправ: для подолання лексичних труднощів; для подолання граматичних труднощів; для подола</w:t>
      </w:r>
      <w:r w:rsidRPr="007B49DC">
        <w:rPr>
          <w:rFonts w:asciiTheme="majorHAnsi" w:hAnsiTheme="majorHAnsi"/>
          <w:sz w:val="28"/>
          <w:szCs w:val="28"/>
        </w:rPr>
        <w:t>ння жанрово-стилістичних труднощів; для розвитку навичок перекладу реалій, назв, іншомовних слів; для розвитку навичок вживання перекладацьких трансформацій; для розвитку механізму вибору еквівалентів; для розвитку навичок переключення з одного коду на інш</w:t>
      </w:r>
      <w:r w:rsidRPr="007B49DC">
        <w:rPr>
          <w:rFonts w:asciiTheme="majorHAnsi" w:hAnsiTheme="majorHAnsi"/>
          <w:sz w:val="28"/>
          <w:szCs w:val="28"/>
        </w:rPr>
        <w:t xml:space="preserve">ий </w:t>
      </w:r>
      <w:r w:rsidRPr="007B49DC">
        <w:rPr>
          <w:rFonts w:asciiTheme="majorHAnsi" w:hAnsiTheme="majorHAnsi"/>
          <w:w w:val="160"/>
          <w:sz w:val="28"/>
          <w:szCs w:val="28"/>
        </w:rPr>
        <w:t>–</w:t>
      </w:r>
      <w:r w:rsidR="007B49DC" w:rsidRPr="007B49DC">
        <w:rPr>
          <w:rFonts w:asciiTheme="majorHAnsi" w:hAnsiTheme="majorHAnsi"/>
          <w:w w:val="160"/>
          <w:sz w:val="28"/>
          <w:szCs w:val="28"/>
        </w:rPr>
        <w:t xml:space="preserve"> </w:t>
      </w:r>
      <w:r w:rsidR="007B49DC" w:rsidRPr="007B49DC">
        <w:rPr>
          <w:rFonts w:asciiTheme="majorHAnsi" w:hAnsiTheme="majorHAnsi"/>
          <w:sz w:val="28"/>
          <w:szCs w:val="28"/>
        </w:rPr>
        <w:t>диктант-переклад</w:t>
      </w:r>
      <w:r w:rsidRPr="007B49DC">
        <w:rPr>
          <w:rFonts w:asciiTheme="majorHAnsi" w:hAnsiTheme="majorHAnsi"/>
          <w:sz w:val="28"/>
          <w:szCs w:val="28"/>
        </w:rPr>
        <w:t>.</w:t>
      </w:r>
    </w:p>
    <w:p w:rsidR="00B62511" w:rsidRPr="007B49DC" w:rsidRDefault="007B49DC" w:rsidP="007B49DC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7B49DC">
        <w:rPr>
          <w:rFonts w:asciiTheme="majorHAnsi" w:hAnsiTheme="majorHAnsi"/>
          <w:b/>
          <w:sz w:val="28"/>
          <w:szCs w:val="28"/>
        </w:rPr>
        <w:tab/>
      </w:r>
      <w:r w:rsidR="00502525" w:rsidRPr="007B49DC">
        <w:rPr>
          <w:rFonts w:asciiTheme="majorHAnsi" w:hAnsiTheme="majorHAnsi"/>
          <w:sz w:val="28"/>
          <w:szCs w:val="28"/>
        </w:rPr>
        <w:t>Висновки</w:t>
      </w:r>
      <w:r w:rsidR="00502525" w:rsidRPr="007B49DC">
        <w:rPr>
          <w:rFonts w:asciiTheme="majorHAnsi" w:hAnsiTheme="majorHAnsi"/>
          <w:sz w:val="28"/>
          <w:szCs w:val="28"/>
        </w:rPr>
        <w:t>.</w:t>
      </w:r>
      <w:r w:rsidRPr="007B49DC">
        <w:rPr>
          <w:rFonts w:asciiTheme="majorHAnsi" w:hAnsiTheme="majorHAnsi"/>
          <w:b/>
          <w:sz w:val="28"/>
          <w:szCs w:val="28"/>
        </w:rPr>
        <w:t xml:space="preserve"> </w:t>
      </w:r>
      <w:r w:rsidR="00502525" w:rsidRPr="007B49DC">
        <w:rPr>
          <w:rFonts w:asciiTheme="majorHAnsi" w:hAnsiTheme="majorHAnsi"/>
          <w:sz w:val="28"/>
          <w:szCs w:val="28"/>
        </w:rPr>
        <w:t>Не</w:t>
      </w:r>
      <w:r w:rsidRPr="007B49DC">
        <w:rPr>
          <w:rFonts w:asciiTheme="majorHAnsi" w:hAnsiTheme="majorHAnsi"/>
          <w:sz w:val="28"/>
          <w:szCs w:val="28"/>
        </w:rPr>
        <w:t xml:space="preserve"> </w:t>
      </w:r>
      <w:r w:rsidR="00502525" w:rsidRPr="007B49DC">
        <w:rPr>
          <w:rFonts w:asciiTheme="majorHAnsi" w:hAnsiTheme="majorHAnsi"/>
          <w:sz w:val="28"/>
          <w:szCs w:val="28"/>
        </w:rPr>
        <w:t>існує</w:t>
      </w:r>
      <w:r w:rsidRPr="007B49DC">
        <w:rPr>
          <w:rFonts w:asciiTheme="majorHAnsi" w:hAnsiTheme="majorHAnsi"/>
          <w:sz w:val="28"/>
          <w:szCs w:val="28"/>
        </w:rPr>
        <w:t xml:space="preserve"> </w:t>
      </w:r>
      <w:r w:rsidR="00502525" w:rsidRPr="007B49DC">
        <w:rPr>
          <w:rFonts w:asciiTheme="majorHAnsi" w:hAnsiTheme="majorHAnsi"/>
          <w:sz w:val="28"/>
          <w:szCs w:val="28"/>
        </w:rPr>
        <w:t>жодного</w:t>
      </w:r>
      <w:r w:rsidRPr="007B49DC">
        <w:rPr>
          <w:rFonts w:asciiTheme="majorHAnsi" w:hAnsiTheme="majorHAnsi"/>
          <w:sz w:val="28"/>
          <w:szCs w:val="28"/>
        </w:rPr>
        <w:t xml:space="preserve"> </w:t>
      </w:r>
      <w:r w:rsidR="00502525" w:rsidRPr="007B49DC">
        <w:rPr>
          <w:rFonts w:asciiTheme="majorHAnsi" w:hAnsiTheme="majorHAnsi"/>
          <w:sz w:val="28"/>
          <w:szCs w:val="28"/>
        </w:rPr>
        <w:t>закладу</w:t>
      </w:r>
      <w:r w:rsidRPr="007B49DC">
        <w:rPr>
          <w:rFonts w:asciiTheme="majorHAnsi" w:hAnsiTheme="majorHAnsi"/>
          <w:sz w:val="28"/>
          <w:szCs w:val="28"/>
        </w:rPr>
        <w:t xml:space="preserve"> освіти</w:t>
      </w:r>
      <w:r w:rsidR="00502525" w:rsidRPr="007B49DC">
        <w:rPr>
          <w:rFonts w:asciiTheme="majorHAnsi" w:hAnsiTheme="majorHAnsi"/>
          <w:sz w:val="28"/>
          <w:szCs w:val="28"/>
        </w:rPr>
        <w:t>,який</w:t>
      </w:r>
      <w:r w:rsidRPr="007B49DC">
        <w:rPr>
          <w:rFonts w:asciiTheme="majorHAnsi" w:hAnsiTheme="majorHAnsi"/>
          <w:sz w:val="28"/>
          <w:szCs w:val="28"/>
        </w:rPr>
        <w:t xml:space="preserve"> </w:t>
      </w:r>
      <w:r w:rsidR="00502525" w:rsidRPr="007B49DC">
        <w:rPr>
          <w:rFonts w:asciiTheme="majorHAnsi" w:hAnsiTheme="majorHAnsi"/>
          <w:spacing w:val="-2"/>
          <w:sz w:val="28"/>
          <w:szCs w:val="28"/>
        </w:rPr>
        <w:t>готує</w:t>
      </w:r>
      <w:r w:rsidRPr="007B49DC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502525" w:rsidRPr="007B49DC">
        <w:rPr>
          <w:rFonts w:asciiTheme="majorHAnsi" w:hAnsiTheme="majorHAnsi"/>
          <w:sz w:val="28"/>
          <w:szCs w:val="28"/>
        </w:rPr>
        <w:t>ідеально компетентних перекладачів. Кожен повинен пройти довгий шлях професійного самовдосконалення та становлення перекладача-професіонала. Використання зазн</w:t>
      </w:r>
      <w:r w:rsidR="00502525" w:rsidRPr="007B49DC">
        <w:rPr>
          <w:rFonts w:asciiTheme="majorHAnsi" w:hAnsiTheme="majorHAnsi"/>
          <w:sz w:val="28"/>
          <w:szCs w:val="28"/>
        </w:rPr>
        <w:t>ачених методів та систем вправ допомагає покращити продуктивність занять, зацікавити студентів у поглибленому вивченні мови та безпосередньо залучити їх до перекладу. Отже, запропоновані прийоми можуть ефективно використовуватися в навчальному процесі. Укр</w:t>
      </w:r>
      <w:r w:rsidR="00502525" w:rsidRPr="007B49DC">
        <w:rPr>
          <w:rFonts w:asciiTheme="majorHAnsi" w:hAnsiTheme="majorHAnsi"/>
          <w:sz w:val="28"/>
          <w:szCs w:val="28"/>
        </w:rPr>
        <w:t>аїнським навчальним закладам варто переглянути освітні програми підготовки перекладачів, враховуючи світові тенденції розвитку спеціалізації перекладацької діяльності та максимально ефективно використати позитивні аспекти зарубіжного досвіду.</w:t>
      </w:r>
    </w:p>
    <w:sectPr w:rsidR="00B62511" w:rsidRPr="007B49DC" w:rsidSect="007B49DC">
      <w:pgSz w:w="11910" w:h="16840"/>
      <w:pgMar w:top="1040" w:right="1020" w:bottom="1200" w:left="102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25" w:rsidRDefault="00502525" w:rsidP="00B62511">
      <w:r>
        <w:separator/>
      </w:r>
    </w:p>
  </w:endnote>
  <w:endnote w:type="continuationSeparator" w:id="1">
    <w:p w:rsidR="00502525" w:rsidRDefault="00502525" w:rsidP="00B6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25" w:rsidRDefault="00502525" w:rsidP="00B62511">
      <w:r>
        <w:separator/>
      </w:r>
    </w:p>
  </w:footnote>
  <w:footnote w:type="continuationSeparator" w:id="1">
    <w:p w:rsidR="00502525" w:rsidRDefault="00502525" w:rsidP="00B6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47D"/>
    <w:multiLevelType w:val="hybridMultilevel"/>
    <w:tmpl w:val="7526B37C"/>
    <w:lvl w:ilvl="0" w:tplc="0DCE0AE4">
      <w:start w:val="1"/>
      <w:numFmt w:val="decimal"/>
      <w:lvlText w:val="%1."/>
      <w:lvlJc w:val="left"/>
      <w:pPr>
        <w:ind w:left="113" w:hanging="382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5"/>
        <w:szCs w:val="25"/>
        <w:lang w:val="uk-UA" w:eastAsia="en-US" w:bidi="ar-SA"/>
      </w:rPr>
    </w:lvl>
    <w:lvl w:ilvl="1" w:tplc="2C763470">
      <w:numFmt w:val="bullet"/>
      <w:lvlText w:val="•"/>
      <w:lvlJc w:val="left"/>
      <w:pPr>
        <w:ind w:left="1094" w:hanging="382"/>
      </w:pPr>
      <w:rPr>
        <w:rFonts w:hint="default"/>
        <w:lang w:val="uk-UA" w:eastAsia="en-US" w:bidi="ar-SA"/>
      </w:rPr>
    </w:lvl>
    <w:lvl w:ilvl="2" w:tplc="36B8925A">
      <w:numFmt w:val="bullet"/>
      <w:lvlText w:val="•"/>
      <w:lvlJc w:val="left"/>
      <w:pPr>
        <w:ind w:left="2069" w:hanging="382"/>
      </w:pPr>
      <w:rPr>
        <w:rFonts w:hint="default"/>
        <w:lang w:val="uk-UA" w:eastAsia="en-US" w:bidi="ar-SA"/>
      </w:rPr>
    </w:lvl>
    <w:lvl w:ilvl="3" w:tplc="F7C28C3E">
      <w:numFmt w:val="bullet"/>
      <w:lvlText w:val="•"/>
      <w:lvlJc w:val="left"/>
      <w:pPr>
        <w:ind w:left="3043" w:hanging="382"/>
      </w:pPr>
      <w:rPr>
        <w:rFonts w:hint="default"/>
        <w:lang w:val="uk-UA" w:eastAsia="en-US" w:bidi="ar-SA"/>
      </w:rPr>
    </w:lvl>
    <w:lvl w:ilvl="4" w:tplc="92765D7C">
      <w:numFmt w:val="bullet"/>
      <w:lvlText w:val="•"/>
      <w:lvlJc w:val="left"/>
      <w:pPr>
        <w:ind w:left="4018" w:hanging="382"/>
      </w:pPr>
      <w:rPr>
        <w:rFonts w:hint="default"/>
        <w:lang w:val="uk-UA" w:eastAsia="en-US" w:bidi="ar-SA"/>
      </w:rPr>
    </w:lvl>
    <w:lvl w:ilvl="5" w:tplc="F75626F4">
      <w:numFmt w:val="bullet"/>
      <w:lvlText w:val="•"/>
      <w:lvlJc w:val="left"/>
      <w:pPr>
        <w:ind w:left="4993" w:hanging="382"/>
      </w:pPr>
      <w:rPr>
        <w:rFonts w:hint="default"/>
        <w:lang w:val="uk-UA" w:eastAsia="en-US" w:bidi="ar-SA"/>
      </w:rPr>
    </w:lvl>
    <w:lvl w:ilvl="6" w:tplc="A94C3FFE">
      <w:numFmt w:val="bullet"/>
      <w:lvlText w:val="•"/>
      <w:lvlJc w:val="left"/>
      <w:pPr>
        <w:ind w:left="5967" w:hanging="382"/>
      </w:pPr>
      <w:rPr>
        <w:rFonts w:hint="default"/>
        <w:lang w:val="uk-UA" w:eastAsia="en-US" w:bidi="ar-SA"/>
      </w:rPr>
    </w:lvl>
    <w:lvl w:ilvl="7" w:tplc="539E26F0">
      <w:numFmt w:val="bullet"/>
      <w:lvlText w:val="•"/>
      <w:lvlJc w:val="left"/>
      <w:pPr>
        <w:ind w:left="6942" w:hanging="382"/>
      </w:pPr>
      <w:rPr>
        <w:rFonts w:hint="default"/>
        <w:lang w:val="uk-UA" w:eastAsia="en-US" w:bidi="ar-SA"/>
      </w:rPr>
    </w:lvl>
    <w:lvl w:ilvl="8" w:tplc="361649B0">
      <w:numFmt w:val="bullet"/>
      <w:lvlText w:val="•"/>
      <w:lvlJc w:val="left"/>
      <w:pPr>
        <w:ind w:left="7917" w:hanging="382"/>
      </w:pPr>
      <w:rPr>
        <w:rFonts w:hint="default"/>
        <w:lang w:val="uk-UA" w:eastAsia="en-US" w:bidi="ar-SA"/>
      </w:rPr>
    </w:lvl>
  </w:abstractNum>
  <w:abstractNum w:abstractNumId="1">
    <w:nsid w:val="2D9A1ED5"/>
    <w:multiLevelType w:val="hybridMultilevel"/>
    <w:tmpl w:val="11508A4C"/>
    <w:lvl w:ilvl="0" w:tplc="11DA3536">
      <w:start w:val="1"/>
      <w:numFmt w:val="decimal"/>
      <w:lvlText w:val="%1."/>
      <w:lvlJc w:val="left"/>
      <w:pPr>
        <w:ind w:left="396" w:hanging="28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5"/>
        <w:szCs w:val="25"/>
        <w:lang w:val="uk-UA" w:eastAsia="en-US" w:bidi="ar-SA"/>
      </w:rPr>
    </w:lvl>
    <w:lvl w:ilvl="1" w:tplc="E7F07BE0">
      <w:start w:val="1"/>
      <w:numFmt w:val="decimal"/>
      <w:lvlText w:val="%2."/>
      <w:lvlJc w:val="left"/>
      <w:pPr>
        <w:ind w:left="113" w:hanging="2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3"/>
        <w:szCs w:val="23"/>
        <w:lang w:val="uk-UA" w:eastAsia="en-US" w:bidi="ar-SA"/>
      </w:rPr>
    </w:lvl>
    <w:lvl w:ilvl="2" w:tplc="9D4CF74E">
      <w:numFmt w:val="bullet"/>
      <w:lvlText w:val="•"/>
      <w:lvlJc w:val="left"/>
      <w:pPr>
        <w:ind w:left="1451" w:hanging="226"/>
      </w:pPr>
      <w:rPr>
        <w:rFonts w:hint="default"/>
        <w:lang w:val="uk-UA" w:eastAsia="en-US" w:bidi="ar-SA"/>
      </w:rPr>
    </w:lvl>
    <w:lvl w:ilvl="3" w:tplc="26DAE1E0">
      <w:numFmt w:val="bullet"/>
      <w:lvlText w:val="•"/>
      <w:lvlJc w:val="left"/>
      <w:pPr>
        <w:ind w:left="2503" w:hanging="226"/>
      </w:pPr>
      <w:rPr>
        <w:rFonts w:hint="default"/>
        <w:lang w:val="uk-UA" w:eastAsia="en-US" w:bidi="ar-SA"/>
      </w:rPr>
    </w:lvl>
    <w:lvl w:ilvl="4" w:tplc="C9C41D86">
      <w:numFmt w:val="bullet"/>
      <w:lvlText w:val="•"/>
      <w:lvlJc w:val="left"/>
      <w:pPr>
        <w:ind w:left="3555" w:hanging="226"/>
      </w:pPr>
      <w:rPr>
        <w:rFonts w:hint="default"/>
        <w:lang w:val="uk-UA" w:eastAsia="en-US" w:bidi="ar-SA"/>
      </w:rPr>
    </w:lvl>
    <w:lvl w:ilvl="5" w:tplc="E1DC361C">
      <w:numFmt w:val="bullet"/>
      <w:lvlText w:val="•"/>
      <w:lvlJc w:val="left"/>
      <w:pPr>
        <w:ind w:left="4607" w:hanging="226"/>
      </w:pPr>
      <w:rPr>
        <w:rFonts w:hint="default"/>
        <w:lang w:val="uk-UA" w:eastAsia="en-US" w:bidi="ar-SA"/>
      </w:rPr>
    </w:lvl>
    <w:lvl w:ilvl="6" w:tplc="440AB148">
      <w:numFmt w:val="bullet"/>
      <w:lvlText w:val="•"/>
      <w:lvlJc w:val="left"/>
      <w:pPr>
        <w:ind w:left="5659" w:hanging="226"/>
      </w:pPr>
      <w:rPr>
        <w:rFonts w:hint="default"/>
        <w:lang w:val="uk-UA" w:eastAsia="en-US" w:bidi="ar-SA"/>
      </w:rPr>
    </w:lvl>
    <w:lvl w:ilvl="7" w:tplc="9C9A6C04">
      <w:numFmt w:val="bullet"/>
      <w:lvlText w:val="•"/>
      <w:lvlJc w:val="left"/>
      <w:pPr>
        <w:ind w:left="6710" w:hanging="226"/>
      </w:pPr>
      <w:rPr>
        <w:rFonts w:hint="default"/>
        <w:lang w:val="uk-UA" w:eastAsia="en-US" w:bidi="ar-SA"/>
      </w:rPr>
    </w:lvl>
    <w:lvl w:ilvl="8" w:tplc="6B7E4774">
      <w:numFmt w:val="bullet"/>
      <w:lvlText w:val="•"/>
      <w:lvlJc w:val="left"/>
      <w:pPr>
        <w:ind w:left="7762" w:hanging="226"/>
      </w:pPr>
      <w:rPr>
        <w:rFonts w:hint="default"/>
        <w:lang w:val="uk-UA" w:eastAsia="en-US" w:bidi="ar-SA"/>
      </w:rPr>
    </w:lvl>
  </w:abstractNum>
  <w:abstractNum w:abstractNumId="2">
    <w:nsid w:val="515E4A12"/>
    <w:multiLevelType w:val="hybridMultilevel"/>
    <w:tmpl w:val="D056F90A"/>
    <w:lvl w:ilvl="0" w:tplc="8AECFE64">
      <w:start w:val="1"/>
      <w:numFmt w:val="decimal"/>
      <w:lvlText w:val="%1."/>
      <w:lvlJc w:val="left"/>
      <w:pPr>
        <w:ind w:left="113" w:hanging="30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5"/>
        <w:szCs w:val="25"/>
        <w:lang w:val="uk-UA" w:eastAsia="en-US" w:bidi="ar-SA"/>
      </w:rPr>
    </w:lvl>
    <w:lvl w:ilvl="1" w:tplc="C72EDAA0">
      <w:numFmt w:val="bullet"/>
      <w:lvlText w:val="•"/>
      <w:lvlJc w:val="left"/>
      <w:pPr>
        <w:ind w:left="1094" w:hanging="303"/>
      </w:pPr>
      <w:rPr>
        <w:rFonts w:hint="default"/>
        <w:lang w:val="uk-UA" w:eastAsia="en-US" w:bidi="ar-SA"/>
      </w:rPr>
    </w:lvl>
    <w:lvl w:ilvl="2" w:tplc="DB445A26">
      <w:numFmt w:val="bullet"/>
      <w:lvlText w:val="•"/>
      <w:lvlJc w:val="left"/>
      <w:pPr>
        <w:ind w:left="2069" w:hanging="303"/>
      </w:pPr>
      <w:rPr>
        <w:rFonts w:hint="default"/>
        <w:lang w:val="uk-UA" w:eastAsia="en-US" w:bidi="ar-SA"/>
      </w:rPr>
    </w:lvl>
    <w:lvl w:ilvl="3" w:tplc="CAAC9E6E">
      <w:numFmt w:val="bullet"/>
      <w:lvlText w:val="•"/>
      <w:lvlJc w:val="left"/>
      <w:pPr>
        <w:ind w:left="3043" w:hanging="303"/>
      </w:pPr>
      <w:rPr>
        <w:rFonts w:hint="default"/>
        <w:lang w:val="uk-UA" w:eastAsia="en-US" w:bidi="ar-SA"/>
      </w:rPr>
    </w:lvl>
    <w:lvl w:ilvl="4" w:tplc="65D6516A">
      <w:numFmt w:val="bullet"/>
      <w:lvlText w:val="•"/>
      <w:lvlJc w:val="left"/>
      <w:pPr>
        <w:ind w:left="4018" w:hanging="303"/>
      </w:pPr>
      <w:rPr>
        <w:rFonts w:hint="default"/>
        <w:lang w:val="uk-UA" w:eastAsia="en-US" w:bidi="ar-SA"/>
      </w:rPr>
    </w:lvl>
    <w:lvl w:ilvl="5" w:tplc="B2A4B61A">
      <w:numFmt w:val="bullet"/>
      <w:lvlText w:val="•"/>
      <w:lvlJc w:val="left"/>
      <w:pPr>
        <w:ind w:left="4993" w:hanging="303"/>
      </w:pPr>
      <w:rPr>
        <w:rFonts w:hint="default"/>
        <w:lang w:val="uk-UA" w:eastAsia="en-US" w:bidi="ar-SA"/>
      </w:rPr>
    </w:lvl>
    <w:lvl w:ilvl="6" w:tplc="AB348154">
      <w:numFmt w:val="bullet"/>
      <w:lvlText w:val="•"/>
      <w:lvlJc w:val="left"/>
      <w:pPr>
        <w:ind w:left="5967" w:hanging="303"/>
      </w:pPr>
      <w:rPr>
        <w:rFonts w:hint="default"/>
        <w:lang w:val="uk-UA" w:eastAsia="en-US" w:bidi="ar-SA"/>
      </w:rPr>
    </w:lvl>
    <w:lvl w:ilvl="7" w:tplc="1482149A">
      <w:numFmt w:val="bullet"/>
      <w:lvlText w:val="•"/>
      <w:lvlJc w:val="left"/>
      <w:pPr>
        <w:ind w:left="6942" w:hanging="303"/>
      </w:pPr>
      <w:rPr>
        <w:rFonts w:hint="default"/>
        <w:lang w:val="uk-UA" w:eastAsia="en-US" w:bidi="ar-SA"/>
      </w:rPr>
    </w:lvl>
    <w:lvl w:ilvl="8" w:tplc="A83C87CE">
      <w:numFmt w:val="bullet"/>
      <w:lvlText w:val="•"/>
      <w:lvlJc w:val="left"/>
      <w:pPr>
        <w:ind w:left="7917" w:hanging="30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2511"/>
    <w:rsid w:val="00502525"/>
    <w:rsid w:val="007B49DC"/>
    <w:rsid w:val="00B6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511"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511"/>
    <w:pPr>
      <w:ind w:left="113"/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B62511"/>
    <w:pPr>
      <w:ind w:left="414"/>
      <w:jc w:val="center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B62511"/>
    <w:pPr>
      <w:ind w:left="335"/>
      <w:jc w:val="center"/>
      <w:outlineLvl w:val="2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B62511"/>
    <w:pPr>
      <w:ind w:left="113"/>
      <w:jc w:val="center"/>
      <w:outlineLvl w:val="3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B62511"/>
    <w:pPr>
      <w:ind w:left="113" w:right="110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B625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2023-11-26T05:00:00Z</dcterms:created>
  <dcterms:modified xsi:type="dcterms:W3CDTF">2023-11-26T05:00:00Z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2023-11-26T00:00:00Z</vt:filetime>
  </property>
  <property fmtid="{D5CDD505-2E9C-101B-9397-08002B2CF9AE}" pid="3" name="Producer">
    <vt:lpwstr>ilovepdf.com</vt:lpwstr>
  </property>
</Properties>
</file>