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DE" w:rsidRDefault="000C6DDE" w:rsidP="00750ADE"/>
    <w:tbl>
      <w:tblPr>
        <w:tblW w:w="15026" w:type="dxa"/>
        <w:tblInd w:w="67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6D377B" w:rsidRPr="00816611" w:rsidTr="00B20E4A">
        <w:trPr>
          <w:trHeight w:val="4337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77B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</w:t>
            </w:r>
            <w:r w:rsidR="00B215A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B215A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6D377B" w:rsidRPr="00816611" w:rsidRDefault="00FC5BDC" w:rsidP="00750ADE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 xml:space="preserve">Поняття та функції фінансів. Характеристика публічних та приватних фінансів. </w:t>
            </w:r>
            <w:r w:rsidRPr="00816611">
              <w:rPr>
                <w:sz w:val="28"/>
                <w:szCs w:val="28"/>
                <w:lang w:val="uk-UA"/>
              </w:rPr>
              <w:t>Фінансова система та її елементи</w:t>
            </w:r>
            <w:r w:rsidR="005D6663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40436" w:rsidRPr="00816611" w:rsidRDefault="00FC5BDC" w:rsidP="00750ADE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Предмет і метод та система податкового права</w:t>
            </w:r>
            <w:r w:rsidR="00940436" w:rsidRPr="00816611">
              <w:rPr>
                <w:sz w:val="28"/>
                <w:szCs w:val="28"/>
                <w:lang w:val="uk-UA"/>
              </w:rPr>
              <w:t>.</w:t>
            </w:r>
          </w:p>
          <w:p w:rsidR="002B52A3" w:rsidRPr="000C6DDE" w:rsidRDefault="00FC5BDC" w:rsidP="00750ADE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Необхідність та зміст банківської діяльності. Банки та їх види. Поняття банківської системи</w:t>
            </w:r>
            <w:r w:rsidR="00940436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FF2" w:rsidRPr="00816611" w:rsidRDefault="00B20E4A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424FF2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6D377B" w:rsidRPr="00816611" w:rsidRDefault="00B20E4A" w:rsidP="00750ADE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Фінансова діяльність;</w:t>
            </w:r>
            <w:r w:rsidR="00FC5BDC" w:rsidRPr="00816611">
              <w:rPr>
                <w:sz w:val="28"/>
                <w:szCs w:val="28"/>
                <w:lang w:val="uk-UA"/>
              </w:rPr>
              <w:t xml:space="preserve"> її стадії. Предмет фінансового права. Централізовані та децентралізовані фонди коштів</w:t>
            </w:r>
            <w:r w:rsidR="00940436" w:rsidRPr="00816611">
              <w:rPr>
                <w:sz w:val="28"/>
                <w:szCs w:val="28"/>
                <w:lang w:val="uk-UA"/>
              </w:rPr>
              <w:t>.</w:t>
            </w:r>
          </w:p>
          <w:p w:rsidR="00940436" w:rsidRPr="00816611" w:rsidRDefault="00FC5BDC" w:rsidP="00750ADE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Загальна та особлива частини податкового права. Податкове право — в системі права України. Податкове право як складова частина фінансового права</w:t>
            </w:r>
            <w:r w:rsidR="00940436" w:rsidRPr="00816611">
              <w:rPr>
                <w:sz w:val="28"/>
                <w:szCs w:val="28"/>
                <w:lang w:val="uk-UA"/>
              </w:rPr>
              <w:t>.</w:t>
            </w:r>
          </w:p>
          <w:p w:rsidR="002B52A3" w:rsidRPr="00816611" w:rsidRDefault="00FC5BDC" w:rsidP="00750ADE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color w:val="000000"/>
                <w:sz w:val="28"/>
                <w:szCs w:val="28"/>
                <w:lang w:val="uk-UA"/>
              </w:rPr>
              <w:t>Види угод та операцій, які мають право здійснювати комерційні банки. Порядок створення, реєстрації та ліцензування банківських установ</w:t>
            </w:r>
            <w:r w:rsidR="00940436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353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6D377B" w:rsidRPr="00816611" w:rsidRDefault="006D377B" w:rsidP="00750ADE">
      <w:pPr>
        <w:rPr>
          <w:sz w:val="28"/>
          <w:szCs w:val="28"/>
          <w:lang w:val="uk-UA"/>
        </w:rPr>
      </w:pPr>
    </w:p>
    <w:p w:rsidR="00424FF2" w:rsidRPr="00816611" w:rsidRDefault="00424FF2" w:rsidP="00750ADE">
      <w:pPr>
        <w:rPr>
          <w:sz w:val="28"/>
          <w:szCs w:val="28"/>
          <w:lang w:val="uk-UA"/>
        </w:rPr>
      </w:pPr>
    </w:p>
    <w:p w:rsidR="00424FF2" w:rsidRPr="00816611" w:rsidRDefault="00424FF2" w:rsidP="00750ADE">
      <w:pPr>
        <w:rPr>
          <w:sz w:val="28"/>
          <w:szCs w:val="28"/>
          <w:lang w:val="uk-UA"/>
        </w:rPr>
      </w:pPr>
    </w:p>
    <w:tbl>
      <w:tblPr>
        <w:tblW w:w="15026" w:type="dxa"/>
        <w:tblInd w:w="67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1F2694" w:rsidRPr="00816611" w:rsidTr="00B20E4A">
        <w:trPr>
          <w:trHeight w:val="3729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B20E4A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3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Об’єкт, метод та принципи фінансової діяльності. Методи розподілу фондів коштів.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Джерела податкового права. Класифікація. Податкове законодавство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Поняття «банківське право». Банківське законодав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ство. Метод правового регулювання банківської діяльності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B20E4A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4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Класифікація фінансово-правових акти. </w:t>
            </w:r>
            <w:r w:rsidRPr="00816611">
              <w:rPr>
                <w:bCs/>
                <w:sz w:val="28"/>
                <w:szCs w:val="28"/>
                <w:lang w:val="uk-UA"/>
              </w:rPr>
              <w:t>Органи, які здійснюють фінансову діяльності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Принципи податкового законодавства. </w:t>
            </w:r>
            <w:r w:rsidRPr="00816611">
              <w:rPr>
                <w:bCs/>
                <w:sz w:val="28"/>
                <w:szCs w:val="28"/>
                <w:lang w:val="uk-UA"/>
              </w:rPr>
              <w:t>Податкові правовідносини, їх класифікація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Норма банківського права. Сукупність норм банківського права — галузь права?</w:t>
            </w:r>
          </w:p>
        </w:tc>
      </w:tr>
      <w:tr w:rsidR="00B20E4A" w:rsidRPr="00816611" w:rsidTr="00B20E4A">
        <w:trPr>
          <w:trHeight w:val="2684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FC5BDC" w:rsidRDefault="00FC5BDC" w:rsidP="00750ADE">
      <w:pPr>
        <w:rPr>
          <w:sz w:val="28"/>
          <w:szCs w:val="28"/>
          <w:lang w:val="uk-UA"/>
        </w:rPr>
      </w:pPr>
    </w:p>
    <w:tbl>
      <w:tblPr>
        <w:tblW w:w="15166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2"/>
      </w:tblGrid>
      <w:tr w:rsidR="001F2694" w:rsidRPr="00816611" w:rsidTr="00B20E4A">
        <w:trPr>
          <w:trHeight w:val="3870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5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Фінансове право — галузь публічного права</w:t>
            </w:r>
            <w:r w:rsidRPr="00816611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816611">
              <w:rPr>
                <w:sz w:val="28"/>
                <w:szCs w:val="28"/>
                <w:lang w:val="uk-UA"/>
              </w:rPr>
              <w:t>Предмет правового регулювання фінансового права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Об’єкт, </w:t>
            </w:r>
            <w:r w:rsidRPr="00816611">
              <w:rPr>
                <w:bCs/>
                <w:sz w:val="28"/>
                <w:szCs w:val="28"/>
                <w:lang w:val="uk-UA"/>
              </w:rPr>
              <w:t xml:space="preserve">суб’єкт та </w:t>
            </w:r>
            <w:r w:rsidRPr="00816611">
              <w:rPr>
                <w:sz w:val="28"/>
                <w:szCs w:val="28"/>
                <w:lang w:val="uk-UA"/>
              </w:rPr>
              <w:t>зміст податкових правовідносин. Правосуб’єктність платників податків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Комплексний характер банківського права. Зв’язок банківського права з різними галузями права. Система банківського права та законодавства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1F2694" w:rsidP="00750ADE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6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Метод правового регулювання фінансового права. Фінансове право як складова частина системи права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>Податково</w:t>
            </w:r>
            <w:r w:rsidRPr="00816611">
              <w:rPr>
                <w:bCs/>
                <w:sz w:val="28"/>
                <w:szCs w:val="28"/>
                <w:lang w:val="uk-UA"/>
              </w:rPr>
              <w:noBreakHyphen/>
              <w:t xml:space="preserve">правові норми. </w:t>
            </w:r>
            <w:r w:rsidRPr="00816611">
              <w:rPr>
                <w:sz w:val="28"/>
                <w:szCs w:val="28"/>
                <w:lang w:val="uk-UA"/>
              </w:rPr>
              <w:t>Класифікація податково</w:t>
            </w:r>
            <w:r w:rsidR="00B20E4A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правових норм. Структура податкової норми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Рахунки осіб в банках. Види рахунків. Повідомлення про відкриття/закриття рахунку платника податків. Закон «Про платіжні системи та переказ коштів в Україні»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693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Default="001F2694" w:rsidP="00750ADE">
      <w:pPr>
        <w:rPr>
          <w:sz w:val="28"/>
          <w:szCs w:val="28"/>
          <w:lang w:val="uk-UA"/>
        </w:rPr>
      </w:pPr>
    </w:p>
    <w:p w:rsidR="00133230" w:rsidRDefault="00133230" w:rsidP="00750ADE">
      <w:pPr>
        <w:rPr>
          <w:sz w:val="28"/>
          <w:szCs w:val="28"/>
          <w:lang w:val="uk-UA"/>
        </w:rPr>
      </w:pPr>
    </w:p>
    <w:p w:rsidR="00133230" w:rsidRPr="00816611" w:rsidRDefault="00133230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0C6DDE">
        <w:trPr>
          <w:trHeight w:val="3767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7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Система фінансового права та її структурні елементи. Співвідношення фінансового права та фінансового законодавства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Поняття державного і муніципального кредиту. Залучення державою чи муніципальними органами коштів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Порядок відкриття банками рахунків. </w:t>
            </w:r>
            <w:r w:rsidRPr="008166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Ідентифікація та верифікація клієнта. </w:t>
            </w:r>
            <w:r w:rsidRPr="00816611">
              <w:rPr>
                <w:sz w:val="28"/>
                <w:szCs w:val="28"/>
                <w:lang w:val="uk-UA"/>
              </w:rPr>
              <w:t xml:space="preserve">Накопичувальні, депозитні рахунки та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мультивалютні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 xml:space="preserve"> рахунки у банках. Відкриття кореспондентських рахунків банками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Екзаменаційний </w:t>
            </w:r>
            <w:r w:rsidR="00816611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8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Загальна та особлива частини фінансового права. Джерела фінансового права. Класифікація джерел фінансового права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Джерела фінансування дефіциту бюджетів. Бюджетні запозичення. Державний внутрішній борг. Функції державного і муніципального кредиту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Правове регулювання відносин між установами банків і клієнтами. Договір банківського рахунку. Зміст відносин між банком і власником рахунка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551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Default="001F2694" w:rsidP="00750ADE">
      <w:pPr>
        <w:rPr>
          <w:sz w:val="28"/>
          <w:szCs w:val="28"/>
          <w:lang w:val="uk-UA"/>
        </w:rPr>
      </w:pPr>
    </w:p>
    <w:p w:rsidR="00B20E4A" w:rsidRPr="00816611" w:rsidRDefault="00B20E4A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4296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9</w:t>
            </w:r>
          </w:p>
          <w:p w:rsidR="000C6DDE" w:rsidRDefault="000C6DDE" w:rsidP="00750ADE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both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Поняття — «фінансовий контроль». Фінансовий контроль залежно від природи контролюючих суб’єктів. Грошові процеси як об’єкт фінансового контролю. Фінансовий контроль за місцем проведення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Співвідношення державного і муніципального кредиту та державного і муніципального боргу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Списання коштів з рахунків. Договір банківського вкладу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10</w:t>
            </w:r>
          </w:p>
          <w:p w:rsidR="000C6DDE" w:rsidRDefault="000C6DDE" w:rsidP="00750ADE">
            <w:pPr>
              <w:tabs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Предмет фінансового контролю, його зміст. Фінансовий контроль за сферою фінансової діяльності. Об’єкт фінансового контролю. Перевірка фінансових ресурсів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Граничний обсяг внутрішнього та зовнішнього державного боргу. Управління та обслуговування державним внутрішнім боргом України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Грошовий обіг та його вплив на фінанси. Грошова система. Правові основи організації грошового обігу та його завдання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118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0C6DDE" w:rsidRDefault="000C6DDE" w:rsidP="00750ADE">
      <w:pPr>
        <w:rPr>
          <w:sz w:val="28"/>
          <w:szCs w:val="28"/>
          <w:lang w:val="uk-UA"/>
        </w:rPr>
      </w:pPr>
    </w:p>
    <w:p w:rsidR="00750ADE" w:rsidRPr="00816611" w:rsidRDefault="00750ADE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4154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11</w:t>
            </w:r>
          </w:p>
          <w:p w:rsidR="00F01C3C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Сфера фінансового контролю. Фінансовий контроль за формами проведення. Суб’єкти фінансового контролю. Класифікація. Інвентаризація та спостереження — як методи фінансового контролю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Юридична природа облігації. Строк облігації. Облігації внутрішніх державних позик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Грошова реформа та грошова політика, роль НБУ. Емісія. Спеціальна компетенція у сфері управління грошовим обігом бюджетних коштів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12</w:t>
            </w:r>
          </w:p>
          <w:p w:rsidR="000C6DDE" w:rsidRDefault="000C6DDE" w:rsidP="00750ADE">
            <w:p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Призначення фінансового контролю та </w:t>
            </w:r>
            <w:r w:rsidRPr="00816611">
              <w:rPr>
                <w:bCs/>
                <w:sz w:val="28"/>
                <w:szCs w:val="28"/>
                <w:lang w:val="uk-UA"/>
              </w:rPr>
              <w:t>фінансова політика держави</w:t>
            </w:r>
            <w:r w:rsidRPr="00816611">
              <w:rPr>
                <w:sz w:val="28"/>
                <w:szCs w:val="28"/>
                <w:lang w:val="uk-UA"/>
              </w:rPr>
              <w:t>. Фінансова дисципліна. Фінансовий контроль за характером взаємовідносин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Цільові облігації внутрішніх та зовнішніх державних позик. Продаж облігацій внутрішніх державних позик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Нормативні документи у сфері грошового обігу. Розрахункові правовідносини.  Форми грошових розрахунків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272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Default="001F2694" w:rsidP="00750ADE">
      <w:pPr>
        <w:rPr>
          <w:sz w:val="28"/>
          <w:szCs w:val="28"/>
          <w:lang w:val="uk-UA"/>
        </w:rPr>
      </w:pPr>
    </w:p>
    <w:p w:rsidR="000C6DDE" w:rsidRPr="00816611" w:rsidRDefault="000C6DDE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3445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13</w:t>
            </w:r>
          </w:p>
          <w:p w:rsidR="000C6DDE" w:rsidRDefault="000C6DDE" w:rsidP="00750ADE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both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Функції та принципи фінансового контролю. Аналіз — як метод фінансового контролю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Казначейське зобов’язання України. Емісія казна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чейських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 xml:space="preserve"> зобов’язань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Готівкові розрахунки. Оформлення. Ліміт каси. Відповідальність за порушення готівкових операцій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14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Фінансовий контроль за формами проведення. Класифікація фінансового контролю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>Гарантія Кабміну як форма державного кредиту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Безготівкові розрахунки. Інструкції про безготівкові розрахунки. Розрахункові документи. Платіжні картки. Форми безготівкових розрахунків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  <w:r w:rsidR="001F2694" w:rsidRPr="000C6DDE">
              <w:rPr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0C6DDE">
        <w:trPr>
          <w:trHeight w:val="3058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4012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15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Державний та муніципальний фінансовий контроль. Метод фінансового контролю. Ревізія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Порядок здійснення запозичень до місцевих бюджетів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Акредитивна та чекова форма безготівкових розрахунків. Вексельні розрахунки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16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Бюджет — як основа державних фінансів і основний фонд грошових коштів держави</w:t>
            </w:r>
            <w:r w:rsidRPr="00816611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816611">
              <w:rPr>
                <w:sz w:val="28"/>
                <w:szCs w:val="28"/>
                <w:lang w:val="uk-UA"/>
              </w:rPr>
              <w:t>Бюджет як економічна категорія та бюджет за матеріальним змістом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Фінанси загальнообов’язкового державного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соціаль</w:t>
            </w:r>
            <w:proofErr w:type="spellEnd"/>
            <w:r w:rsidR="00B20E4A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 xml:space="preserve">ного страхування. Історія створення інституту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соціаль</w:t>
            </w:r>
            <w:proofErr w:type="spellEnd"/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ного захисту. Об’єднання фондів</w:t>
            </w:r>
            <w:r w:rsidR="00E474D1">
              <w:rPr>
                <w:sz w:val="28"/>
                <w:szCs w:val="28"/>
                <w:lang w:val="uk-UA"/>
              </w:rPr>
              <w:t xml:space="preserve"> </w:t>
            </w:r>
            <w:r w:rsidRPr="00816611">
              <w:rPr>
                <w:sz w:val="28"/>
                <w:szCs w:val="28"/>
                <w:lang w:val="uk-UA"/>
              </w:rPr>
              <w:t>соцстраху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0"/>
                <w:lang w:val="uk-UA"/>
              </w:rPr>
              <w:t>Валютні цінності та валютний ринок. Валютна політика. Валютний курс. Інфляція та девальвація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549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Default="001F2694" w:rsidP="00750ADE">
      <w:pPr>
        <w:rPr>
          <w:sz w:val="28"/>
          <w:szCs w:val="28"/>
          <w:lang w:val="uk-UA"/>
        </w:rPr>
      </w:pPr>
    </w:p>
    <w:p w:rsidR="000C6DDE" w:rsidRDefault="000C6DDE" w:rsidP="00750ADE">
      <w:pPr>
        <w:rPr>
          <w:sz w:val="28"/>
          <w:szCs w:val="28"/>
          <w:lang w:val="uk-UA"/>
        </w:rPr>
      </w:pPr>
    </w:p>
    <w:p w:rsidR="000C6DDE" w:rsidRPr="00816611" w:rsidRDefault="000C6DDE" w:rsidP="00750ADE">
      <w:pPr>
        <w:rPr>
          <w:sz w:val="28"/>
          <w:szCs w:val="28"/>
          <w:lang w:val="uk-UA"/>
        </w:rPr>
      </w:pP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7796"/>
        <w:gridCol w:w="7513"/>
      </w:tblGrid>
      <w:tr w:rsidR="001F2694" w:rsidRPr="00466A47" w:rsidTr="00B20E4A">
        <w:trPr>
          <w:trHeight w:val="4296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17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Бюджет як юридична категорія. Політичне значення бюджету. Законодавче визначення бюджету. Інститут бюджетного устрою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Визначення загальнообов’язкового державного соціального страхування; принципи його здійснення. Види загальнообов’язкового державного соціального страхування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0"/>
                <w:lang w:val="uk-UA"/>
              </w:rPr>
              <w:t>Валютна система. Валютні цінності та операції. Конверсійні операції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18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Основні функції бюджету. Інститут бюджетного процесу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Основи законодавства України про загальнообов’язкове державне соціальне страхування. Види соціальних послуг та матеріального забезпечення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>Угоди «</w:t>
            </w:r>
            <w:proofErr w:type="spellStart"/>
            <w:r w:rsidRPr="00816611">
              <w:rPr>
                <w:bCs/>
                <w:sz w:val="28"/>
                <w:szCs w:val="28"/>
                <w:lang w:val="uk-UA"/>
              </w:rPr>
              <w:t>spot</w:t>
            </w:r>
            <w:proofErr w:type="spellEnd"/>
            <w:r w:rsidRPr="00816611">
              <w:rPr>
                <w:bCs/>
                <w:sz w:val="28"/>
                <w:szCs w:val="28"/>
                <w:lang w:val="uk-UA"/>
              </w:rPr>
              <w:t>». Форвардні та ф’ючерсні операції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B20E4A" w:rsidTr="000C6DDE">
        <w:trPr>
          <w:trHeight w:val="2136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3729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19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Бюджетне право як підгалузь фінансового права. Предмет фінансового права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Об’єкт та суб’єкти загальнообов’язкового держав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ного соціального страхування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>Опціонні операції. Угоди типу «</w:t>
            </w:r>
            <w:proofErr w:type="spellStart"/>
            <w:r w:rsidRPr="00816611">
              <w:rPr>
                <w:bCs/>
                <w:sz w:val="28"/>
                <w:szCs w:val="28"/>
                <w:lang w:val="uk-UA"/>
              </w:rPr>
              <w:t>своп</w:t>
            </w:r>
            <w:proofErr w:type="spellEnd"/>
            <w:r w:rsidRPr="00816611">
              <w:rPr>
                <w:bCs/>
                <w:sz w:val="28"/>
                <w:szCs w:val="28"/>
                <w:lang w:val="uk-UA"/>
              </w:rPr>
              <w:t>»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20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Система бюджетного права. Структурні елементи бюджетного права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3C10F2" w:rsidRPr="00816611" w:rsidRDefault="00FC5BDC" w:rsidP="00750ADE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Страхувальники, страховики та страхові фонди у системі загальнообов’язкового державного соціального страхування</w:t>
            </w:r>
            <w:r w:rsidR="003C10F2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iCs/>
                <w:sz w:val="28"/>
                <w:szCs w:val="28"/>
                <w:lang w:val="uk-UA"/>
              </w:rPr>
              <w:t xml:space="preserve">Система валютного регулювання та її принципи. </w:t>
            </w:r>
            <w:r w:rsidRPr="00816611">
              <w:rPr>
                <w:sz w:val="28"/>
                <w:szCs w:val="20"/>
                <w:lang w:val="uk-UA"/>
              </w:rPr>
              <w:t xml:space="preserve">Валютні обмеження. </w:t>
            </w:r>
            <w:r w:rsidRPr="00816611">
              <w:rPr>
                <w:iCs/>
                <w:sz w:val="28"/>
                <w:szCs w:val="28"/>
                <w:lang w:val="uk-UA"/>
              </w:rPr>
              <w:t>Суб’єкти валютних відносин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829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0C6DDE" w:rsidRPr="00816611" w:rsidRDefault="000C6DDE" w:rsidP="00750ADE">
      <w:pPr>
        <w:rPr>
          <w:sz w:val="28"/>
          <w:szCs w:val="28"/>
          <w:lang w:val="uk-UA"/>
        </w:rPr>
      </w:pPr>
    </w:p>
    <w:p w:rsidR="00FC5BDC" w:rsidRPr="00816611" w:rsidRDefault="00FC5BDC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816611" w:rsidTr="00B20E4A">
        <w:trPr>
          <w:trHeight w:val="4721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21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Бюджетно-правова норма. Класифікація бюджетно-правових норм. Бюджетним правовідносини. Бюджетний кодекс України. </w:t>
            </w:r>
            <w:r w:rsidRPr="00816611">
              <w:rPr>
                <w:bCs/>
                <w:sz w:val="28"/>
                <w:szCs w:val="28"/>
                <w:lang w:val="uk-UA"/>
              </w:rPr>
              <w:t xml:space="preserve">Бюджетне </w:t>
            </w:r>
            <w:proofErr w:type="spellStart"/>
            <w:r w:rsidRPr="00816611">
              <w:rPr>
                <w:bCs/>
                <w:sz w:val="28"/>
                <w:szCs w:val="28"/>
                <w:lang w:val="uk-UA"/>
              </w:rPr>
              <w:t>законо</w:t>
            </w:r>
            <w:r w:rsidR="00C00CA2">
              <w:rPr>
                <w:bCs/>
                <w:sz w:val="28"/>
                <w:szCs w:val="28"/>
                <w:lang w:val="uk-UA"/>
              </w:rPr>
              <w:t>-</w:t>
            </w:r>
            <w:r w:rsidRPr="00816611">
              <w:rPr>
                <w:bCs/>
                <w:sz w:val="28"/>
                <w:szCs w:val="28"/>
                <w:lang w:val="uk-UA"/>
              </w:rPr>
              <w:t>давство</w:t>
            </w:r>
            <w:proofErr w:type="spellEnd"/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F2694" w:rsidRPr="00816611" w:rsidRDefault="00FC5BDC" w:rsidP="00750ADE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Управління окремими видами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загальнообов’язко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вого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 xml:space="preserve"> державного соціального страхування. Джерела коштів та страховий ризик загальнообов’язкового державного соціального страхування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iCs/>
                <w:sz w:val="28"/>
                <w:szCs w:val="28"/>
                <w:lang w:val="uk-UA"/>
              </w:rPr>
              <w:t>Компетенції НБУ та КМУ у сфері валютного регулювання. Валютний контроль та його напрями. Суб’єкти, що здійснюють валютний контроль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22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Бюджетна система України. Державний бюджет. Принцип збалансованості. Структура бюджетної системи України</w:t>
            </w:r>
            <w:r w:rsidRPr="00816611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816611">
              <w:rPr>
                <w:sz w:val="28"/>
                <w:szCs w:val="28"/>
                <w:lang w:val="uk-UA"/>
              </w:rPr>
              <w:t>Дотація вирівнювання та субвенції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Державні і місцеві видатки як публічні видатки, їх матеріальний зміст. Економічна категорія «публічні видатки». Фінансово-правовий аспект поняття публічних видатків. Ознаки публічних видатків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iCs/>
                <w:sz w:val="28"/>
                <w:szCs w:val="28"/>
                <w:lang w:val="uk-UA"/>
              </w:rPr>
              <w:t xml:space="preserve">Порушення встановлених правил проведення валютних операцій. </w:t>
            </w:r>
            <w:r w:rsidRPr="00816611">
              <w:rPr>
                <w:sz w:val="28"/>
                <w:szCs w:val="20"/>
                <w:lang w:val="uk-UA"/>
              </w:rPr>
              <w:t>Відповідальність за порушення валютних операцій. Порядок за застосування відповідальності за порушення валютних операцій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124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34078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33230" w:rsidRDefault="00133230" w:rsidP="00750ADE">
      <w:pPr>
        <w:rPr>
          <w:sz w:val="28"/>
          <w:szCs w:val="28"/>
          <w:lang w:val="uk-UA"/>
        </w:rPr>
      </w:pPr>
    </w:p>
    <w:p w:rsidR="00B20E4A" w:rsidRPr="00816611" w:rsidRDefault="00B20E4A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466A47" w:rsidTr="00B20E4A">
        <w:trPr>
          <w:trHeight w:val="4012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23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Місцевий бюджет. Бюджети місцевого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самоврядува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>. Принцип єдності бюджетної системи України</w:t>
            </w:r>
            <w:r w:rsidR="001F2694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A105C" w:rsidRPr="00816611" w:rsidRDefault="00FC5BDC" w:rsidP="00750ADE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Основні ознаки публічних видатків, їх класифікація. Фактичне Здійснення публічних видатків. Джерела фінансування видатків</w:t>
            </w:r>
            <w:r w:rsidR="00964F1C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0"/>
                <w:lang w:val="uk-UA"/>
              </w:rPr>
              <w:t>Підстави для застосування санкцій за порушення валютних операцій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1F2694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24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1F2694" w:rsidRPr="00816611" w:rsidRDefault="00FC5BDC" w:rsidP="00750ADE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Зведений бюджет України. Міжбюджетні трансферти. Принципи бюджетної системи. Неподаткові </w:t>
            </w:r>
            <w:r w:rsidR="00C00CA2">
              <w:rPr>
                <w:sz w:val="28"/>
                <w:szCs w:val="28"/>
                <w:lang w:val="uk-UA"/>
              </w:rPr>
              <w:t>надходь-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 xml:space="preserve"> бюджету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816611" w:rsidRDefault="00FC5BDC" w:rsidP="00750ADE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Правові режими фінансування публічних видатків. Принципи фінансування публічних видатків.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Індиві</w:t>
            </w:r>
            <w:proofErr w:type="spellEnd"/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дуальні фінансові плани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:rsidR="001F2694" w:rsidRPr="000C6DDE" w:rsidRDefault="00FC5BDC" w:rsidP="00750ADE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Поняття і мета страхування. Взаємозв’язок між страховою і кредитною діяльністю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B20E4A" w:rsidTr="00B20E4A">
        <w:trPr>
          <w:trHeight w:val="2398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1F2694" w:rsidRPr="00816611" w:rsidRDefault="001F2694" w:rsidP="00750ADE">
      <w:pPr>
        <w:rPr>
          <w:sz w:val="28"/>
          <w:szCs w:val="28"/>
          <w:lang w:val="uk-UA"/>
        </w:rPr>
      </w:pPr>
    </w:p>
    <w:p w:rsidR="003D5916" w:rsidRPr="00816611" w:rsidRDefault="003D5916" w:rsidP="00750ADE">
      <w:pPr>
        <w:rPr>
          <w:sz w:val="28"/>
          <w:szCs w:val="28"/>
          <w:lang w:val="uk-UA"/>
        </w:rPr>
      </w:pPr>
    </w:p>
    <w:p w:rsidR="003D5916" w:rsidRPr="00816611" w:rsidRDefault="003D5916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3D5916" w:rsidRPr="00816611" w:rsidTr="00B20E4A">
        <w:trPr>
          <w:trHeight w:val="4012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3D5916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3D591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25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3D5916" w:rsidRPr="00816611" w:rsidRDefault="00FC5BDC" w:rsidP="00750ADE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Бюджетне правопорушення. Принцип </w:t>
            </w:r>
            <w:proofErr w:type="spellStart"/>
            <w:r w:rsidRPr="00816611">
              <w:rPr>
                <w:sz w:val="28"/>
                <w:szCs w:val="28"/>
                <w:lang w:val="uk-UA"/>
              </w:rPr>
              <w:t>відповідаль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ності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 xml:space="preserve"> учасників бюджетного процесу</w:t>
            </w:r>
            <w:r w:rsidR="003D5916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3D5916" w:rsidRPr="00816611" w:rsidRDefault="00FC5BDC" w:rsidP="00750ADE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Принцип плановості, безповоротності та </w:t>
            </w:r>
            <w:r w:rsidR="00C00CA2">
              <w:rPr>
                <w:sz w:val="28"/>
                <w:szCs w:val="28"/>
                <w:lang w:val="uk-UA"/>
              </w:rPr>
              <w:t xml:space="preserve">без </w:t>
            </w:r>
            <w:proofErr w:type="spellStart"/>
            <w:r w:rsidR="00C00CA2">
              <w:rPr>
                <w:sz w:val="28"/>
                <w:szCs w:val="28"/>
                <w:lang w:val="uk-UA"/>
              </w:rPr>
              <w:t>оплат-</w:t>
            </w:r>
            <w:r w:rsidRPr="00816611">
              <w:rPr>
                <w:sz w:val="28"/>
                <w:szCs w:val="28"/>
                <w:lang w:val="uk-UA"/>
              </w:rPr>
              <w:t>ності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>. Принцип цільового спрямування, фактичного виконання робіт</w:t>
            </w:r>
            <w:r w:rsidR="003D5916" w:rsidRPr="00816611">
              <w:rPr>
                <w:sz w:val="28"/>
                <w:szCs w:val="28"/>
                <w:lang w:val="uk-UA"/>
              </w:rPr>
              <w:t>.</w:t>
            </w:r>
          </w:p>
          <w:p w:rsidR="003D5916" w:rsidRPr="000C6DDE" w:rsidRDefault="00FC5BDC" w:rsidP="00750ADE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Функції та принципи страхування. Становлення страхового ринку. Принципи</w:t>
            </w:r>
            <w:r w:rsidR="003D5916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3D5916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3D591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26</w:t>
            </w:r>
          </w:p>
          <w:p w:rsidR="00F01C3C" w:rsidRPr="00816611" w:rsidRDefault="00F01C3C" w:rsidP="00750ADE">
            <w:pPr>
              <w:tabs>
                <w:tab w:val="left" w:pos="601"/>
              </w:tabs>
              <w:ind w:left="601" w:hanging="425"/>
              <w:jc w:val="center"/>
              <w:rPr>
                <w:sz w:val="28"/>
                <w:szCs w:val="28"/>
                <w:lang w:val="uk-UA"/>
              </w:rPr>
            </w:pPr>
          </w:p>
          <w:p w:rsidR="003D5916" w:rsidRPr="00816611" w:rsidRDefault="00FC5BDC" w:rsidP="00750ADE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Бюджетна класифікація. Її елементи. Доходи державного бюджету. Класифікація доходів та видатків бюджету</w:t>
            </w:r>
            <w:r w:rsidR="003D5916" w:rsidRPr="00816611">
              <w:rPr>
                <w:sz w:val="28"/>
                <w:szCs w:val="28"/>
                <w:lang w:val="uk-UA"/>
              </w:rPr>
              <w:t>.</w:t>
            </w:r>
          </w:p>
          <w:p w:rsidR="003D5916" w:rsidRPr="00816611" w:rsidRDefault="00FC5BDC" w:rsidP="00750ADE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 xml:space="preserve">Поняття та зміст, </w:t>
            </w:r>
            <w:r w:rsidRPr="00816611">
              <w:rPr>
                <w:sz w:val="28"/>
                <w:szCs w:val="28"/>
                <w:lang w:val="uk-UA"/>
              </w:rPr>
              <w:t>принципи та режим кошторисно-бюджетного фінансування</w:t>
            </w:r>
            <w:r w:rsidR="003D5916" w:rsidRPr="00816611">
              <w:rPr>
                <w:sz w:val="28"/>
                <w:szCs w:val="28"/>
                <w:lang w:val="uk-UA"/>
              </w:rPr>
              <w:t>.</w:t>
            </w:r>
          </w:p>
          <w:p w:rsidR="003D5916" w:rsidRPr="000C6DDE" w:rsidRDefault="00FC5BDC" w:rsidP="00750ADE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6611">
              <w:rPr>
                <w:sz w:val="28"/>
                <w:szCs w:val="28"/>
                <w:lang w:val="uk-UA"/>
              </w:rPr>
              <w:t>Суброгація</w:t>
            </w:r>
            <w:proofErr w:type="spellEnd"/>
            <w:r w:rsidRPr="00816611">
              <w:rPr>
                <w:sz w:val="28"/>
                <w:szCs w:val="28"/>
                <w:lang w:val="uk-UA"/>
              </w:rPr>
              <w:t>, контрибуція. Співстрахування і пере</w:t>
            </w:r>
            <w:r w:rsidR="00C00CA2">
              <w:rPr>
                <w:sz w:val="28"/>
                <w:szCs w:val="28"/>
                <w:lang w:val="uk-UA"/>
              </w:rPr>
              <w:t>-</w:t>
            </w:r>
            <w:r w:rsidRPr="00816611">
              <w:rPr>
                <w:sz w:val="28"/>
                <w:szCs w:val="28"/>
                <w:lang w:val="uk-UA"/>
              </w:rPr>
              <w:t>страхування</w:t>
            </w:r>
            <w:r w:rsidR="003D5916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B20E4A">
        <w:trPr>
          <w:trHeight w:val="2442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3D5916" w:rsidRPr="00816611" w:rsidRDefault="003D5916" w:rsidP="00750ADE">
      <w:pPr>
        <w:rPr>
          <w:sz w:val="28"/>
          <w:szCs w:val="28"/>
          <w:lang w:val="uk-UA"/>
        </w:rPr>
      </w:pPr>
    </w:p>
    <w:p w:rsidR="003D5916" w:rsidRPr="00816611" w:rsidRDefault="003D5916" w:rsidP="00750ADE">
      <w:pPr>
        <w:rPr>
          <w:sz w:val="28"/>
          <w:szCs w:val="28"/>
          <w:lang w:val="uk-UA"/>
        </w:rPr>
      </w:pPr>
    </w:p>
    <w:p w:rsidR="008A105C" w:rsidRPr="00816611" w:rsidRDefault="008A105C" w:rsidP="00750ADE">
      <w:pPr>
        <w:rPr>
          <w:sz w:val="28"/>
          <w:szCs w:val="28"/>
          <w:lang w:val="uk-UA"/>
        </w:rPr>
      </w:pPr>
    </w:p>
    <w:p w:rsidR="008A105C" w:rsidRPr="00816611" w:rsidRDefault="008A105C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8A105C" w:rsidRPr="00816611" w:rsidTr="000C6DDE">
        <w:trPr>
          <w:trHeight w:val="4050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750ADE" w:rsidRDefault="00750ADE" w:rsidP="00750ADE">
            <w:pPr>
              <w:ind w:left="40"/>
              <w:jc w:val="center"/>
              <w:rPr>
                <w:rStyle w:val="21"/>
                <w:color w:val="000000"/>
                <w:sz w:val="28"/>
                <w:szCs w:val="28"/>
                <w:lang w:val="uk-UA" w:eastAsia="uk-UA"/>
              </w:rPr>
            </w:pPr>
          </w:p>
          <w:p w:rsidR="008A105C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27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8A105C" w:rsidRPr="00816611" w:rsidRDefault="00FC5BDC" w:rsidP="00750ADE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Характеристики витрат та видатків бюджету. Економічна та відомча класифікація видатків бюджету. Фінансування бюджету. Класифікація фінансування бюджету</w:t>
            </w:r>
            <w:r w:rsidR="008A105C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A105C" w:rsidRPr="00816611" w:rsidRDefault="00FC5BDC" w:rsidP="00750ADE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lang w:val="uk-UA"/>
              </w:rPr>
              <w:t xml:space="preserve">Кошторис бюджетних установ. Бюджетне зобов’язання. Складові кошторисів. </w:t>
            </w:r>
            <w:r w:rsidRPr="00816611">
              <w:rPr>
                <w:sz w:val="28"/>
                <w:szCs w:val="28"/>
                <w:lang w:val="uk-UA"/>
              </w:rPr>
              <w:t xml:space="preserve">Форма, види та </w:t>
            </w:r>
            <w:r w:rsidRPr="00816611">
              <w:rPr>
                <w:bCs/>
                <w:sz w:val="28"/>
                <w:szCs w:val="28"/>
                <w:lang w:val="uk-UA"/>
              </w:rPr>
              <w:t>складові частини кошторисів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0C6DDE" w:rsidRDefault="00FC5BDC" w:rsidP="00750ADE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Сутність страхового права, страхування і страхової діяльності. </w:t>
            </w:r>
            <w:r w:rsidRPr="00816611">
              <w:rPr>
                <w:bCs/>
                <w:iCs/>
                <w:sz w:val="28"/>
                <w:szCs w:val="28"/>
                <w:lang w:val="uk-UA"/>
              </w:rPr>
              <w:t>Нормативно-правове регулювання страхування Фіскальною службою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05C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28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8A105C" w:rsidRPr="00816611" w:rsidRDefault="00FC5BDC" w:rsidP="00750ADE">
            <w:pPr>
              <w:numPr>
                <w:ilvl w:val="0"/>
                <w:numId w:val="27"/>
              </w:numPr>
              <w:tabs>
                <w:tab w:val="left" w:pos="459"/>
                <w:tab w:val="left" w:pos="1088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Класифікація боргу бюджету. Бюджетні повноваження. Вертикальний розподіл доходів і видатків бюджету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816611" w:rsidRDefault="00FC5BDC" w:rsidP="00750ADE">
            <w:pPr>
              <w:numPr>
                <w:ilvl w:val="0"/>
                <w:numId w:val="27"/>
              </w:numPr>
              <w:tabs>
                <w:tab w:val="left" w:pos="459"/>
                <w:tab w:val="left" w:pos="1088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План асигнувань та план надання кредитів із загального фонду бюджету. План спеціального фонду державного бюджету. Зведені кошториси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0C6DDE" w:rsidRDefault="00FC5BDC" w:rsidP="00750ADE">
            <w:pPr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iCs/>
                <w:sz w:val="28"/>
                <w:szCs w:val="28"/>
                <w:lang w:val="uk-UA"/>
              </w:rPr>
              <w:t xml:space="preserve">Предметом, метод і об’єкти страхового права. </w:t>
            </w:r>
            <w:r w:rsidRPr="00816611">
              <w:rPr>
                <w:sz w:val="28"/>
                <w:szCs w:val="28"/>
                <w:lang w:val="uk-UA"/>
              </w:rPr>
              <w:t>Джерела страхового права. Суб’єкти страхової діяльності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816611" w:rsidTr="000C6DDE">
        <w:trPr>
          <w:trHeight w:val="2331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8A105C" w:rsidRPr="00816611" w:rsidRDefault="008A105C" w:rsidP="00750ADE">
      <w:pPr>
        <w:rPr>
          <w:sz w:val="28"/>
          <w:szCs w:val="28"/>
          <w:lang w:val="uk-UA"/>
        </w:rPr>
      </w:pPr>
    </w:p>
    <w:p w:rsidR="008A105C" w:rsidRPr="00816611" w:rsidRDefault="008A105C" w:rsidP="00750ADE">
      <w:pPr>
        <w:rPr>
          <w:sz w:val="28"/>
          <w:szCs w:val="28"/>
          <w:lang w:val="uk-UA"/>
        </w:rPr>
      </w:pPr>
    </w:p>
    <w:p w:rsidR="008A105C" w:rsidRPr="00816611" w:rsidRDefault="008A105C" w:rsidP="00750ADE">
      <w:pPr>
        <w:rPr>
          <w:sz w:val="28"/>
          <w:szCs w:val="28"/>
          <w:lang w:val="uk-UA"/>
        </w:rPr>
      </w:pPr>
    </w:p>
    <w:p w:rsidR="008A105C" w:rsidRPr="00816611" w:rsidRDefault="008A105C" w:rsidP="00750ADE">
      <w:pPr>
        <w:rPr>
          <w:sz w:val="28"/>
          <w:szCs w:val="28"/>
          <w:lang w:val="uk-UA"/>
        </w:rPr>
      </w:pP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8A105C" w:rsidRPr="003C10F2" w:rsidTr="00B20E4A">
        <w:trPr>
          <w:trHeight w:val="3901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8A105C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29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8A105C" w:rsidRPr="00816611" w:rsidRDefault="00FC5BDC" w:rsidP="00750ADE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rStyle w:val="ae"/>
                <w:b w:val="0"/>
                <w:bCs w:val="0"/>
                <w:spacing w:val="10"/>
                <w:sz w:val="28"/>
                <w:szCs w:val="28"/>
                <w:shd w:val="clear" w:color="auto" w:fill="auto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Загальний фонд бюджету. Розподіл видатків між бюджетами. Розподіл бюджету на загальний та спеціальний фонди. Резервний фонд бюджету</w:t>
            </w:r>
            <w:r w:rsidR="008A105C" w:rsidRPr="00816611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A105C" w:rsidRPr="00816611" w:rsidRDefault="00FC5BDC" w:rsidP="00750ADE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Порядок складання проектів кошторисів. Їх розгляд. </w:t>
            </w:r>
            <w:r w:rsidRPr="00816611">
              <w:rPr>
                <w:sz w:val="28"/>
                <w:szCs w:val="28"/>
                <w:shd w:val="clear" w:color="auto" w:fill="FFFFFF"/>
                <w:lang w:val="uk-UA"/>
              </w:rPr>
              <w:t>Виконання кошторисів</w:t>
            </w:r>
            <w:r w:rsidRPr="00816611">
              <w:rPr>
                <w:sz w:val="28"/>
                <w:szCs w:val="28"/>
                <w:lang w:val="uk-UA"/>
              </w:rPr>
              <w:t>. Розпорядники бюджетних коштів. Джерела права правосуб’єктності розпорядників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0C6DDE" w:rsidRDefault="00FC5BDC" w:rsidP="00750ADE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Абандон, франшиза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ADE" w:rsidRDefault="00750ADE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8A105C" w:rsidRPr="00816611" w:rsidRDefault="00816611" w:rsidP="00750ADE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ЕКЗАМЕНАЦІЙНИЙ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30</w:t>
            </w:r>
          </w:p>
          <w:p w:rsidR="00F01C3C" w:rsidRPr="00816611" w:rsidRDefault="00F01C3C" w:rsidP="00750ADE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:rsidR="008A105C" w:rsidRPr="00816611" w:rsidRDefault="00FC5BDC" w:rsidP="00750ADE">
            <w:pPr>
              <w:numPr>
                <w:ilvl w:val="0"/>
                <w:numId w:val="29"/>
              </w:numPr>
              <w:tabs>
                <w:tab w:val="left" w:pos="459"/>
                <w:tab w:val="left" w:pos="1088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Поняття бюджетного процесу та його стадії. Розпорядники бюджетних коштів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816611" w:rsidRDefault="00FC5BDC" w:rsidP="00750ADE">
            <w:pPr>
              <w:numPr>
                <w:ilvl w:val="0"/>
                <w:numId w:val="29"/>
              </w:numPr>
              <w:tabs>
                <w:tab w:val="left" w:pos="459"/>
                <w:tab w:val="left" w:pos="1088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>Основні функції головного розпорядника бюджетних коштів. Розпорядник коштів бюджету нижчого рівня. Одержувачі бюджетних коштів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  <w:p w:rsidR="008A105C" w:rsidRPr="000C6DDE" w:rsidRDefault="00FC5BDC" w:rsidP="00750ADE">
            <w:pPr>
              <w:numPr>
                <w:ilvl w:val="0"/>
                <w:numId w:val="29"/>
              </w:numPr>
              <w:tabs>
                <w:tab w:val="left" w:pos="459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16611">
              <w:rPr>
                <w:sz w:val="28"/>
                <w:szCs w:val="28"/>
                <w:lang w:val="uk-UA"/>
              </w:rPr>
              <w:t xml:space="preserve">Правове регулювання страхування державними органами. ВРУ і КМУ. </w:t>
            </w:r>
            <w:r w:rsidRPr="00816611">
              <w:rPr>
                <w:bCs/>
                <w:iCs/>
                <w:sz w:val="28"/>
                <w:szCs w:val="28"/>
                <w:lang w:val="uk-UA"/>
              </w:rPr>
              <w:t>Нагляд за учасниками страхового ринку</w:t>
            </w:r>
            <w:r w:rsidR="008A105C" w:rsidRPr="00816611">
              <w:rPr>
                <w:sz w:val="28"/>
                <w:szCs w:val="28"/>
                <w:lang w:val="uk-UA"/>
              </w:rPr>
              <w:t>.</w:t>
            </w:r>
          </w:p>
        </w:tc>
      </w:tr>
      <w:tr w:rsidR="00B20E4A" w:rsidRPr="003C10F2" w:rsidTr="000C6DDE">
        <w:trPr>
          <w:trHeight w:val="2208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0E4A" w:rsidRDefault="00B20E4A" w:rsidP="00750ADE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B20E4A" w:rsidRDefault="00B20E4A" w:rsidP="00750ADE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1564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кафедрою</w:t>
            </w:r>
            <w:r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:rsidR="008A105C" w:rsidRPr="003C10F2" w:rsidRDefault="008A105C" w:rsidP="00750ADE">
      <w:pPr>
        <w:rPr>
          <w:sz w:val="28"/>
          <w:szCs w:val="28"/>
          <w:lang w:val="uk-UA"/>
        </w:rPr>
      </w:pPr>
    </w:p>
    <w:p w:rsidR="008A105C" w:rsidRPr="003C10F2" w:rsidRDefault="008A105C" w:rsidP="00750ADE">
      <w:pPr>
        <w:rPr>
          <w:sz w:val="28"/>
          <w:szCs w:val="28"/>
          <w:lang w:val="uk-UA"/>
        </w:rPr>
      </w:pPr>
    </w:p>
    <w:sectPr w:rsidR="008A105C" w:rsidRPr="003C10F2" w:rsidSect="006D377B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1060" w:bottom="454" w:left="454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91" w:rsidRDefault="00671F91">
      <w:r>
        <w:separator/>
      </w:r>
    </w:p>
  </w:endnote>
  <w:endnote w:type="continuationSeparator" w:id="0">
    <w:p w:rsidR="00671F91" w:rsidRDefault="0067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3" w:type="dxa"/>
      <w:tblInd w:w="1101" w:type="dxa"/>
      <w:tblLook w:val="04A0" w:firstRow="1" w:lastRow="0" w:firstColumn="1" w:lastColumn="0" w:noHBand="0" w:noVBand="1"/>
    </w:tblPr>
    <w:tblGrid>
      <w:gridCol w:w="7087"/>
      <w:gridCol w:w="6946"/>
    </w:tblGrid>
    <w:tr w:rsidR="00424FF2" w:rsidTr="00833FC6">
      <w:tc>
        <w:tcPr>
          <w:tcW w:w="7087" w:type="dxa"/>
          <w:tcBorders>
            <w:right w:val="single" w:sz="4" w:space="0" w:color="auto"/>
          </w:tcBorders>
          <w:shd w:val="clear" w:color="auto" w:fill="auto"/>
        </w:tcPr>
        <w:p w:rsidR="00424FF2" w:rsidRDefault="00424FF2" w:rsidP="00D84F66">
          <w:pPr>
            <w:pStyle w:val="a8"/>
            <w:ind w:left="1276"/>
          </w:pPr>
          <w:r w:rsidRPr="00E117E8">
            <w:rPr>
              <w:lang w:val="uk-UA"/>
            </w:rPr>
            <w:t>Затверджено на засіданні</w:t>
          </w:r>
        </w:p>
      </w:tc>
      <w:tc>
        <w:tcPr>
          <w:tcW w:w="6946" w:type="dxa"/>
          <w:tcBorders>
            <w:left w:val="single" w:sz="4" w:space="0" w:color="auto"/>
          </w:tcBorders>
          <w:shd w:val="clear" w:color="auto" w:fill="auto"/>
        </w:tcPr>
        <w:p w:rsidR="00424FF2" w:rsidRDefault="00424FF2" w:rsidP="00D84F66">
          <w:pPr>
            <w:pStyle w:val="a8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:rsidTr="00833FC6">
      <w:tc>
        <w:tcPr>
          <w:tcW w:w="7087" w:type="dxa"/>
          <w:tcBorders>
            <w:right w:val="single" w:sz="4" w:space="0" w:color="auto"/>
          </w:tcBorders>
          <w:shd w:val="clear" w:color="auto" w:fill="auto"/>
        </w:tcPr>
        <w:p w:rsidR="00424FF2" w:rsidRDefault="00466A47" w:rsidP="00EA6A43">
          <w:pPr>
            <w:pStyle w:val="a8"/>
            <w:ind w:left="1276"/>
          </w:pPr>
          <w:r w:rsidRPr="00E117E8">
            <w:rPr>
              <w:lang w:val="uk-UA"/>
            </w:rPr>
            <w:t xml:space="preserve">Протокол № </w:t>
          </w:r>
          <w:r>
            <w:rPr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>
            <w:rPr>
              <w:lang w:val="uk-UA"/>
            </w:rPr>
            <w:t>01.09.</w:t>
          </w:r>
          <w:r w:rsidRPr="00E117E8">
            <w:rPr>
              <w:lang w:val="uk-UA"/>
            </w:rPr>
            <w:t>20</w:t>
          </w:r>
          <w:r>
            <w:rPr>
              <w:i/>
              <w:lang w:val="uk-UA"/>
            </w:rPr>
            <w:t>23</w:t>
          </w:r>
        </w:p>
      </w:tc>
      <w:tc>
        <w:tcPr>
          <w:tcW w:w="6946" w:type="dxa"/>
          <w:tcBorders>
            <w:left w:val="single" w:sz="4" w:space="0" w:color="auto"/>
          </w:tcBorders>
          <w:shd w:val="clear" w:color="auto" w:fill="auto"/>
        </w:tcPr>
        <w:p w:rsidR="00424FF2" w:rsidRDefault="00466A47" w:rsidP="006F295A">
          <w:pPr>
            <w:pStyle w:val="a8"/>
            <w:ind w:left="1302"/>
          </w:pPr>
          <w:r w:rsidRPr="00E117E8">
            <w:rPr>
              <w:lang w:val="uk-UA"/>
            </w:rPr>
            <w:t xml:space="preserve">Протокол № </w:t>
          </w:r>
          <w:r>
            <w:rPr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>
            <w:rPr>
              <w:lang w:val="uk-UA"/>
            </w:rPr>
            <w:t>01.09.</w:t>
          </w:r>
          <w:r w:rsidRPr="00E117E8">
            <w:rPr>
              <w:lang w:val="uk-UA"/>
            </w:rPr>
            <w:t>20</w:t>
          </w:r>
          <w:r>
            <w:rPr>
              <w:i/>
              <w:lang w:val="uk-UA"/>
            </w:rPr>
            <w:t>23</w:t>
          </w:r>
        </w:p>
      </w:tc>
    </w:tr>
  </w:tbl>
  <w:p w:rsidR="00424FF2" w:rsidRDefault="00424FF2" w:rsidP="00424F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91" w:rsidRDefault="00671F91">
      <w:r>
        <w:separator/>
      </w:r>
    </w:p>
  </w:footnote>
  <w:footnote w:type="continuationSeparator" w:id="0">
    <w:p w:rsidR="00671F91" w:rsidRDefault="0067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1" w:type="dxa"/>
      <w:tblInd w:w="1242" w:type="dxa"/>
      <w:tblLook w:val="04A0" w:firstRow="1" w:lastRow="0" w:firstColumn="1" w:lastColumn="0" w:noHBand="0" w:noVBand="1"/>
    </w:tblPr>
    <w:tblGrid>
      <w:gridCol w:w="6945"/>
      <w:gridCol w:w="6946"/>
    </w:tblGrid>
    <w:tr w:rsidR="006D377B" w:rsidRPr="00DC653C" w:rsidTr="00833FC6">
      <w:tc>
        <w:tcPr>
          <w:tcW w:w="69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50ADE" w:rsidRPr="0031695E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proofErr w:type="spellStart"/>
          <w:r w:rsidRPr="00DC653C">
            <w:rPr>
              <w:rStyle w:val="21"/>
              <w:b w:val="0"/>
              <w:bCs w:val="0"/>
              <w:color w:val="000000"/>
              <w:sz w:val="20"/>
              <w:lang w:eastAsia="uk-UA"/>
            </w:rPr>
            <w:t>ВІННИЦЬКИЙ</w:t>
          </w:r>
          <w:proofErr w:type="spellEnd"/>
          <w:r w:rsidRPr="00DC653C">
            <w:rPr>
              <w:rStyle w:val="21"/>
              <w:b w:val="0"/>
              <w:bCs w:val="0"/>
              <w:color w:val="000000"/>
              <w:sz w:val="20"/>
              <w:lang w:eastAsia="uk-UA"/>
            </w:rPr>
            <w:t xml:space="preserve"> 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ІНСТИТУТ</w:t>
          </w:r>
        </w:p>
        <w:p w:rsidR="00750ADE" w:rsidRPr="0031695E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</w:t>
          </w:r>
          <w:r>
            <w:rPr>
              <w:rStyle w:val="21"/>
              <w:b w:val="0"/>
              <w:bCs w:val="0"/>
              <w:color w:val="000000"/>
              <w:sz w:val="20"/>
              <w:lang w:eastAsia="uk-UA"/>
            </w:rPr>
            <w:t>н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</w:t>
          </w:r>
          <w:proofErr w:type="spellStart"/>
          <w:r w:rsidRPr="00DC653C">
            <w:rPr>
              <w:rStyle w:val="21"/>
              <w:b w:val="0"/>
              <w:bCs w:val="0"/>
              <w:color w:val="000000"/>
              <w:sz w:val="20"/>
              <w:lang w:eastAsia="uk-UA"/>
            </w:rPr>
            <w:t>верситет</w:t>
          </w:r>
          <w:proofErr w:type="spellEnd"/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 «УКРАЇНА»</w:t>
          </w:r>
        </w:p>
        <w:p w:rsidR="00750ADE" w:rsidRPr="00DC653C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 w:rsidRPr="00DC653C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Освітньо-кваліфікаційний рівець молодший спеціаліст</w:t>
          </w:r>
        </w:p>
        <w:p w:rsidR="00750ADE" w:rsidRPr="0031695E" w:rsidRDefault="00750ADE" w:rsidP="00750ADE">
          <w:pPr>
            <w:ind w:left="40"/>
            <w:jc w:val="center"/>
            <w:rPr>
              <w:i/>
              <w:sz w:val="14"/>
              <w:szCs w:val="22"/>
              <w:lang w:val="uk-UA"/>
            </w:rPr>
          </w:pPr>
          <w:r w:rsidRPr="0031695E">
            <w:rPr>
              <w:sz w:val="20"/>
              <w:szCs w:val="28"/>
              <w:lang w:val="uk-UA"/>
            </w:rPr>
            <w:t>Галузь знань: 08 «ПРАВО»</w:t>
          </w:r>
        </w:p>
        <w:p w:rsidR="00750ADE" w:rsidRPr="00DC653C" w:rsidRDefault="00750ADE" w:rsidP="00750ADE">
          <w:pPr>
            <w:ind w:left="40"/>
            <w:jc w:val="center"/>
            <w:rPr>
              <w:sz w:val="20"/>
              <w:lang w:val="uk-UA"/>
            </w:rPr>
          </w:pPr>
          <w:r w:rsidRPr="00DC653C">
            <w:rPr>
              <w:sz w:val="20"/>
              <w:lang w:val="uk-UA"/>
            </w:rPr>
            <w:t>Спеціальність</w:t>
          </w:r>
          <w:r>
            <w:rPr>
              <w:sz w:val="20"/>
              <w:lang w:val="uk-UA"/>
            </w:rPr>
            <w:t xml:space="preserve"> 081 </w:t>
          </w:r>
          <w:r w:rsidRPr="00DC653C">
            <w:rPr>
              <w:sz w:val="20"/>
              <w:lang w:val="uk-UA"/>
            </w:rPr>
            <w:t>Право</w:t>
          </w:r>
        </w:p>
        <w:p w:rsidR="006D377B" w:rsidRPr="00DC653C" w:rsidRDefault="00750ADE" w:rsidP="00750ADE">
          <w:pPr>
            <w:pStyle w:val="a6"/>
            <w:ind w:left="40" w:right="360"/>
            <w:jc w:val="center"/>
            <w:rPr>
              <w:lang w:val="uk-UA"/>
            </w:rPr>
          </w:pPr>
          <w:proofErr w:type="spellStart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>Навчальна</w:t>
          </w:r>
          <w:proofErr w:type="spellEnd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 xml:space="preserve"> </w:t>
          </w:r>
          <w:proofErr w:type="spellStart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>дисципліна</w:t>
          </w:r>
          <w:proofErr w:type="spellEnd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 xml:space="preserve"> «</w:t>
          </w:r>
          <w:r>
            <w:rPr>
              <w:rStyle w:val="21"/>
              <w:b w:val="0"/>
              <w:i/>
              <w:iCs/>
              <w:color w:val="000000"/>
              <w:lang w:val="uk-UA" w:eastAsia="uk-UA"/>
            </w:rPr>
            <w:t>Ф</w:t>
          </w:r>
          <w:r>
            <w:rPr>
              <w:rStyle w:val="21"/>
              <w:i/>
              <w:iCs/>
              <w:color w:val="000000"/>
              <w:lang w:val="uk-UA" w:eastAsia="uk-UA"/>
            </w:rPr>
            <w:t>інансове право</w:t>
          </w:r>
          <w:r w:rsidRPr="00417E7F">
            <w:rPr>
              <w:rStyle w:val="21"/>
              <w:b w:val="0"/>
              <w:bCs w:val="0"/>
              <w:color w:val="000000"/>
              <w:lang w:val="uk-UA" w:eastAsia="uk-UA"/>
            </w:rPr>
            <w:t>»</w:t>
          </w:r>
        </w:p>
      </w:tc>
      <w:tc>
        <w:tcPr>
          <w:tcW w:w="694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50ADE" w:rsidRPr="0031695E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 w:rsidRPr="00750AD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 xml:space="preserve">ВІННИЦЬКИЙ 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ІНСТИТУТ</w:t>
          </w:r>
        </w:p>
        <w:p w:rsidR="00750ADE" w:rsidRPr="0031695E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</w:t>
          </w:r>
          <w:r w:rsidRPr="00750AD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н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</w:t>
          </w:r>
          <w:r w:rsidRPr="00750AD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верситет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 «УКРАЇНА»</w:t>
          </w:r>
        </w:p>
        <w:p w:rsidR="00750ADE" w:rsidRPr="00DC653C" w:rsidRDefault="00750ADE" w:rsidP="00750AD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 w:rsidRPr="00DC653C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Освітньо-кваліфікаційний рівець молодший спеціаліст</w:t>
          </w:r>
        </w:p>
        <w:p w:rsidR="00750ADE" w:rsidRPr="0031695E" w:rsidRDefault="00750ADE" w:rsidP="00750ADE">
          <w:pPr>
            <w:ind w:left="40"/>
            <w:jc w:val="center"/>
            <w:rPr>
              <w:i/>
              <w:sz w:val="14"/>
              <w:szCs w:val="22"/>
              <w:lang w:val="uk-UA"/>
            </w:rPr>
          </w:pPr>
          <w:r w:rsidRPr="0031695E">
            <w:rPr>
              <w:sz w:val="20"/>
              <w:szCs w:val="28"/>
              <w:lang w:val="uk-UA"/>
            </w:rPr>
            <w:t>Галузь знань: 08 «ПРАВО»</w:t>
          </w:r>
        </w:p>
        <w:p w:rsidR="00750ADE" w:rsidRPr="00DC653C" w:rsidRDefault="00750ADE" w:rsidP="00750ADE">
          <w:pPr>
            <w:ind w:left="40"/>
            <w:jc w:val="center"/>
            <w:rPr>
              <w:sz w:val="20"/>
              <w:lang w:val="uk-UA"/>
            </w:rPr>
          </w:pPr>
          <w:r w:rsidRPr="00DC653C">
            <w:rPr>
              <w:sz w:val="20"/>
              <w:lang w:val="uk-UA"/>
            </w:rPr>
            <w:t>Спеціальність</w:t>
          </w:r>
          <w:r>
            <w:rPr>
              <w:sz w:val="20"/>
              <w:lang w:val="uk-UA"/>
            </w:rPr>
            <w:t xml:space="preserve"> 081 </w:t>
          </w:r>
          <w:r w:rsidRPr="00DC653C">
            <w:rPr>
              <w:sz w:val="20"/>
              <w:lang w:val="uk-UA"/>
            </w:rPr>
            <w:t>Право</w:t>
          </w:r>
        </w:p>
        <w:p w:rsidR="006D377B" w:rsidRPr="00DC653C" w:rsidRDefault="00750ADE" w:rsidP="00750ADE">
          <w:pPr>
            <w:pStyle w:val="a6"/>
            <w:ind w:right="360"/>
            <w:jc w:val="center"/>
            <w:rPr>
              <w:lang w:val="uk-UA"/>
            </w:rPr>
          </w:pPr>
          <w:proofErr w:type="spellStart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>Навчальна</w:t>
          </w:r>
          <w:proofErr w:type="spellEnd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 xml:space="preserve"> </w:t>
          </w:r>
          <w:proofErr w:type="spellStart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>дисципліна</w:t>
          </w:r>
          <w:proofErr w:type="spellEnd"/>
          <w:r w:rsidRPr="00417E7F">
            <w:rPr>
              <w:rStyle w:val="21"/>
              <w:b w:val="0"/>
              <w:bCs w:val="0"/>
              <w:color w:val="000000"/>
              <w:lang w:eastAsia="uk-UA"/>
            </w:rPr>
            <w:t xml:space="preserve"> «</w:t>
          </w:r>
          <w:r>
            <w:rPr>
              <w:rStyle w:val="21"/>
              <w:b w:val="0"/>
              <w:i/>
              <w:iCs/>
              <w:color w:val="000000"/>
              <w:lang w:val="uk-UA" w:eastAsia="uk-UA"/>
            </w:rPr>
            <w:t>Ф</w:t>
          </w:r>
          <w:r>
            <w:rPr>
              <w:rStyle w:val="21"/>
              <w:i/>
              <w:iCs/>
              <w:color w:val="000000"/>
              <w:lang w:val="uk-UA" w:eastAsia="uk-UA"/>
            </w:rPr>
            <w:t>інансове право</w:t>
          </w:r>
          <w:r w:rsidRPr="00417E7F">
            <w:rPr>
              <w:rStyle w:val="21"/>
              <w:b w:val="0"/>
              <w:bCs w:val="0"/>
              <w:color w:val="000000"/>
              <w:lang w:val="uk-UA" w:eastAsia="uk-UA"/>
            </w:rPr>
            <w:t>»</w:t>
          </w:r>
        </w:p>
      </w:tc>
    </w:tr>
  </w:tbl>
  <w:p w:rsidR="006D377B" w:rsidRPr="006D377B" w:rsidRDefault="006D377B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2D4368"/>
    <w:multiLevelType w:val="hybridMultilevel"/>
    <w:tmpl w:val="7F8CACA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079E76BB"/>
    <w:multiLevelType w:val="hybridMultilevel"/>
    <w:tmpl w:val="91500C2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AD966C8"/>
    <w:multiLevelType w:val="hybridMultilevel"/>
    <w:tmpl w:val="B56456F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0C292CF3"/>
    <w:multiLevelType w:val="hybridMultilevel"/>
    <w:tmpl w:val="3C42375A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0C9F5C6C"/>
    <w:multiLevelType w:val="hybridMultilevel"/>
    <w:tmpl w:val="DDE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6B76"/>
    <w:multiLevelType w:val="hybridMultilevel"/>
    <w:tmpl w:val="D92874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3457D80"/>
    <w:multiLevelType w:val="hybridMultilevel"/>
    <w:tmpl w:val="B966FAD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168638FA"/>
    <w:multiLevelType w:val="hybridMultilevel"/>
    <w:tmpl w:val="FB8E08E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6B1387C"/>
    <w:multiLevelType w:val="hybridMultilevel"/>
    <w:tmpl w:val="789C9EC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16BE24FB"/>
    <w:multiLevelType w:val="hybridMultilevel"/>
    <w:tmpl w:val="B99AFF8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1AC119B1"/>
    <w:multiLevelType w:val="hybridMultilevel"/>
    <w:tmpl w:val="A6B6391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202D03FC"/>
    <w:multiLevelType w:val="hybridMultilevel"/>
    <w:tmpl w:val="01D81A4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235A7113"/>
    <w:multiLevelType w:val="hybridMultilevel"/>
    <w:tmpl w:val="7856D9C2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27385882"/>
    <w:multiLevelType w:val="hybridMultilevel"/>
    <w:tmpl w:val="70B446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2DDB75EC"/>
    <w:multiLevelType w:val="hybridMultilevel"/>
    <w:tmpl w:val="4FACF6F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328C66E7"/>
    <w:multiLevelType w:val="hybridMultilevel"/>
    <w:tmpl w:val="053ACE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3A0755B9"/>
    <w:multiLevelType w:val="hybridMultilevel"/>
    <w:tmpl w:val="D3C0144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3A371494"/>
    <w:multiLevelType w:val="hybridMultilevel"/>
    <w:tmpl w:val="419C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684"/>
    <w:multiLevelType w:val="hybridMultilevel"/>
    <w:tmpl w:val="0582A42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 w15:restartNumberingAfterBreak="0">
    <w:nsid w:val="4223761A"/>
    <w:multiLevelType w:val="hybridMultilevel"/>
    <w:tmpl w:val="0DE44D4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4EB94639"/>
    <w:multiLevelType w:val="hybridMultilevel"/>
    <w:tmpl w:val="7B10B12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5F94785F"/>
    <w:multiLevelType w:val="hybridMultilevel"/>
    <w:tmpl w:val="2952979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603642B1"/>
    <w:multiLevelType w:val="hybridMultilevel"/>
    <w:tmpl w:val="6EFEA2CC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6A242795"/>
    <w:multiLevelType w:val="hybridMultilevel"/>
    <w:tmpl w:val="7916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27F0E"/>
    <w:multiLevelType w:val="hybridMultilevel"/>
    <w:tmpl w:val="0C34816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7648047F"/>
    <w:multiLevelType w:val="hybridMultilevel"/>
    <w:tmpl w:val="3CE81CC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7BA246BE"/>
    <w:multiLevelType w:val="hybridMultilevel"/>
    <w:tmpl w:val="3364122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7C0A5DFB"/>
    <w:multiLevelType w:val="hybridMultilevel"/>
    <w:tmpl w:val="787A5B02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4"/>
  </w:num>
  <w:num w:numId="11">
    <w:abstractNumId w:val="11"/>
  </w:num>
  <w:num w:numId="12">
    <w:abstractNumId w:val="27"/>
  </w:num>
  <w:num w:numId="13">
    <w:abstractNumId w:val="14"/>
  </w:num>
  <w:num w:numId="14">
    <w:abstractNumId w:val="4"/>
  </w:num>
  <w:num w:numId="15">
    <w:abstractNumId w:val="28"/>
  </w:num>
  <w:num w:numId="16">
    <w:abstractNumId w:val="15"/>
  </w:num>
  <w:num w:numId="17">
    <w:abstractNumId w:val="19"/>
  </w:num>
  <w:num w:numId="18">
    <w:abstractNumId w:val="3"/>
  </w:num>
  <w:num w:numId="19">
    <w:abstractNumId w:val="26"/>
  </w:num>
  <w:num w:numId="20">
    <w:abstractNumId w:val="12"/>
  </w:num>
  <w:num w:numId="21">
    <w:abstractNumId w:val="9"/>
  </w:num>
  <w:num w:numId="22">
    <w:abstractNumId w:val="29"/>
  </w:num>
  <w:num w:numId="23">
    <w:abstractNumId w:val="17"/>
  </w:num>
  <w:num w:numId="24">
    <w:abstractNumId w:val="23"/>
  </w:num>
  <w:num w:numId="25">
    <w:abstractNumId w:val="21"/>
  </w:num>
  <w:num w:numId="26">
    <w:abstractNumId w:val="7"/>
  </w:num>
  <w:num w:numId="27">
    <w:abstractNumId w:val="25"/>
  </w:num>
  <w:num w:numId="28">
    <w:abstractNumId w:val="16"/>
  </w:num>
  <w:num w:numId="29">
    <w:abstractNumId w:val="5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B"/>
    <w:rsid w:val="00000872"/>
    <w:rsid w:val="000077F8"/>
    <w:rsid w:val="00025136"/>
    <w:rsid w:val="00025E68"/>
    <w:rsid w:val="0004655B"/>
    <w:rsid w:val="00047FA7"/>
    <w:rsid w:val="00075F5E"/>
    <w:rsid w:val="000968A3"/>
    <w:rsid w:val="000A3E4D"/>
    <w:rsid w:val="000A41EA"/>
    <w:rsid w:val="000C6DDE"/>
    <w:rsid w:val="000E54C9"/>
    <w:rsid w:val="000F7FCB"/>
    <w:rsid w:val="00103232"/>
    <w:rsid w:val="00122E29"/>
    <w:rsid w:val="0012547C"/>
    <w:rsid w:val="00133230"/>
    <w:rsid w:val="00133DE1"/>
    <w:rsid w:val="00137065"/>
    <w:rsid w:val="00140BF9"/>
    <w:rsid w:val="00150B81"/>
    <w:rsid w:val="0015642A"/>
    <w:rsid w:val="00160140"/>
    <w:rsid w:val="00161BCA"/>
    <w:rsid w:val="00172CA2"/>
    <w:rsid w:val="00190200"/>
    <w:rsid w:val="00196860"/>
    <w:rsid w:val="001A377A"/>
    <w:rsid w:val="001C29A4"/>
    <w:rsid w:val="001C7AA4"/>
    <w:rsid w:val="001D044B"/>
    <w:rsid w:val="001F2694"/>
    <w:rsid w:val="001F6AB6"/>
    <w:rsid w:val="00200E63"/>
    <w:rsid w:val="00201678"/>
    <w:rsid w:val="00202615"/>
    <w:rsid w:val="0021460F"/>
    <w:rsid w:val="00214895"/>
    <w:rsid w:val="00217391"/>
    <w:rsid w:val="00233A31"/>
    <w:rsid w:val="00235AA9"/>
    <w:rsid w:val="0025430C"/>
    <w:rsid w:val="00256790"/>
    <w:rsid w:val="0026584B"/>
    <w:rsid w:val="00281DDD"/>
    <w:rsid w:val="002900A0"/>
    <w:rsid w:val="002910FB"/>
    <w:rsid w:val="002B52A3"/>
    <w:rsid w:val="002C7E6D"/>
    <w:rsid w:val="002E5F60"/>
    <w:rsid w:val="002F0F5B"/>
    <w:rsid w:val="002F6494"/>
    <w:rsid w:val="00302D60"/>
    <w:rsid w:val="0030502B"/>
    <w:rsid w:val="003110C7"/>
    <w:rsid w:val="0031695E"/>
    <w:rsid w:val="0033476B"/>
    <w:rsid w:val="0034078C"/>
    <w:rsid w:val="0034428F"/>
    <w:rsid w:val="003554EE"/>
    <w:rsid w:val="00356D2E"/>
    <w:rsid w:val="003629E5"/>
    <w:rsid w:val="00365676"/>
    <w:rsid w:val="00381E85"/>
    <w:rsid w:val="003B19E8"/>
    <w:rsid w:val="003C10F2"/>
    <w:rsid w:val="003C4244"/>
    <w:rsid w:val="003D5916"/>
    <w:rsid w:val="003E44B5"/>
    <w:rsid w:val="003F0551"/>
    <w:rsid w:val="004104D7"/>
    <w:rsid w:val="00424FF2"/>
    <w:rsid w:val="00425F11"/>
    <w:rsid w:val="00444FB6"/>
    <w:rsid w:val="0044689B"/>
    <w:rsid w:val="00452AEF"/>
    <w:rsid w:val="00466A47"/>
    <w:rsid w:val="004902EB"/>
    <w:rsid w:val="004A4770"/>
    <w:rsid w:val="004C331D"/>
    <w:rsid w:val="004D7AA6"/>
    <w:rsid w:val="004F1301"/>
    <w:rsid w:val="004F18CF"/>
    <w:rsid w:val="00502E7A"/>
    <w:rsid w:val="00522454"/>
    <w:rsid w:val="00526C2C"/>
    <w:rsid w:val="00537D6C"/>
    <w:rsid w:val="00562397"/>
    <w:rsid w:val="0057038F"/>
    <w:rsid w:val="0057044C"/>
    <w:rsid w:val="00580869"/>
    <w:rsid w:val="00585C7B"/>
    <w:rsid w:val="005D1C11"/>
    <w:rsid w:val="005D4872"/>
    <w:rsid w:val="005D6663"/>
    <w:rsid w:val="005E69A7"/>
    <w:rsid w:val="005F1E62"/>
    <w:rsid w:val="00607C23"/>
    <w:rsid w:val="00626E96"/>
    <w:rsid w:val="00626FBC"/>
    <w:rsid w:val="00630A63"/>
    <w:rsid w:val="00634030"/>
    <w:rsid w:val="00651F7B"/>
    <w:rsid w:val="0065345B"/>
    <w:rsid w:val="00665B77"/>
    <w:rsid w:val="00671F91"/>
    <w:rsid w:val="0068158F"/>
    <w:rsid w:val="0069069C"/>
    <w:rsid w:val="006A1470"/>
    <w:rsid w:val="006A7061"/>
    <w:rsid w:val="006B5784"/>
    <w:rsid w:val="006D377B"/>
    <w:rsid w:val="006E3003"/>
    <w:rsid w:val="006E4F39"/>
    <w:rsid w:val="006E70B6"/>
    <w:rsid w:val="006F295A"/>
    <w:rsid w:val="00701EE6"/>
    <w:rsid w:val="00711202"/>
    <w:rsid w:val="00716D6A"/>
    <w:rsid w:val="00732A40"/>
    <w:rsid w:val="00746A02"/>
    <w:rsid w:val="00746FF8"/>
    <w:rsid w:val="00750ADE"/>
    <w:rsid w:val="00756EFB"/>
    <w:rsid w:val="007827CE"/>
    <w:rsid w:val="00782DE2"/>
    <w:rsid w:val="007B3DFD"/>
    <w:rsid w:val="007D2D2D"/>
    <w:rsid w:val="00800876"/>
    <w:rsid w:val="00816611"/>
    <w:rsid w:val="00820509"/>
    <w:rsid w:val="00833FC6"/>
    <w:rsid w:val="0083647E"/>
    <w:rsid w:val="00843B27"/>
    <w:rsid w:val="008678DE"/>
    <w:rsid w:val="00877CA7"/>
    <w:rsid w:val="00887731"/>
    <w:rsid w:val="008A105C"/>
    <w:rsid w:val="008A58E7"/>
    <w:rsid w:val="008B15A0"/>
    <w:rsid w:val="008B3B90"/>
    <w:rsid w:val="008C3134"/>
    <w:rsid w:val="008C7B0B"/>
    <w:rsid w:val="008F7055"/>
    <w:rsid w:val="009008E9"/>
    <w:rsid w:val="00911F08"/>
    <w:rsid w:val="00930F62"/>
    <w:rsid w:val="00935AED"/>
    <w:rsid w:val="0094031E"/>
    <w:rsid w:val="00940436"/>
    <w:rsid w:val="0094128B"/>
    <w:rsid w:val="00964F1C"/>
    <w:rsid w:val="009768ED"/>
    <w:rsid w:val="00982384"/>
    <w:rsid w:val="00985F84"/>
    <w:rsid w:val="009A67B9"/>
    <w:rsid w:val="009B2B0D"/>
    <w:rsid w:val="009B3028"/>
    <w:rsid w:val="009B3106"/>
    <w:rsid w:val="009C4158"/>
    <w:rsid w:val="009E182B"/>
    <w:rsid w:val="009F7BEE"/>
    <w:rsid w:val="00A048BD"/>
    <w:rsid w:val="00A23A23"/>
    <w:rsid w:val="00A34FE7"/>
    <w:rsid w:val="00A45881"/>
    <w:rsid w:val="00A62E74"/>
    <w:rsid w:val="00A72384"/>
    <w:rsid w:val="00A9406C"/>
    <w:rsid w:val="00AA50C9"/>
    <w:rsid w:val="00AD5B66"/>
    <w:rsid w:val="00AE208F"/>
    <w:rsid w:val="00AE3E3C"/>
    <w:rsid w:val="00B20E4A"/>
    <w:rsid w:val="00B215A6"/>
    <w:rsid w:val="00B22E7D"/>
    <w:rsid w:val="00B635C9"/>
    <w:rsid w:val="00B87577"/>
    <w:rsid w:val="00B96007"/>
    <w:rsid w:val="00BC7EDC"/>
    <w:rsid w:val="00BD37EB"/>
    <w:rsid w:val="00BD539F"/>
    <w:rsid w:val="00BE2A52"/>
    <w:rsid w:val="00BE2F04"/>
    <w:rsid w:val="00BE6D18"/>
    <w:rsid w:val="00C00CA2"/>
    <w:rsid w:val="00C01F6D"/>
    <w:rsid w:val="00C05DA3"/>
    <w:rsid w:val="00C06BBD"/>
    <w:rsid w:val="00C31EDD"/>
    <w:rsid w:val="00C36277"/>
    <w:rsid w:val="00C40A99"/>
    <w:rsid w:val="00C414AA"/>
    <w:rsid w:val="00C415F7"/>
    <w:rsid w:val="00C526C6"/>
    <w:rsid w:val="00CC1229"/>
    <w:rsid w:val="00CD4A40"/>
    <w:rsid w:val="00CE479C"/>
    <w:rsid w:val="00CE4912"/>
    <w:rsid w:val="00CE5D21"/>
    <w:rsid w:val="00D144BB"/>
    <w:rsid w:val="00D259ED"/>
    <w:rsid w:val="00D437CF"/>
    <w:rsid w:val="00D56C08"/>
    <w:rsid w:val="00D75FEA"/>
    <w:rsid w:val="00D84F66"/>
    <w:rsid w:val="00D875B6"/>
    <w:rsid w:val="00DA1490"/>
    <w:rsid w:val="00DA29B8"/>
    <w:rsid w:val="00DA52E4"/>
    <w:rsid w:val="00DA7D3A"/>
    <w:rsid w:val="00DC0B97"/>
    <w:rsid w:val="00DC653C"/>
    <w:rsid w:val="00DD03DE"/>
    <w:rsid w:val="00DE67F8"/>
    <w:rsid w:val="00DF3B6D"/>
    <w:rsid w:val="00E117E8"/>
    <w:rsid w:val="00E216BE"/>
    <w:rsid w:val="00E3247D"/>
    <w:rsid w:val="00E41684"/>
    <w:rsid w:val="00E431B7"/>
    <w:rsid w:val="00E474D1"/>
    <w:rsid w:val="00E639C2"/>
    <w:rsid w:val="00E6567B"/>
    <w:rsid w:val="00E7664E"/>
    <w:rsid w:val="00E83E35"/>
    <w:rsid w:val="00EA2FC3"/>
    <w:rsid w:val="00EA6A43"/>
    <w:rsid w:val="00EA7B1D"/>
    <w:rsid w:val="00ED4053"/>
    <w:rsid w:val="00ED78A6"/>
    <w:rsid w:val="00EE6834"/>
    <w:rsid w:val="00F01C3C"/>
    <w:rsid w:val="00F07F8E"/>
    <w:rsid w:val="00F10574"/>
    <w:rsid w:val="00F37102"/>
    <w:rsid w:val="00F417E0"/>
    <w:rsid w:val="00F4688E"/>
    <w:rsid w:val="00F47481"/>
    <w:rsid w:val="00F52082"/>
    <w:rsid w:val="00F539C4"/>
    <w:rsid w:val="00F561D6"/>
    <w:rsid w:val="00F84139"/>
    <w:rsid w:val="00F91B39"/>
    <w:rsid w:val="00FA6FE8"/>
    <w:rsid w:val="00FC5BDC"/>
    <w:rsid w:val="00FD061C"/>
    <w:rsid w:val="00FE7EF8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117BE2B7"/>
  <w15:docId w15:val="{A3D894E6-4C25-4F07-B842-DA534AE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d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d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">
    <w:name w:val="Основной текст Знак"/>
    <w:uiPriority w:val="99"/>
    <w:rsid w:val="002E5F60"/>
    <w:rPr>
      <w:sz w:val="24"/>
      <w:szCs w:val="24"/>
    </w:rPr>
  </w:style>
  <w:style w:type="table" w:styleId="af0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5623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6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1F1F-9AFD-47C9-8A54-89A458C3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1480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user</cp:lastModifiedBy>
  <cp:revision>3</cp:revision>
  <dcterms:created xsi:type="dcterms:W3CDTF">2023-12-05T11:10:00Z</dcterms:created>
  <dcterms:modified xsi:type="dcterms:W3CDTF">2023-12-05T11:14:00Z</dcterms:modified>
</cp:coreProperties>
</file>