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8" w:rsidRPr="00E86EE8" w:rsidRDefault="00E86EE8" w:rsidP="00E86E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86EE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86E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6EE8">
        <w:rPr>
          <w:rFonts w:ascii="Times New Roman" w:hAnsi="Times New Roman" w:cs="Times New Roman"/>
          <w:b/>
          <w:sz w:val="28"/>
          <w:szCs w:val="28"/>
          <w:lang w:val="uk-UA"/>
        </w:rPr>
        <w:t>Способи поведінки в конфліктних ситуаціях</w:t>
      </w:r>
    </w:p>
    <w:p w:rsidR="00E86EE8" w:rsidRP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EE8" w:rsidRP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Стратегії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конфліктній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сітка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Томаса-Кілмена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6EE8" w:rsidRP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b/>
          <w:sz w:val="28"/>
          <w:szCs w:val="28"/>
        </w:rPr>
        <w:t>Стил</w:t>
      </w:r>
      <w:proofErr w:type="gramEnd"/>
      <w:r w:rsidRPr="00E86EE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конфліктній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свого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власного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стилю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конфлікті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>.</w:t>
      </w:r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EE8" w:rsidRP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Стратегії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конфліктній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сітка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Томаса-Кілмена</w:t>
      </w:r>
      <w:proofErr w:type="spellEnd"/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знаходитесь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конфліктній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 ваш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стиль, 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людей, 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природу самого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цією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метою </w:t>
      </w:r>
      <w:proofErr w:type="spellStart"/>
      <w:proofErr w:type="gramStart"/>
      <w:r w:rsidRPr="00E86EE8">
        <w:rPr>
          <w:rFonts w:ascii="Times New Roman" w:hAnsi="Times New Roman" w:cs="Times New Roman"/>
          <w:b/>
          <w:sz w:val="28"/>
          <w:szCs w:val="28"/>
        </w:rPr>
        <w:t>доц</w:t>
      </w:r>
      <w:proofErr w:type="gramEnd"/>
      <w:r w:rsidRPr="00E86EE8">
        <w:rPr>
          <w:rFonts w:ascii="Times New Roman" w:hAnsi="Times New Roman" w:cs="Times New Roman"/>
          <w:b/>
          <w:sz w:val="28"/>
          <w:szCs w:val="28"/>
        </w:rPr>
        <w:t>ільно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ознайомитися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розробленою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Кеннетом У. Томасом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Ральфом Х.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Кілменом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у 1972 р.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стратегією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конфліктній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усвідомлено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вибрати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певну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стратегію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залежно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обставин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вказують на п'ять основних </w:t>
      </w:r>
      <w:r>
        <w:rPr>
          <w:rFonts w:ascii="Times New Roman" w:hAnsi="Times New Roman" w:cs="Times New Roman"/>
          <w:sz w:val="28"/>
          <w:szCs w:val="28"/>
          <w:lang w:val="uk-UA"/>
        </w:rPr>
        <w:t>стилів поведінки при конфлікті: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уникання, відхід, ігнорування або відхилення;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суперництво, конкуренція, змагання, конфронтація;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пристосування, вимушена поступка;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компроміс;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співробітництво. </w:t>
      </w:r>
    </w:p>
    <w:p w:rsidR="00605A45" w:rsidRP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>Стиль поведінки в конкретному конфлікті обумовлюється: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- тією мірою, якою ви бажаєте задовольнити власні інтереси;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- пасивністю або активністю;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- інтересами іншої сторони;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- спільними або індивідуальними діями. </w:t>
      </w:r>
    </w:p>
    <w:p w:rsidR="00E86EE8" w:rsidRDefault="00E86EE8" w:rsidP="00E86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Якщо представити це в графічній формі, то отримаємо сітку </w:t>
      </w:r>
      <w:proofErr w:type="spellStart"/>
      <w:r w:rsidRPr="00E86EE8">
        <w:rPr>
          <w:rFonts w:ascii="Times New Roman" w:hAnsi="Times New Roman" w:cs="Times New Roman"/>
          <w:sz w:val="28"/>
          <w:szCs w:val="28"/>
          <w:lang w:val="uk-UA"/>
        </w:rPr>
        <w:t>Томаса-Кілмена</w:t>
      </w:r>
      <w:proofErr w:type="spellEnd"/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дозволяє проаналізувати конфлікт і вибрати оптимальну </w:t>
      </w:r>
      <w:r w:rsidRPr="00E86E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стратегію поведінки. </w:t>
      </w:r>
      <w:r w:rsidRPr="00E86EE8">
        <w:rPr>
          <w:rFonts w:ascii="Times New Roman" w:hAnsi="Times New Roman" w:cs="Times New Roman"/>
          <w:sz w:val="28"/>
          <w:szCs w:val="28"/>
        </w:rPr>
        <w:t xml:space="preserve">Вона у свою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6EE8">
        <w:rPr>
          <w:rFonts w:ascii="Times New Roman" w:hAnsi="Times New Roman" w:cs="Times New Roman"/>
          <w:sz w:val="28"/>
          <w:szCs w:val="28"/>
        </w:rPr>
        <w:t>).</w:t>
      </w:r>
    </w:p>
    <w:p w:rsidR="00E86EE8" w:rsidRPr="00E86EE8" w:rsidRDefault="00E86EE8" w:rsidP="00E86E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_x0000_s1044" style="position:absolute;left:0;text-align:left;margin-left:65.7pt;margin-top:-3.75pt;width:381.75pt;height:170.25pt;z-index:251676672" coordorigin="3015,2025" coordsize="7635,3405">
            <v:rect id="_x0000_s1026" style="position:absolute;left:3645;top:2460;width:5355;height:229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645;top:3600;width:5355;height:0" o:connectortype="straight"/>
            <v:shape id="_x0000_s1028" type="#_x0000_t32" style="position:absolute;left:6195;top:2460;width:0;height:2295" o:connectortype="straight"/>
            <v:rect id="_x0000_s1029" style="position:absolute;left:5340;top:3180;width:1680;height:795"/>
            <v:shape id="_x0000_s1030" type="#_x0000_t32" style="position:absolute;left:3015;top:5430;width:6960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185;top:2610;width:1710;height:738;mso-width-relative:margin;mso-height-relative:margin" strokecolor="white [3212]">
              <v:textbox>
                <w:txbxContent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Стиль співпраці</w:t>
                    </w:r>
                  </w:p>
                </w:txbxContent>
              </v:textbox>
            </v:shape>
            <v:shape id="_x0000_s1033" type="#_x0000_t202" style="position:absolute;left:7185;top:3840;width:1710;height:738;mso-width-relative:margin;mso-height-relative:margin" strokecolor="white [3212]">
              <v:textbox>
                <w:txbxContent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E86EE8">
                      <w:rPr>
                        <w:rFonts w:ascii="Times New Roman" w:hAnsi="Times New Roman" w:cs="Times New Roman"/>
                        <w:lang w:val="uk-UA"/>
                      </w:rPr>
                      <w:t>Стиль пристосування</w:t>
                    </w:r>
                  </w:p>
                </w:txbxContent>
              </v:textbox>
            </v:shape>
            <v:shape id="_x0000_s1034" type="#_x0000_t202" style="position:absolute;left:3720;top:2610;width:1530;height:738;mso-width-relative:margin;mso-height-relative:margin" strokecolor="white [3212]">
              <v:textbox>
                <w:txbxContent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E86EE8">
                      <w:rPr>
                        <w:rFonts w:ascii="Times New Roman" w:hAnsi="Times New Roman" w:cs="Times New Roman"/>
                        <w:lang w:val="uk-UA"/>
                      </w:rPr>
                      <w:t xml:space="preserve">Стиль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конкуренції</w:t>
                    </w:r>
                  </w:p>
                </w:txbxContent>
              </v:textbox>
            </v:shape>
            <v:shape id="_x0000_s1035" type="#_x0000_t202" style="position:absolute;left:3720;top:3840;width:1530;height:738;mso-width-relative:margin;mso-height-relative:margin" strokecolor="white [3212]">
              <v:textbox>
                <w:txbxContent>
                  <w:p w:rsidR="00E86EE8" w:rsidRDefault="00E86EE8" w:rsidP="00E86EE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E86EE8">
                      <w:rPr>
                        <w:rFonts w:ascii="Times New Roman" w:hAnsi="Times New Roman" w:cs="Times New Roman"/>
                        <w:lang w:val="uk-UA"/>
                      </w:rPr>
                      <w:t xml:space="preserve">Стиль </w:t>
                    </w:r>
                  </w:p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ухилення</w:t>
                    </w:r>
                  </w:p>
                </w:txbxContent>
              </v:textbox>
            </v:shape>
            <v:shape id="_x0000_s1036" type="#_x0000_t202" style="position:absolute;left:5475;top:3348;width:1410;height:492;mso-width-relative:margin;mso-height-relative:margin" strokecolor="white [3212]">
              <v:textbox>
                <w:txbxContent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компроміс</w:t>
                    </w:r>
                  </w:p>
                </w:txbxContent>
              </v:textbox>
            </v:shape>
            <v:shape id="_x0000_s1037" type="#_x0000_t32" style="position:absolute;left:3015;top:2025;width:0;height:3405;flip:y" o:connectortype="straight">
              <v:stroke endarrow="block"/>
            </v:shape>
            <v:shape id="_x0000_s1038" type="#_x0000_t32" style="position:absolute;left:9000;top:3600;width:1290;height:0" o:connectortype="straight"/>
            <v:shape id="_x0000_s1039" type="#_x0000_t32" style="position:absolute;left:6195;top:4755;width:0;height:480" o:connectortype="straight"/>
            <v:shape id="_x0000_s1040" type="#_x0000_t202" style="position:absolute;left:9240;top:2688;width:1410;height:492;mso-width-relative:margin;mso-height-relative:margin" strokecolor="white [3212]">
              <v:textbox>
                <w:txbxContent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Активні дії</w:t>
                    </w:r>
                  </w:p>
                </w:txbxContent>
              </v:textbox>
            </v:shape>
            <v:shape id="_x0000_s1041" type="#_x0000_t202" style="position:absolute;left:9240;top:3975;width:1410;height:492;mso-width-relative:margin;mso-height-relative:margin" strokecolor="white [3212]">
              <v:textbox>
                <w:txbxContent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Пасивні дії</w:t>
                    </w:r>
                  </w:p>
                </w:txbxContent>
              </v:textbox>
            </v:shape>
            <v:shape id="_x0000_s1042" type="#_x0000_t202" style="position:absolute;left:3645;top:4848;width:2265;height:492;mso-width-relative:margin;mso-height-relative:margin" strokecolor="white [3212]">
              <v:textbox>
                <w:txbxContent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Індивідуальні дії</w:t>
                    </w:r>
                  </w:p>
                </w:txbxContent>
              </v:textbox>
            </v:shape>
            <v:shape id="_x0000_s1043" type="#_x0000_t202" style="position:absolute;left:6540;top:4848;width:2265;height:492;mso-width-relative:margin;mso-height-relative:margin" strokecolor="white [3212]">
              <v:textbox>
                <w:txbxContent>
                  <w:p w:rsidR="00E86EE8" w:rsidRPr="00E86EE8" w:rsidRDefault="00E86EE8" w:rsidP="00E86EE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Корпоративні дії</w:t>
                    </w:r>
                  </w:p>
                </w:txbxContent>
              </v:textbox>
            </v:shape>
          </v:group>
        </w:pict>
      </w:r>
      <w:r w:rsidRPr="00E86EE8">
        <w:rPr>
          <w:rFonts w:ascii="Times New Roman" w:hAnsi="Times New Roman" w:cs="Times New Roman"/>
          <w:sz w:val="20"/>
          <w:szCs w:val="20"/>
          <w:lang w:val="uk-UA"/>
        </w:rPr>
        <w:t xml:space="preserve">Задоволення </w:t>
      </w:r>
    </w:p>
    <w:p w:rsidR="00E86EE8" w:rsidRDefault="00E86EE8" w:rsidP="00E86E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E86EE8">
        <w:rPr>
          <w:rFonts w:ascii="Times New Roman" w:hAnsi="Times New Roman" w:cs="Times New Roman"/>
          <w:sz w:val="20"/>
          <w:szCs w:val="20"/>
          <w:lang w:val="uk-UA"/>
        </w:rPr>
        <w:t>ласних</w:t>
      </w:r>
    </w:p>
    <w:p w:rsidR="00E86EE8" w:rsidRDefault="00E86EE8" w:rsidP="00E86E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6EE8">
        <w:rPr>
          <w:rFonts w:ascii="Times New Roman" w:hAnsi="Times New Roman" w:cs="Times New Roman"/>
          <w:sz w:val="20"/>
          <w:szCs w:val="20"/>
          <w:lang w:val="uk-UA"/>
        </w:rPr>
        <w:t xml:space="preserve"> інтересів</w:t>
      </w:r>
    </w:p>
    <w:p w:rsidR="00E86EE8" w:rsidRPr="00E86EE8" w:rsidRDefault="00E86EE8" w:rsidP="00E86EE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86EE8" w:rsidRPr="00E86EE8" w:rsidRDefault="00E86EE8" w:rsidP="00E86EE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86EE8" w:rsidRPr="00E86EE8" w:rsidRDefault="00E86EE8" w:rsidP="00E86EE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86EE8" w:rsidRPr="00E86EE8" w:rsidRDefault="00E86EE8" w:rsidP="00E86EE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86EE8" w:rsidRDefault="00E86EE8" w:rsidP="00E86EE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86EE8" w:rsidRDefault="00E86EE8" w:rsidP="00E86EE8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Сітка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Томаса-Кілмена</w:t>
      </w:r>
      <w:proofErr w:type="spellEnd"/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пасивна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вона активна, 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почнете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Права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ітки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іддаєте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участь.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волієте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уникання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Коли ми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складемо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стилем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компромісу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частках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кооперативну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пасивну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уважніше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впізнати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той, до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вдаємося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; ми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нами люди.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стилю.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типу.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EE8" w:rsidRPr="00E86EE8" w:rsidRDefault="00E86EE8" w:rsidP="00E86EE8">
      <w:pPr>
        <w:tabs>
          <w:tab w:val="left" w:pos="41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Стилі поведінки в конфліктній ситуації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Стиль уникання, відходу, ігнорування або відхилення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Перший спосіб назвемо «уникання». </w:t>
      </w:r>
      <w:r w:rsidRPr="00E86EE8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іляко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уникає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часто говорить,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неконфліктною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ідсумку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втечею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відхиленням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відхід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відстрочка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прийнятною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конфліктну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час вона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вирішитися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сама собою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нею, коли будете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 xml:space="preserve">Стиль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суперництва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конкуренції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конфронтації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суперництво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переможного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приносяться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жертву («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а друга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програ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виграш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 100 %, 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нуль. Той,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виграти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а той,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образу.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авторитету,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очевидним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ставку</w:t>
      </w: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E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виниклої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вас;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почуваєте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 вас нема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вам нема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втрачати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непопулярне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 xml:space="preserve">Стиль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пристосування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вимушеної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поступки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вимушена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поступка» —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дзеркальний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другого способу.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один,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lastRenderedPageBreak/>
        <w:t>програвши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перший раз, буде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посилено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готуватися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 другого раунду.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присвячене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Стиль пристосування означає, що ви дієте разом з іншою стороною, але при цьому не намагаєтеся відстоювати власні інтереси з метою згладжування атмосфери й відновлення нормальної робочої обстановки. </w:t>
      </w:r>
      <w:r w:rsidRPr="00E86EE8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найважливіше завдання - відновлення спокою і стабільності, а не вирішення конфлікту;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предмет розбіжності не важливий для вас або вас не дуже хвилює те, що відбулося;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>– ви вважаєте, що краще зберегти добрі стосунки з іншими людьми, ніж відстоювати власну точку зору;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 – ви усвідомлюєте, що правда не на вашому боці;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ви почуваєте, що у вас недостатньо влади або шансів перемогти;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– ви думаєте, що інша людина може отримати від цієї ситуації корисний урок, якщо ви поступитеся її бажанням, навіть не погоджуючись із тим, що вона робить, або вважаючи, що вона робить помилку. </w:t>
      </w:r>
    </w:p>
    <w:p w:rsid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</w:rPr>
        <w:t xml:space="preserve">Стиль </w:t>
      </w:r>
      <w:proofErr w:type="spellStart"/>
      <w:r w:rsidRPr="00E86EE8">
        <w:rPr>
          <w:rFonts w:ascii="Times New Roman" w:hAnsi="Times New Roman" w:cs="Times New Roman"/>
          <w:b/>
          <w:sz w:val="28"/>
          <w:szCs w:val="28"/>
        </w:rPr>
        <w:t>компромісу</w:t>
      </w:r>
      <w:proofErr w:type="spellEnd"/>
      <w:r w:rsidRPr="00E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компромі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нарівно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Але 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безглуздо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сходитеся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частковому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частковому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обмінюючись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поступками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торгуючись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компромісного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на те,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одержала, а на те,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одержала.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компромісі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ідводний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>:</w:t>
      </w: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захоплюються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доходять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абсурдних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компромісу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Томаса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Кілмена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Суть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врегулювати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ідучи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взаємні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поступки.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поверхневому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Цей 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lastRenderedPageBreak/>
        <w:t>ефективним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того самого,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одночасні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нездійсненні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ту саму посаду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781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Стиль співробітництва </w:t>
      </w: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П'ятий варіант називається «співробітництво». </w:t>
      </w:r>
      <w:r w:rsidRPr="00E86EE8">
        <w:rPr>
          <w:rFonts w:ascii="Times New Roman" w:hAnsi="Times New Roman" w:cs="Times New Roman"/>
          <w:sz w:val="28"/>
          <w:szCs w:val="28"/>
        </w:rPr>
        <w:t xml:space="preserve">Цей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учасникові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виграти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п'ятдесят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добровільно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уступає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той до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добре ставиться,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вважа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зберегли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кращими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І просто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гарній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781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781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– найбільш важкий із усіх стилів, але разом з тим він найбільш ефективний при вирішенні конфліктних ситуацій.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справах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Виграють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партнера («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76781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На жаль,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стиль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довгограючий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розбіжностей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E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 xml:space="preserve"> душах,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неформальній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781" w:rsidRDefault="00076781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781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78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76781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076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781">
        <w:rPr>
          <w:rFonts w:ascii="Times New Roman" w:hAnsi="Times New Roman" w:cs="Times New Roman"/>
          <w:b/>
          <w:sz w:val="28"/>
          <w:szCs w:val="28"/>
        </w:rPr>
        <w:t>свого</w:t>
      </w:r>
      <w:proofErr w:type="spellEnd"/>
      <w:r w:rsidRPr="00076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781">
        <w:rPr>
          <w:rFonts w:ascii="Times New Roman" w:hAnsi="Times New Roman" w:cs="Times New Roman"/>
          <w:b/>
          <w:sz w:val="28"/>
          <w:szCs w:val="28"/>
        </w:rPr>
        <w:t>власного</w:t>
      </w:r>
      <w:proofErr w:type="spellEnd"/>
      <w:r w:rsidRPr="00076781">
        <w:rPr>
          <w:rFonts w:ascii="Times New Roman" w:hAnsi="Times New Roman" w:cs="Times New Roman"/>
          <w:b/>
          <w:sz w:val="28"/>
          <w:szCs w:val="28"/>
        </w:rPr>
        <w:t xml:space="preserve"> стилю </w:t>
      </w:r>
      <w:proofErr w:type="spellStart"/>
      <w:r w:rsidRPr="00076781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07678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76781">
        <w:rPr>
          <w:rFonts w:ascii="Times New Roman" w:hAnsi="Times New Roman" w:cs="Times New Roman"/>
          <w:b/>
          <w:sz w:val="28"/>
          <w:szCs w:val="28"/>
        </w:rPr>
        <w:t>конфлікті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81" w:rsidRDefault="00076781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781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них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виділений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781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E86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конкретною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противагу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жорстка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одного стилю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дозволить вам бути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r w:rsidRPr="00E86EE8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зіткненні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конкретними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конфліктними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ситуаціями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ідзначаєте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себе,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волієте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почуваєте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себе комфортно при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="0007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8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07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8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7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8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>.</w:t>
      </w:r>
    </w:p>
    <w:p w:rsidR="00E86EE8" w:rsidRPr="00E86EE8" w:rsidRDefault="00E86EE8" w:rsidP="00E86EE8">
      <w:pPr>
        <w:tabs>
          <w:tab w:val="left" w:pos="4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імовірно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репертуар. У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стиль (ваш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так часто (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вторинні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третинні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івнозначних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ухиляння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бімодальним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E8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відступ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компроміс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, вас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тримодальних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6EE8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E86EE8">
        <w:rPr>
          <w:rFonts w:ascii="Times New Roman" w:hAnsi="Times New Roman" w:cs="Times New Roman"/>
          <w:sz w:val="28"/>
          <w:szCs w:val="28"/>
        </w:rPr>
        <w:t>.</w:t>
      </w:r>
    </w:p>
    <w:sectPr w:rsidR="00E86EE8" w:rsidRPr="00E86EE8" w:rsidSect="006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E8"/>
    <w:rsid w:val="00076781"/>
    <w:rsid w:val="00470780"/>
    <w:rsid w:val="00605A45"/>
    <w:rsid w:val="00B717A9"/>
    <w:rsid w:val="00E8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10" type="connector" idref="#_x0000_s1037"/>
        <o:r id="V:Rule12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3F54-DAF8-4E8C-A979-165702BF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2023-12-05T20:09:00Z</dcterms:created>
  <dcterms:modified xsi:type="dcterms:W3CDTF">2023-12-05T20:32:00Z</dcterms:modified>
</cp:coreProperties>
</file>