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37" w:rsidRPr="007C1137" w:rsidRDefault="007C11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Оберіть три питання та дайте розгорнуту відповідь.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C1137">
        <w:rPr>
          <w:sz w:val="28"/>
          <w:szCs w:val="28"/>
        </w:rPr>
        <w:t xml:space="preserve">. Що називається спектром? Від чого залежить колір освітлення; 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C1137">
        <w:rPr>
          <w:sz w:val="28"/>
          <w:szCs w:val="28"/>
        </w:rPr>
        <w:t xml:space="preserve">. На які групи діляться кольори, що є у природі; 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C1137">
        <w:rPr>
          <w:sz w:val="28"/>
          <w:szCs w:val="28"/>
        </w:rPr>
        <w:t xml:space="preserve">. Чим відрізняються хроматичні кольори від ахроматичних; 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C1137">
        <w:rPr>
          <w:sz w:val="28"/>
          <w:szCs w:val="28"/>
        </w:rPr>
        <w:t>. Якими властивостями відрізняються теплі та холодні кольори;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C1137">
        <w:rPr>
          <w:sz w:val="28"/>
          <w:szCs w:val="28"/>
        </w:rPr>
        <w:t>. Що називається хроматичним контрастом: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7C1137">
        <w:rPr>
          <w:sz w:val="28"/>
          <w:szCs w:val="28"/>
        </w:rPr>
        <w:t>. Що називається світлотним контрастом;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7C1137">
        <w:rPr>
          <w:sz w:val="28"/>
          <w:szCs w:val="28"/>
        </w:rPr>
        <w:t xml:space="preserve">. Що розуміється під колоритом у живописі. 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7C1137">
        <w:rPr>
          <w:sz w:val="28"/>
          <w:szCs w:val="28"/>
        </w:rPr>
        <w:t>. Колористичне вирішення твору живопису.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C1137">
        <w:rPr>
          <w:sz w:val="28"/>
          <w:szCs w:val="28"/>
        </w:rPr>
        <w:t xml:space="preserve">. Зміна локального кольору предмета залежно від сили кольору 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7C1137">
        <w:rPr>
          <w:sz w:val="28"/>
          <w:szCs w:val="28"/>
        </w:rPr>
        <w:t xml:space="preserve">. Як змінюється локальний колір, залежно від кольору освітлення. 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7C1137">
        <w:rPr>
          <w:sz w:val="28"/>
          <w:szCs w:val="28"/>
        </w:rPr>
        <w:t>. Як складається колір тіні предмета?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Pr="007C1137">
        <w:rPr>
          <w:sz w:val="28"/>
          <w:szCs w:val="28"/>
        </w:rPr>
        <w:t xml:space="preserve">. Рефлекс, як він утворюється і чого залежить його колір. 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7C1137">
        <w:rPr>
          <w:sz w:val="28"/>
          <w:szCs w:val="28"/>
        </w:rPr>
        <w:t xml:space="preserve">. Гармонійне поєднання хроматичних та ахроматичних кольорів; 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7C1137">
        <w:rPr>
          <w:sz w:val="28"/>
          <w:szCs w:val="28"/>
        </w:rPr>
        <w:t xml:space="preserve">. Матеріали для акварельного живопису. 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7C1137">
        <w:rPr>
          <w:sz w:val="28"/>
          <w:szCs w:val="28"/>
        </w:rPr>
        <w:t>. Методика роботи аквареллю.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Pr="007C1137">
        <w:rPr>
          <w:sz w:val="28"/>
          <w:szCs w:val="28"/>
        </w:rPr>
        <w:t>. Структура та елементи живописного різнокольорового шару.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Pr="007C1137">
        <w:rPr>
          <w:sz w:val="28"/>
          <w:szCs w:val="28"/>
        </w:rPr>
        <w:t>. Техніка роботи темперою та гуашшю.</w:t>
      </w:r>
    </w:p>
    <w:p w:rsidR="007C1137" w:rsidRDefault="007C1137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Pr="007C1137">
        <w:rPr>
          <w:sz w:val="28"/>
          <w:szCs w:val="28"/>
        </w:rPr>
        <w:t xml:space="preserve">. Матеріали та техніка роботи пастеллю. </w:t>
      </w:r>
    </w:p>
    <w:p w:rsidR="00170B4C" w:rsidRPr="007C1137" w:rsidRDefault="00170B4C">
      <w:pPr>
        <w:rPr>
          <w:sz w:val="28"/>
          <w:szCs w:val="28"/>
        </w:rPr>
      </w:pPr>
    </w:p>
    <w:sectPr w:rsidR="00170B4C" w:rsidRPr="007C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C1137"/>
    <w:rsid w:val="00170B4C"/>
    <w:rsid w:val="007C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2023-12-17T16:22:00Z</dcterms:created>
  <dcterms:modified xsi:type="dcterms:W3CDTF">2023-12-17T16:30:00Z</dcterms:modified>
</cp:coreProperties>
</file>