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8D6D" w14:textId="77777777" w:rsidR="00F130F0" w:rsidRDefault="0039656E" w:rsidP="00F130F0">
      <w:pPr>
        <w:spacing w:after="200" w:line="276" w:lineRule="auto"/>
        <w:ind w:right="-6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заняття </w:t>
      </w:r>
      <w:r w:rsidR="00F130F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13870F8B" w14:textId="67E890F9" w:rsidR="0039656E" w:rsidRPr="0015517F" w:rsidRDefault="0039656E" w:rsidP="00F130F0">
      <w:pPr>
        <w:spacing w:after="200" w:line="276" w:lineRule="auto"/>
        <w:ind w:right="-6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17F">
        <w:rPr>
          <w:rFonts w:ascii="Times New Roman" w:eastAsia="Calibri" w:hAnsi="Times New Roman" w:cs="Times New Roman"/>
          <w:b/>
          <w:sz w:val="28"/>
          <w:szCs w:val="28"/>
        </w:rPr>
        <w:t>Памфлетистика М. Хвильового 1920-х років</w:t>
      </w:r>
    </w:p>
    <w:p w14:paraId="3F6C138C" w14:textId="77777777" w:rsidR="0039656E" w:rsidRPr="0015517F" w:rsidRDefault="0039656E" w:rsidP="00734A6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Дискусія 1925-1928 років: історичне тло події.</w:t>
      </w:r>
    </w:p>
    <w:p w14:paraId="3036C9B6" w14:textId="77777777" w:rsidR="0039656E" w:rsidRPr="0015517F" w:rsidRDefault="0039656E" w:rsidP="00734A6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Причини виникнення та етапи дискусії. Головні тези та ключові постаті.</w:t>
      </w:r>
    </w:p>
    <w:p w14:paraId="40E51B84" w14:textId="77777777" w:rsidR="0039656E" w:rsidRPr="0015517F" w:rsidRDefault="0039656E" w:rsidP="00734A6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Памфлети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17F">
        <w:rPr>
          <w:rFonts w:ascii="Times New Roman" w:eastAsia="Calibri" w:hAnsi="Times New Roman" w:cs="Times New Roman"/>
          <w:sz w:val="28"/>
          <w:szCs w:val="28"/>
        </w:rPr>
        <w:t>Хвильового («Камо грядеши», «Думки проти течії», «Апологети писаризму», «Україна чи Малоросія?» тощо).</w:t>
      </w:r>
    </w:p>
    <w:p w14:paraId="305D6CF9" w14:textId="77777777" w:rsidR="0039656E" w:rsidRPr="0015517F" w:rsidRDefault="0039656E" w:rsidP="00734A6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Основні концепції: «Освіта чи Просвіта?», «психологічна Європа», романтика вітаїзму, азіатський ренесанс тощо.</w:t>
      </w:r>
    </w:p>
    <w:p w14:paraId="13C7C0AF" w14:textId="77777777" w:rsidR="00F130F0" w:rsidRDefault="00F130F0" w:rsidP="00F130F0">
      <w:pPr>
        <w:spacing w:after="200" w:line="276" w:lineRule="auto"/>
        <w:ind w:right="-61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5EEF5" w14:textId="358C79DB" w:rsidR="00F130F0" w:rsidRPr="0015517F" w:rsidRDefault="00231C8E" w:rsidP="00231C8E">
      <w:pPr>
        <w:spacing w:after="200" w:line="276" w:lineRule="auto"/>
        <w:ind w:right="-6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Рекомендована л</w:t>
      </w:r>
      <w:r w:rsidR="00F130F0" w:rsidRPr="0015517F">
        <w:rPr>
          <w:rFonts w:ascii="Times New Roman" w:eastAsia="Calibri" w:hAnsi="Times New Roman" w:cs="Times New Roman"/>
          <w:b/>
          <w:sz w:val="28"/>
          <w:szCs w:val="28"/>
        </w:rPr>
        <w:t>ітература</w:t>
      </w:r>
    </w:p>
    <w:p w14:paraId="6DDD057E" w14:textId="33CBC60A" w:rsidR="00F130F0" w:rsidRPr="0015517F" w:rsidRDefault="00F130F0" w:rsidP="00F130F0">
      <w:pPr>
        <w:numPr>
          <w:ilvl w:val="0"/>
          <w:numId w:val="2"/>
        </w:numPr>
        <w:spacing w:after="200" w:line="360" w:lineRule="auto"/>
        <w:ind w:right="-61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Кавун Л. «М’ятежні» романтики вітаїзму: проза ВАПЛІТЕ. – Черкаси: Брама-Україна, 2006. – 326с.</w:t>
      </w:r>
    </w:p>
    <w:p w14:paraId="5328A078" w14:textId="0222FB55" w:rsidR="00F130F0" w:rsidRPr="0015517F" w:rsidRDefault="00F130F0" w:rsidP="00734A6F">
      <w:pPr>
        <w:numPr>
          <w:ilvl w:val="0"/>
          <w:numId w:val="2"/>
        </w:numPr>
        <w:spacing w:after="200" w:line="360" w:lineRule="auto"/>
        <w:ind w:right="-61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Касьянов Г., Даниленко В. Сталінізм і українська інтелігенція 1920-1930 років: соціальний портрет та історична доля. – К.: Наукова думка, 1991. – 96с.</w:t>
      </w:r>
    </w:p>
    <w:p w14:paraId="58A0F26F" w14:textId="2B1A8526" w:rsidR="00F130F0" w:rsidRPr="0015517F" w:rsidRDefault="00F130F0" w:rsidP="00734A6F">
      <w:pPr>
        <w:numPr>
          <w:ilvl w:val="0"/>
          <w:numId w:val="2"/>
        </w:numPr>
        <w:spacing w:after="200" w:line="360" w:lineRule="auto"/>
        <w:ind w:right="-6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Ковалів Ю. Літературна дискусія 1925-1928 рр. //Історія української літератури: кінець ХІХ – поч.</w:t>
      </w:r>
      <w:r w:rsidR="0023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17F">
        <w:rPr>
          <w:rFonts w:ascii="Times New Roman" w:eastAsia="Calibri" w:hAnsi="Times New Roman" w:cs="Times New Roman"/>
          <w:sz w:val="28"/>
          <w:szCs w:val="28"/>
        </w:rPr>
        <w:t>ХХІ ст.: підручник: у 10 т. – К.: ВЦ «Академія», 2013. – С.393-443.</w:t>
      </w:r>
    </w:p>
    <w:p w14:paraId="31817A2C" w14:textId="20D6737A" w:rsidR="00F130F0" w:rsidRPr="0015517F" w:rsidRDefault="00F130F0" w:rsidP="00734A6F">
      <w:pPr>
        <w:numPr>
          <w:ilvl w:val="0"/>
          <w:numId w:val="2"/>
        </w:numPr>
        <w:spacing w:after="200" w:line="360" w:lineRule="auto"/>
        <w:ind w:right="-6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Лавріненко Ю. Розстріляне відродження: Антологія 1917-1933. Поезія-проза-драма-есей. – К.: Смолоскип, 2004. – 992с.; 2002. – с.957.</w:t>
      </w:r>
    </w:p>
    <w:p w14:paraId="4F38A866" w14:textId="2F26902C" w:rsidR="00F130F0" w:rsidRPr="0015517F" w:rsidRDefault="00F130F0" w:rsidP="00734A6F">
      <w:pPr>
        <w:numPr>
          <w:ilvl w:val="0"/>
          <w:numId w:val="2"/>
        </w:numPr>
        <w:spacing w:after="200" w:line="360" w:lineRule="auto"/>
        <w:ind w:right="-6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Луцький Ю. Літературна політика в радянській Україні 1917-1934. – К.: 2000. – 242с.</w:t>
      </w:r>
    </w:p>
    <w:p w14:paraId="4BA136A8" w14:textId="7B9B1071" w:rsidR="00F130F0" w:rsidRPr="0015517F" w:rsidRDefault="00F130F0" w:rsidP="00734A6F">
      <w:pPr>
        <w:numPr>
          <w:ilvl w:val="0"/>
          <w:numId w:val="2"/>
        </w:numPr>
        <w:spacing w:after="200" w:line="360" w:lineRule="auto"/>
        <w:ind w:right="-6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Петров В. Діячі української культури (1920-1940): Жертви більшовицького терору. – К.: Воскресіння, 1992. – 80с.</w:t>
      </w:r>
    </w:p>
    <w:p w14:paraId="02BAB090" w14:textId="77777777" w:rsidR="00F130F0" w:rsidRPr="0015517F" w:rsidRDefault="00F130F0" w:rsidP="00734A6F">
      <w:pPr>
        <w:numPr>
          <w:ilvl w:val="0"/>
          <w:numId w:val="2"/>
        </w:numPr>
        <w:spacing w:after="200" w:line="360" w:lineRule="auto"/>
        <w:ind w:right="-6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Преса боротьби та ідей: (західноукраїнська публіцистика першої половини ХХ століття): збірник текстів / уклав Ст. Кость. – Львів, 1994. – 258с.</w:t>
      </w:r>
    </w:p>
    <w:p w14:paraId="4F143C82" w14:textId="0492B64F" w:rsidR="00F130F0" w:rsidRPr="0015517F" w:rsidRDefault="00F130F0" w:rsidP="00734A6F">
      <w:pPr>
        <w:numPr>
          <w:ilvl w:val="0"/>
          <w:numId w:val="2"/>
        </w:numPr>
        <w:spacing w:after="200" w:line="360" w:lineRule="auto"/>
        <w:ind w:right="-6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Харчук Р. Духовний Ренесанс на Україні: Микола Шаповал і Микола Хвильовий // Слово і час. – 1991. – Ч.6. – 74-80.</w:t>
      </w:r>
    </w:p>
    <w:p w14:paraId="566229E9" w14:textId="6B7D274F" w:rsidR="00F130F0" w:rsidRPr="0015517F" w:rsidRDefault="00F130F0" w:rsidP="00734A6F">
      <w:pPr>
        <w:numPr>
          <w:ilvl w:val="0"/>
          <w:numId w:val="2"/>
        </w:numPr>
        <w:spacing w:after="200" w:line="360" w:lineRule="auto"/>
        <w:ind w:right="-6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t>Хвильовий М. Твори: у 2 т. – К.: Дніпро, 1990. – Т.2. – С.619с</w:t>
      </w:r>
      <w:r w:rsidR="00734A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EEA298" w14:textId="1F46D9C0" w:rsidR="00F130F0" w:rsidRPr="0015517F" w:rsidRDefault="00F130F0" w:rsidP="00734A6F">
      <w:pPr>
        <w:numPr>
          <w:ilvl w:val="0"/>
          <w:numId w:val="2"/>
        </w:numPr>
        <w:spacing w:after="200" w:line="360" w:lineRule="auto"/>
        <w:ind w:right="-6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7F">
        <w:rPr>
          <w:rFonts w:ascii="Times New Roman" w:eastAsia="Calibri" w:hAnsi="Times New Roman" w:cs="Times New Roman"/>
          <w:sz w:val="28"/>
          <w:szCs w:val="28"/>
        </w:rPr>
        <w:lastRenderedPageBreak/>
        <w:t>Шаповал Ю. Фатальна амбівалентність (Микола Хвильовий у світлі документів ГПУ) // Юрій Шаповал. – Полювання на «Вальдшнепи». Розсекречений Микола Хвильовий. Науково-документальне видання. – К., 2009. – 296с.</w:t>
      </w:r>
    </w:p>
    <w:p w14:paraId="1CE470EA" w14:textId="77777777" w:rsidR="00CC7971" w:rsidRDefault="00CC7971"/>
    <w:sectPr w:rsidR="00CC7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9F7"/>
    <w:multiLevelType w:val="hybridMultilevel"/>
    <w:tmpl w:val="BC3E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0362A"/>
    <w:multiLevelType w:val="hybridMultilevel"/>
    <w:tmpl w:val="091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71"/>
    <w:rsid w:val="00231C8E"/>
    <w:rsid w:val="0039656E"/>
    <w:rsid w:val="00734A6F"/>
    <w:rsid w:val="00CC7971"/>
    <w:rsid w:val="00F1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2AAD"/>
  <w15:chartTrackingRefBased/>
  <w15:docId w15:val="{6DA462FD-17AE-43C4-8CF3-609C9DA3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dcterms:created xsi:type="dcterms:W3CDTF">2024-01-23T14:23:00Z</dcterms:created>
  <dcterms:modified xsi:type="dcterms:W3CDTF">2024-02-03T19:40:00Z</dcterms:modified>
</cp:coreProperties>
</file>