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BA" w:rsidRPr="00CC67BA" w:rsidRDefault="00CC67BA" w:rsidP="00CC67BA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7BA" w:rsidRPr="00CC67BA" w:rsidRDefault="00CC67BA" w:rsidP="00CC67BA">
      <w:pPr>
        <w:widowControl w:val="0"/>
        <w:autoSpaceDE w:val="0"/>
        <w:autoSpaceDN w:val="0"/>
        <w:spacing w:before="1" w:after="0" w:line="240" w:lineRule="auto"/>
        <w:ind w:left="17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CC67B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CC67B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Аудит</w:t>
      </w:r>
      <w:r w:rsidRPr="00CC67B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z w:val="28"/>
          <w:szCs w:val="28"/>
        </w:rPr>
        <w:t>бренду</w:t>
      </w:r>
      <w:r w:rsidRPr="00CC67B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CC67B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</w:t>
      </w:r>
      <w:r w:rsidRPr="00CC67B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z w:val="28"/>
          <w:szCs w:val="28"/>
        </w:rPr>
        <w:t>капіталу</w:t>
      </w:r>
      <w:r w:rsidRPr="00CC67B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марки</w:t>
      </w:r>
    </w:p>
    <w:p w:rsidR="00CC67BA" w:rsidRPr="00CC67BA" w:rsidRDefault="00CC67BA" w:rsidP="00CC67BA">
      <w:pPr>
        <w:widowControl w:val="0"/>
        <w:numPr>
          <w:ilvl w:val="1"/>
          <w:numId w:val="4"/>
        </w:numPr>
        <w:tabs>
          <w:tab w:val="left" w:pos="1307"/>
        </w:tabs>
        <w:autoSpaceDE w:val="0"/>
        <w:autoSpaceDN w:val="0"/>
        <w:spacing w:before="90" w:after="0" w:line="240" w:lineRule="auto"/>
        <w:ind w:left="1307" w:hanging="628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sz w:val="28"/>
        </w:rPr>
        <w:t>Аудит</w:t>
      </w:r>
      <w:r w:rsidRPr="00CC67B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бренду</w:t>
      </w:r>
    </w:p>
    <w:p w:rsidR="00CC67BA" w:rsidRPr="00CC67BA" w:rsidRDefault="00CC67BA" w:rsidP="00CC67BA">
      <w:pPr>
        <w:widowControl w:val="0"/>
        <w:numPr>
          <w:ilvl w:val="1"/>
          <w:numId w:val="4"/>
        </w:numPr>
        <w:tabs>
          <w:tab w:val="left" w:pos="1307"/>
        </w:tabs>
        <w:autoSpaceDE w:val="0"/>
        <w:autoSpaceDN w:val="0"/>
        <w:spacing w:before="98" w:after="0" w:line="240" w:lineRule="auto"/>
        <w:ind w:left="1307" w:hanging="628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</w:rPr>
        <w:t>Контроль</w:t>
      </w:r>
      <w:r w:rsidRPr="00CC67B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та</w:t>
      </w:r>
      <w:r w:rsidRPr="00CC67B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моніторинг</w:t>
      </w:r>
      <w:r w:rsidRPr="00CC67B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капіталу</w:t>
      </w:r>
      <w:r w:rsidRPr="00CC67B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</w:rPr>
        <w:t>марки</w:t>
      </w:r>
    </w:p>
    <w:p w:rsidR="00CC67BA" w:rsidRPr="00CC67BA" w:rsidRDefault="00CC67BA" w:rsidP="00CC67BA">
      <w:pPr>
        <w:widowControl w:val="0"/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7BA" w:rsidRPr="00CC67BA" w:rsidRDefault="00CC67BA" w:rsidP="00CC67BA">
      <w:pPr>
        <w:widowControl w:val="0"/>
        <w:numPr>
          <w:ilvl w:val="1"/>
          <w:numId w:val="3"/>
        </w:numPr>
        <w:tabs>
          <w:tab w:val="left" w:pos="1294"/>
        </w:tabs>
        <w:autoSpaceDE w:val="0"/>
        <w:autoSpaceDN w:val="0"/>
        <w:spacing w:after="0" w:line="240" w:lineRule="auto"/>
        <w:ind w:left="1294" w:hanging="61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Аудит</w:t>
      </w:r>
      <w:r w:rsidRPr="00CC67B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бренду</w:t>
      </w:r>
    </w:p>
    <w:p w:rsidR="00CC67BA" w:rsidRPr="00CC67BA" w:rsidRDefault="00CC67BA" w:rsidP="00CC67BA">
      <w:pPr>
        <w:widowControl w:val="0"/>
        <w:autoSpaceDE w:val="0"/>
        <w:autoSpaceDN w:val="0"/>
        <w:spacing w:before="91" w:after="0" w:line="312" w:lineRule="auto"/>
        <w:ind w:left="112" w:right="4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 xml:space="preserve">За час свого існування бренди зазнають значних змін в сприйнятті споживачів – від повного незнання до абсолютної лояльності. На кожному етапі розвитку вони мають різну цінність і потенціал, які можна вимірювати та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спрогнозувати.</w:t>
      </w:r>
    </w:p>
    <w:p w:rsidR="00CC67BA" w:rsidRPr="00CC67BA" w:rsidRDefault="00CC67BA" w:rsidP="00CC67BA">
      <w:pPr>
        <w:widowControl w:val="0"/>
        <w:autoSpaceDE w:val="0"/>
        <w:autoSpaceDN w:val="0"/>
        <w:spacing w:before="1" w:after="0" w:line="312" w:lineRule="auto"/>
        <w:ind w:left="112" w:right="408"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Аудит бренда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передбачає вивчення розвитку бренда в поточному періоді з метою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оцінки</w:t>
      </w:r>
      <w:r w:rsidRPr="00CC67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стратегічного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CC67B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прогнозування</w:t>
      </w:r>
      <w:r w:rsidRPr="00CC67B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CC67B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стану.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4" w:lineRule="auto"/>
        <w:ind w:left="112" w:right="41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Привабливість бренда для споживачів і його комерційний успіх на ринку формують об’єктивну оцінку потенціалу бренда в сьогоденні і майбутньому.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 xml:space="preserve">Вивчення привабливості бренда доповнюється аналізом кількісних показників вартості бренда і ступеня його участі у формуванні марочної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пропозиції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21" w:lineRule="exact"/>
        <w:ind w:left="679"/>
        <w:jc w:val="both"/>
        <w:rPr>
          <w:rFonts w:ascii="Times New Roman" w:eastAsia="Times New Roman" w:hAnsi="Times New Roman" w:cs="Times New Roman"/>
          <w:i/>
          <w:sz w:val="28"/>
        </w:rPr>
      </w:pPr>
      <w:r w:rsidRPr="00CC67BA">
        <w:rPr>
          <w:rFonts w:ascii="Times New Roman" w:eastAsia="Times New Roman" w:hAnsi="Times New Roman" w:cs="Times New Roman"/>
          <w:i/>
          <w:sz w:val="28"/>
        </w:rPr>
        <w:t>Показники,</w:t>
      </w:r>
      <w:r w:rsidRPr="00CC67BA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що</w:t>
      </w:r>
      <w:r w:rsidRPr="00CC67BA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використовуються</w:t>
      </w:r>
      <w:r w:rsidRPr="00CC67BA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для</w:t>
      </w:r>
      <w:r w:rsidRPr="00CC67BA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якісної</w:t>
      </w:r>
      <w:r w:rsidRPr="00CC67B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оцінки</w:t>
      </w:r>
      <w:r w:rsidRPr="00CC67B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pacing w:val="-2"/>
          <w:sz w:val="28"/>
        </w:rPr>
        <w:t>бренду.</w:t>
      </w:r>
    </w:p>
    <w:p w:rsidR="00CC67BA" w:rsidRPr="00CC67BA" w:rsidRDefault="00CC67BA" w:rsidP="00CC67BA">
      <w:pPr>
        <w:widowControl w:val="0"/>
        <w:autoSpaceDE w:val="0"/>
        <w:autoSpaceDN w:val="0"/>
        <w:spacing w:before="91" w:after="0" w:line="312" w:lineRule="auto"/>
        <w:ind w:left="112" w:right="40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Відмінність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характеризує ступінь диференціації бренда від конкуруючих на ринку аналогів і зумовлює розуміння його позиції.</w:t>
      </w:r>
    </w:p>
    <w:p w:rsidR="00CC67BA" w:rsidRPr="00CC67BA" w:rsidRDefault="00CC67BA" w:rsidP="00CC67BA">
      <w:pPr>
        <w:widowControl w:val="0"/>
        <w:autoSpaceDE w:val="0"/>
        <w:autoSpaceDN w:val="0"/>
        <w:spacing w:before="1" w:after="0" w:line="312" w:lineRule="auto"/>
        <w:ind w:left="112" w:right="4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</w:rPr>
        <w:t>Розуміння позиції бренда</w:t>
      </w:r>
      <w:r w:rsidRPr="00CC67BA">
        <w:rPr>
          <w:rFonts w:ascii="Times New Roman" w:eastAsia="Times New Roman" w:hAnsi="Times New Roman" w:cs="Times New Roman"/>
          <w:sz w:val="28"/>
        </w:rPr>
        <w:t xml:space="preserve">, або </w:t>
      </w:r>
      <w:r w:rsidRPr="00CC67BA">
        <w:rPr>
          <w:rFonts w:ascii="Times New Roman" w:eastAsia="Times New Roman" w:hAnsi="Times New Roman" w:cs="Times New Roman"/>
          <w:b/>
          <w:i/>
          <w:sz w:val="28"/>
        </w:rPr>
        <w:t>усвідомлення його суті</w:t>
      </w:r>
      <w:r w:rsidRPr="00CC67BA">
        <w:rPr>
          <w:rFonts w:ascii="Times New Roman" w:eastAsia="Times New Roman" w:hAnsi="Times New Roman" w:cs="Times New Roman"/>
          <w:sz w:val="28"/>
        </w:rPr>
        <w:t>, забезпечується налагодженням ефективних комунікацій з цільовою аудиторією. Цей критерій показує, наскільки міцно рекламна ідея закріпилася в свідомості споживачів.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Пізнаваність іміджу бренда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характеризує, наскільки правильно споживачі сприймають</w:t>
      </w:r>
      <w:r w:rsidRPr="00CC67B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індивідуальність</w:t>
      </w:r>
      <w:r w:rsidRPr="00CC67B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бренда</w:t>
      </w:r>
      <w:r w:rsidRPr="00CC67B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C67B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67B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якій</w:t>
      </w:r>
      <w:r w:rsidRPr="00CC67B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мірі</w:t>
      </w:r>
      <w:r w:rsidRPr="00CC67B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реалізують</w:t>
      </w:r>
      <w:r w:rsidRPr="00CC67B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CC67B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вигоди</w:t>
      </w:r>
      <w:r w:rsidRPr="00CC67B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</w:rPr>
        <w:sectPr w:rsidR="00CC67BA" w:rsidRPr="00CC67BA">
          <w:pgSz w:w="11910" w:h="16840"/>
          <w:pgMar w:top="1040" w:right="520" w:bottom="960" w:left="1020" w:header="0" w:footer="779" w:gutter="0"/>
          <w:cols w:space="720"/>
        </w:sectPr>
      </w:pPr>
    </w:p>
    <w:p w:rsidR="00CC67BA" w:rsidRPr="00CC67BA" w:rsidRDefault="00CC67BA" w:rsidP="00CC67BA">
      <w:pPr>
        <w:widowControl w:val="0"/>
        <w:autoSpaceDE w:val="0"/>
        <w:autoSpaceDN w:val="0"/>
        <w:spacing w:before="72" w:after="0" w:line="312" w:lineRule="auto"/>
        <w:ind w:left="112" w:right="4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lastRenderedPageBreak/>
        <w:t>переваги. Опитування вибіркових респондентів дозволяє виявити, чи відповідає заявлена власником бренда цінність тому, як її сприймають споживачі; чи асоціюється бренд з такими визначеннями, як, наприклад, теплий, ласкавий, надійний, доброзичливий і т.д. Істотне розходження інтерпретацій свідчить про нестійкий імідж і вимагає коректування.</w:t>
      </w:r>
    </w:p>
    <w:p w:rsidR="00CC67BA" w:rsidRPr="00CC67BA" w:rsidRDefault="00CC67BA" w:rsidP="00CC67BA">
      <w:pPr>
        <w:widowControl w:val="0"/>
        <w:autoSpaceDE w:val="0"/>
        <w:autoSpaceDN w:val="0"/>
        <w:spacing w:before="3" w:after="0" w:line="312" w:lineRule="auto"/>
        <w:ind w:left="112" w:right="4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Виконання обіцянки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показує, наскільки заявлена брендом позиція, його вигоди і переваги відповідають очікуванням споживачів. Точна відповідність перевагам</w:t>
      </w:r>
      <w:r w:rsidRPr="00CC67B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їхню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довіру,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отже,</w:t>
      </w:r>
      <w:r w:rsidRPr="00CC67B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лояльність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бренда,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CC67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 кінцевому підсумку приносить компанії прибуток.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21" w:lineRule="exact"/>
        <w:ind w:left="679"/>
        <w:jc w:val="both"/>
        <w:rPr>
          <w:rFonts w:ascii="Times New Roman" w:eastAsia="Times New Roman" w:hAnsi="Times New Roman" w:cs="Times New Roman"/>
          <w:i/>
          <w:sz w:val="28"/>
        </w:rPr>
      </w:pPr>
      <w:r w:rsidRPr="00CC67BA">
        <w:rPr>
          <w:rFonts w:ascii="Times New Roman" w:eastAsia="Times New Roman" w:hAnsi="Times New Roman" w:cs="Times New Roman"/>
          <w:i/>
          <w:sz w:val="28"/>
        </w:rPr>
        <w:t>Показники,</w:t>
      </w:r>
      <w:r w:rsidRPr="00CC67BA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що</w:t>
      </w:r>
      <w:r w:rsidRPr="00CC67BA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використовуються</w:t>
      </w:r>
      <w:r w:rsidRPr="00CC67BA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для</w:t>
      </w:r>
      <w:r w:rsidRPr="00CC67BA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кількісної</w:t>
      </w:r>
      <w:r w:rsidRPr="00CC67BA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оцінки</w:t>
      </w:r>
      <w:r w:rsidRPr="00CC67B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pacing w:val="-2"/>
          <w:sz w:val="28"/>
        </w:rPr>
        <w:t>бренду.</w:t>
      </w:r>
    </w:p>
    <w:p w:rsidR="00CC67BA" w:rsidRPr="00CC67BA" w:rsidRDefault="00CC67BA" w:rsidP="00CC67BA">
      <w:pPr>
        <w:widowControl w:val="0"/>
        <w:autoSpaceDE w:val="0"/>
        <w:autoSpaceDN w:val="0"/>
        <w:spacing w:before="98" w:after="0" w:line="312" w:lineRule="auto"/>
        <w:ind w:left="112" w:right="40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Залучення покупців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передбачає фактичне збільшення числа покупців внаслідок ефективного брендингу. До числа залучених можуть відноситися як вперше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залучені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товарної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споживачі,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ті,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перейшли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брендів- конкурентів. По суті, цей показник характеризує динаміку продажів, що формується діями бренд-менеджера. Робота зі споживачами в цьому напрямку дозволяє виявити найбільш ефективні механізми просування бренда в цільовому сегменті ринку.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Посилення лояльності споживачів до бренда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як фактор управління, передбачає виявлення його здатності підтримувати стабільний рівень продажів в результаті безумовної споживчої переваги на користь бренда. Згідно з правилом Парето, 20% постійних споживачів здатні забезпечити 80% прибутку компанії.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Розширення ринку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забезпечується в результаті зростання споживчих уподобань бренда в нових ринкових сегментах. Цей показник характеризує ефективність брендингових заходів, зокрема стратегій розширення і поглиблення брендів з точки зору збільшення числа споживачів. Розрахунок кількісних показників розширення ринку дозволяє виміряти дохід, принесений споживачем протягом усього життя, і лежить в основі маркетингу партнерських відносин.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Фінансова оцінка бренда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передбачає виявлення або розрахунок цінової премії, яка встановлюється на марочні продукти у порівнянні з брендами конкурентів тієї ж товарної групи. Крім того, визначається припустима премія по відношенню до приватних брендів або немарочних модифікацій бренда з урахуванням пропозицій декількох конкурентів. Розрахунок цінової премії здійснюється на основі споживчих переваг. На основі таких розрахунків прогнозуються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темпи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категорії,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споживчої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лояльності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інші показники,</w:t>
      </w:r>
      <w:r w:rsidRPr="00CC67BA">
        <w:rPr>
          <w:rFonts w:ascii="Times New Roman" w:eastAsia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CC67BA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r w:rsidRPr="00CC67BA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C67BA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CC67BA">
        <w:rPr>
          <w:rFonts w:ascii="Times New Roman" w:eastAsia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прибутку</w:t>
      </w:r>
      <w:r w:rsidRPr="00CC67BA">
        <w:rPr>
          <w:rFonts w:ascii="Times New Roman" w:eastAsia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компанії</w:t>
      </w:r>
      <w:r w:rsidRPr="00CC67BA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67BA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майбутньому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</w:rPr>
        <w:sectPr w:rsidR="00CC67BA" w:rsidRPr="00CC67BA">
          <w:pgSz w:w="11910" w:h="16840"/>
          <w:pgMar w:top="1040" w:right="520" w:bottom="960" w:left="1020" w:header="0" w:footer="779" w:gutter="0"/>
          <w:cols w:space="720"/>
        </w:sectPr>
      </w:pPr>
    </w:p>
    <w:p w:rsidR="00CC67BA" w:rsidRPr="00CC67BA" w:rsidRDefault="00CC67BA" w:rsidP="00CC67BA">
      <w:pPr>
        <w:widowControl w:val="0"/>
        <w:autoSpaceDE w:val="0"/>
        <w:autoSpaceDN w:val="0"/>
        <w:spacing w:before="72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періоді.</w:t>
      </w:r>
    </w:p>
    <w:p w:rsidR="00CC67BA" w:rsidRPr="00CC67BA" w:rsidRDefault="00CC67BA" w:rsidP="00CC67BA">
      <w:pPr>
        <w:widowControl w:val="0"/>
        <w:autoSpaceDE w:val="0"/>
        <w:autoSpaceDN w:val="0"/>
        <w:spacing w:before="98" w:after="0" w:line="312" w:lineRule="auto"/>
        <w:ind w:left="112" w:right="4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 xml:space="preserve">Вивчення розвитку бренда контролюється і координується на основі постійного маркетингового моніторингу – </w:t>
      </w: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>бренд-трекінгу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67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який передбачає збір і обробку даних за певні інтервали. Бренд-трекінг дає можливість безперервно отримувати інформацію про бренд, своєчасно виявляти негативні тенденції в розвитку бренда і відповідним чином коригувати оперативні заходи брендингу, а також передбачити і прогнозувати розвиток конкуренції на ринку.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4" w:lineRule="auto"/>
        <w:ind w:left="112" w:right="4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 xml:space="preserve">У практиці компаній всі складові моніторингу бренда заходи акумулюються в </w:t>
      </w:r>
      <w:r w:rsidRPr="00CC67BA">
        <w:rPr>
          <w:rFonts w:ascii="Times New Roman" w:eastAsia="Times New Roman" w:hAnsi="Times New Roman" w:cs="Times New Roman"/>
          <w:b/>
          <w:sz w:val="28"/>
          <w:szCs w:val="28"/>
        </w:rPr>
        <w:t>трьох напрямках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, які визначають модель споживчої поведінки:</w:t>
      </w:r>
    </w:p>
    <w:p w:rsidR="00CC67BA" w:rsidRPr="00CC67BA" w:rsidRDefault="00CC67BA" w:rsidP="00CC67BA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after="0" w:line="317" w:lineRule="exact"/>
        <w:ind w:left="841" w:hanging="162"/>
        <w:jc w:val="both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i/>
          <w:sz w:val="28"/>
        </w:rPr>
        <w:t>присутність</w:t>
      </w:r>
      <w:r w:rsidRPr="00CC67BA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бренда</w:t>
      </w:r>
      <w:r w:rsidRPr="00CC67BA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в</w:t>
      </w:r>
      <w:r w:rsidRPr="00CC67BA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z w:val="28"/>
        </w:rPr>
        <w:t>роздрібній</w:t>
      </w:r>
      <w:r w:rsidRPr="00CC67B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pacing w:val="-2"/>
          <w:sz w:val="28"/>
        </w:rPr>
        <w:t>торгівлі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,</w:t>
      </w:r>
    </w:p>
    <w:p w:rsidR="00CC67BA" w:rsidRPr="00CC67BA" w:rsidRDefault="00CC67BA" w:rsidP="00CC67BA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97" w:after="0" w:line="240" w:lineRule="auto"/>
        <w:ind w:left="841" w:hanging="162"/>
        <w:jc w:val="both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i/>
          <w:sz w:val="28"/>
        </w:rPr>
        <w:t>ефекти</w:t>
      </w:r>
      <w:r w:rsidRPr="00CC67BA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pacing w:val="-2"/>
          <w:sz w:val="28"/>
        </w:rPr>
        <w:t>комунікацій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,</w:t>
      </w:r>
    </w:p>
    <w:p w:rsidR="00CC67BA" w:rsidRPr="00CC67BA" w:rsidRDefault="00CC67BA" w:rsidP="00CC67BA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96" w:after="0" w:line="240" w:lineRule="auto"/>
        <w:ind w:left="841" w:hanging="162"/>
        <w:jc w:val="both"/>
        <w:rPr>
          <w:rFonts w:ascii="Times New Roman" w:eastAsia="Times New Roman" w:hAnsi="Times New Roman" w:cs="Times New Roman"/>
          <w:i/>
          <w:sz w:val="28"/>
        </w:rPr>
      </w:pPr>
      <w:r w:rsidRPr="00CC67BA">
        <w:rPr>
          <w:rFonts w:ascii="Times New Roman" w:eastAsia="Times New Roman" w:hAnsi="Times New Roman" w:cs="Times New Roman"/>
          <w:i/>
          <w:sz w:val="28"/>
        </w:rPr>
        <w:t>ефекти</w:t>
      </w:r>
      <w:r w:rsidRPr="00CC67BA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pacing w:val="-2"/>
          <w:sz w:val="28"/>
        </w:rPr>
        <w:t>марки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CC67BA" w:rsidRPr="00CC67BA" w:rsidRDefault="00CC67BA" w:rsidP="00CC67BA">
      <w:pPr>
        <w:widowControl w:val="0"/>
        <w:autoSpaceDE w:val="0"/>
        <w:autoSpaceDN w:val="0"/>
        <w:spacing w:before="96" w:after="0" w:line="312" w:lineRule="auto"/>
        <w:ind w:left="112" w:right="40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Комплексний вплив цих чинників на споживачів забезпечує повторну перевагу бренда і споживчу лояльність.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03" w:firstLine="566"/>
        <w:jc w:val="both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</w:rPr>
        <w:t xml:space="preserve">Присутність на ринку </w:t>
      </w:r>
      <w:r w:rsidRPr="00CC67BA">
        <w:rPr>
          <w:rFonts w:ascii="Times New Roman" w:eastAsia="Times New Roman" w:hAnsi="Times New Roman" w:cs="Times New Roman"/>
          <w:sz w:val="28"/>
        </w:rPr>
        <w:t xml:space="preserve">визначається фізичною наявністю </w:t>
      </w:r>
      <w:r w:rsidRPr="00CC67BA">
        <w:rPr>
          <w:rFonts w:ascii="Times New Roman" w:eastAsia="Times New Roman" w:hAnsi="Times New Roman" w:cs="Times New Roman"/>
          <w:b/>
          <w:sz w:val="28"/>
        </w:rPr>
        <w:t xml:space="preserve">брендованого товару в роздрібній торгівлі, його представленістю в </w:t>
      </w:r>
      <w:r w:rsidRPr="00CC67BA">
        <w:rPr>
          <w:rFonts w:ascii="Times New Roman" w:eastAsia="Times New Roman" w:hAnsi="Times New Roman" w:cs="Times New Roman"/>
          <w:sz w:val="28"/>
        </w:rPr>
        <w:t>торговому залі, особливостями організації його простору в точці продажу, характерною викладкою та іншими складовими системи мерчендайзингу.</w:t>
      </w:r>
    </w:p>
    <w:p w:rsidR="00CC67BA" w:rsidRPr="00CC67BA" w:rsidRDefault="00CC67BA" w:rsidP="00CC67BA">
      <w:pPr>
        <w:widowControl w:val="0"/>
        <w:autoSpaceDE w:val="0"/>
        <w:autoSpaceDN w:val="0"/>
        <w:spacing w:before="1" w:after="0" w:line="312" w:lineRule="auto"/>
        <w:ind w:left="112" w:right="4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Ефекти марки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виявляють рівень знання і споживання товару, а також сприйняття якості бренду і його імідж. Поінформованість про марку показує ступінь популярності бренда, яка вимірюється числом респондентів, здатних назвати бренд, а також здатністю споживачів згадати бренд з підказкою, наприклад,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C67B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згадці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товарної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категорії.</w:t>
      </w:r>
      <w:r w:rsidRPr="00CC67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Такий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CC67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для розрахунку ефективності рекламних комунікацій.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Ефекти комунікацій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визначають якість знання про бренд, яке формується комунікативними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заходами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фірми.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Вивчаючи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ефекти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комунікацій,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виявити активність виробника в створенні іміджу бренда, включаючи ступінь впливу комунікацій на розвиток капіталу бренда.</w:t>
      </w:r>
    </w:p>
    <w:p w:rsidR="00CC67BA" w:rsidRPr="00CC67BA" w:rsidRDefault="00CC67BA" w:rsidP="00CC67BA">
      <w:pPr>
        <w:widowControl w:val="0"/>
        <w:autoSpaceDE w:val="0"/>
        <w:autoSpaceDN w:val="0"/>
        <w:spacing w:before="1" w:after="0" w:line="312" w:lineRule="auto"/>
        <w:ind w:left="112" w:right="4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Аналіз даних, отриманих в результаті бренд-трекінгу, лежить в основі маркетингового планування компанії і дозволяє прогнозувати динаміку розвитку брендів корпоративного портфеля з урахуванням сезонних коливань попиту, впливу моди та інших факторів, що характеризують ринкову кон’юнктуру. В сукупності набір кількісних і якісних характеристик дає можливість оцінити доцільність</w:t>
      </w:r>
      <w:r w:rsidRPr="00CC67B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інвестування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67B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марочний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капітал</w:t>
      </w:r>
      <w:r w:rsidRPr="00CC67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C67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r w:rsidRPr="00CC67B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приносити</w:t>
      </w:r>
      <w:r w:rsidRPr="00CC67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прибуток.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</w:rPr>
        <w:sectPr w:rsidR="00CC67BA" w:rsidRPr="00CC67BA">
          <w:pgSz w:w="11910" w:h="16840"/>
          <w:pgMar w:top="1040" w:right="520" w:bottom="960" w:left="1020" w:header="0" w:footer="779" w:gutter="0"/>
          <w:cols w:space="720"/>
        </w:sectPr>
      </w:pPr>
    </w:p>
    <w:p w:rsidR="00CC67BA" w:rsidRPr="00CC67BA" w:rsidRDefault="00CC67BA" w:rsidP="00CC67BA">
      <w:pPr>
        <w:widowControl w:val="0"/>
        <w:numPr>
          <w:ilvl w:val="1"/>
          <w:numId w:val="3"/>
        </w:numPr>
        <w:tabs>
          <w:tab w:val="left" w:pos="1294"/>
        </w:tabs>
        <w:autoSpaceDE w:val="0"/>
        <w:autoSpaceDN w:val="0"/>
        <w:spacing w:before="77" w:after="0" w:line="240" w:lineRule="auto"/>
        <w:ind w:left="1294" w:hanging="61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Контроль</w:t>
      </w:r>
      <w:r w:rsidRPr="00CC67B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CC67B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моніторинг</w:t>
      </w:r>
      <w:r w:rsidRPr="00CC67B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капіталу</w:t>
      </w:r>
      <w:r w:rsidRPr="00CC67B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марки</w:t>
      </w:r>
    </w:p>
    <w:p w:rsidR="00CC67BA" w:rsidRPr="00CC67BA" w:rsidRDefault="00CC67BA" w:rsidP="00CC67BA">
      <w:pPr>
        <w:widowControl w:val="0"/>
        <w:autoSpaceDE w:val="0"/>
        <w:autoSpaceDN w:val="0"/>
        <w:spacing w:before="93" w:after="0" w:line="312" w:lineRule="auto"/>
        <w:ind w:left="112" w:right="42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C67BA">
        <w:rPr>
          <w:rFonts w:ascii="Times New Roman" w:eastAsia="Times New Roman" w:hAnsi="Times New Roman" w:cs="Times New Roman"/>
          <w:szCs w:val="28"/>
        </w:rPr>
        <w:t xml:space="preserve">ЛЯ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розробки ефективної системи контролю капіталу марки насамперед необхідно визначити основні фактори й джерела його формування.</w:t>
      </w:r>
    </w:p>
    <w:p w:rsidR="00CC67BA" w:rsidRPr="00CC67BA" w:rsidRDefault="00CC67BA" w:rsidP="00CC67BA">
      <w:pPr>
        <w:widowControl w:val="0"/>
        <w:autoSpaceDE w:val="0"/>
        <w:autoSpaceDN w:val="0"/>
        <w:spacing w:before="1" w:after="0" w:line="312" w:lineRule="auto"/>
        <w:ind w:left="112" w:right="42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Одним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дієвих</w:t>
      </w:r>
      <w:r w:rsidRPr="00CC67B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засобів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CC67B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цьому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є</w:t>
      </w:r>
      <w:r w:rsidRPr="00CC67B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ланцюжок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створення</w:t>
      </w:r>
      <w:r w:rsidRPr="00CC67B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цінності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торговельної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марки,</w:t>
      </w:r>
      <w:r w:rsidRPr="00CC67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CC67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корисним</w:t>
      </w:r>
      <w:r w:rsidRPr="00CC67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капіталу</w:t>
      </w:r>
      <w:r w:rsidRPr="00CC67B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марки,</w:t>
      </w:r>
      <w:r w:rsidRPr="00CC67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аналізу</w:t>
      </w:r>
      <w:r w:rsidRPr="00CC67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ефективності й використання.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</w:t>
      </w:r>
      <w:r w:rsidRPr="00CC67BA"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контролю</w:t>
      </w:r>
      <w:r w:rsidRPr="00CC67BA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>капіталу</w:t>
      </w:r>
      <w:r w:rsidRPr="00CC67BA"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i/>
          <w:sz w:val="28"/>
          <w:szCs w:val="28"/>
        </w:rPr>
        <w:t>марки</w:t>
      </w:r>
      <w:r w:rsidRPr="00CC67BA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67B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орієнтоване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споживача</w:t>
      </w:r>
      <w:r w:rsidRPr="00CC67B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 xml:space="preserve">всебічне вивчення торговельної марки, що охоплює оцінювання її загального стану, виявлення джерел марочного капіталу й пошук способів його збільшення та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використання.</w:t>
      </w:r>
    </w:p>
    <w:p w:rsidR="00CC67BA" w:rsidRPr="00CC67BA" w:rsidRDefault="00CC67BA" w:rsidP="00CC67BA">
      <w:pPr>
        <w:widowControl w:val="0"/>
        <w:autoSpaceDE w:val="0"/>
        <w:autoSpaceDN w:val="0"/>
        <w:spacing w:before="1" w:after="0" w:line="312" w:lineRule="auto"/>
        <w:ind w:left="112" w:right="4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Така система контролю допомагає обрати для марки стратегічний напрям і відповісти на питання:</w:t>
      </w:r>
    </w:p>
    <w:p w:rsidR="00CC67BA" w:rsidRPr="00CC67BA" w:rsidRDefault="00CC67BA" w:rsidP="00CC67BA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320" w:lineRule="exact"/>
        <w:ind w:left="836" w:hanging="157"/>
        <w:jc w:val="both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</w:rPr>
        <w:t>чи</w:t>
      </w:r>
      <w:r w:rsidRPr="00CC67B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можна</w:t>
      </w:r>
      <w:r w:rsidRPr="00CC67B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вважати</w:t>
      </w:r>
      <w:r w:rsidRPr="00CC67B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задовільними</w:t>
      </w:r>
      <w:r w:rsidRPr="00CC67B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джерела</w:t>
      </w:r>
      <w:r w:rsidRPr="00CC67B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марочного</w:t>
      </w:r>
      <w:r w:rsidRPr="00CC67B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капіталу?</w:t>
      </w:r>
    </w:p>
    <w:p w:rsidR="00CC67BA" w:rsidRPr="00CC67BA" w:rsidRDefault="00CC67BA" w:rsidP="00CC67BA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98" w:after="0" w:line="240" w:lineRule="auto"/>
        <w:ind w:left="836" w:hanging="157"/>
        <w:jc w:val="both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</w:rPr>
        <w:t>чи</w:t>
      </w:r>
      <w:r w:rsidRPr="00CC67B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не</w:t>
      </w:r>
      <w:r w:rsidRPr="00CC67B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потребують</w:t>
      </w:r>
      <w:r w:rsidRPr="00CC67B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посилення</w:t>
      </w:r>
      <w:r w:rsidRPr="00CC67B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визначені</w:t>
      </w:r>
      <w:r w:rsidRPr="00CC67B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марочні</w:t>
      </w:r>
      <w:r w:rsidRPr="00CC67B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асоціації?</w:t>
      </w:r>
    </w:p>
    <w:p w:rsidR="00CC67BA" w:rsidRPr="00CC67BA" w:rsidRDefault="00CC67BA" w:rsidP="00CC67BA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95" w:after="0" w:line="240" w:lineRule="auto"/>
        <w:ind w:left="836" w:hanging="157"/>
        <w:jc w:val="both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</w:rPr>
        <w:t>чи</w:t>
      </w:r>
      <w:r w:rsidRPr="00CC67B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достатньою</w:t>
      </w:r>
      <w:r w:rsidRPr="00CC67B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унікальною</w:t>
      </w:r>
      <w:r w:rsidRPr="00CC67B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є</w:t>
      </w:r>
      <w:r w:rsidRPr="00CC67B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марка?</w:t>
      </w:r>
    </w:p>
    <w:p w:rsidR="00CC67BA" w:rsidRPr="00CC67BA" w:rsidRDefault="00CC67BA" w:rsidP="00CC67BA">
      <w:pPr>
        <w:widowControl w:val="0"/>
        <w:numPr>
          <w:ilvl w:val="0"/>
          <w:numId w:val="1"/>
        </w:numPr>
        <w:tabs>
          <w:tab w:val="left" w:pos="970"/>
        </w:tabs>
        <w:autoSpaceDE w:val="0"/>
        <w:autoSpaceDN w:val="0"/>
        <w:spacing w:before="99" w:after="0" w:line="312" w:lineRule="auto"/>
        <w:ind w:right="429" w:firstLine="566"/>
        <w:jc w:val="both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sz w:val="28"/>
        </w:rPr>
        <w:t>які можливості розвитку марки та які потенційні труднощі можуть загрожувати марочному капіталу?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20" w:lineRule="exact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CC67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аналізу</w:t>
      </w:r>
      <w:r w:rsidRPr="00CC67B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поточної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ситуації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бренда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достатньо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провести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моніторинг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марки.</w:t>
      </w:r>
    </w:p>
    <w:p w:rsidR="00CC67BA" w:rsidRPr="00CC67BA" w:rsidRDefault="00CC67BA" w:rsidP="00CC67BA">
      <w:pPr>
        <w:widowControl w:val="0"/>
        <w:autoSpaceDE w:val="0"/>
        <w:autoSpaceDN w:val="0"/>
        <w:spacing w:before="98" w:after="0" w:line="312" w:lineRule="auto"/>
        <w:ind w:left="112" w:right="4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Моніторинг</w:t>
      </w:r>
      <w:r w:rsidRPr="00CC67BA"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марки</w:t>
      </w:r>
      <w:r w:rsidRPr="00CC67BA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система</w:t>
      </w:r>
      <w:r w:rsidRPr="00CC67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регулярного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збирання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інформації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CC67B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поведінку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споживачів щодо марки. Завданням моніторингу є оцінювання обізнаності про марку та її імідж.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Моніторинг зазвичай передбачає кількісні дослідження, що забезпечують маркетологів поточною інформацією про те, наскільки ефективно працюють їх бренди й маркетингові програми за різними параметрами.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Моніторинг дає змогу зрозуміти, на яких рівнях, наскільки добре та якими способами створюється вартість торговельної марки.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Обізнаність визначають під час опитування споживачів. Дослідники починають із загальних питань і поступово переходять до конкретних. Спочатку запитують, про які марки вони згадують у певних ситуаціях, потім пропонують пригадати марки за допомогою підказок, що вказують на особливості категорії товарів, і закінчують питаннями, відповіді на які дають змогу оцінити, настільки споживачі здатні впізнати марку.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Під час оцінювання іміджу марки бажано застосовувати той самий підхід. У процесі визначення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відчуттів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щодо марки з’ясовують</w:t>
      </w:r>
      <w:r w:rsidRPr="00CC67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їх характерні</w:t>
      </w:r>
      <w:r w:rsidRPr="00CC67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риси.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r w:rsidRPr="00CC67B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думок</w:t>
      </w:r>
      <w:r w:rsidRPr="00CC67B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CC67B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актуальним</w:t>
      </w:r>
      <w:r w:rsidRPr="00CC67B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C67B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r w:rsidRPr="00CC67B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r w:rsidRPr="00CC67B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марок</w:t>
      </w:r>
      <w:r w:rsidRPr="00CC67B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67B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очах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C67BA" w:rsidRPr="00CC67BA">
          <w:pgSz w:w="11910" w:h="16840"/>
          <w:pgMar w:top="1040" w:right="520" w:bottom="960" w:left="1020" w:header="0" w:footer="779" w:gutter="0"/>
          <w:cols w:space="720"/>
        </w:sectPr>
      </w:pPr>
    </w:p>
    <w:p w:rsidR="00CC67BA" w:rsidRPr="00CC67BA" w:rsidRDefault="00CC67BA" w:rsidP="00CC67BA">
      <w:pPr>
        <w:widowControl w:val="0"/>
        <w:autoSpaceDE w:val="0"/>
        <w:autoSpaceDN w:val="0"/>
        <w:spacing w:before="72" w:after="0" w:line="312" w:lineRule="auto"/>
        <w:ind w:left="112"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lastRenderedPageBreak/>
        <w:t>споживачів.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марки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викликають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багато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асоціацій,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 xml:space="preserve">кількість залежить від складності структури знань споживачів, однак вони постійно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змінюються.</w:t>
      </w:r>
    </w:p>
    <w:p w:rsidR="00CC67BA" w:rsidRPr="00CC67BA" w:rsidRDefault="00CC67BA" w:rsidP="00CC67BA">
      <w:pPr>
        <w:widowControl w:val="0"/>
        <w:autoSpaceDE w:val="0"/>
        <w:autoSpaceDN w:val="0"/>
        <w:spacing w:before="2" w:after="0" w:line="312" w:lineRule="auto"/>
        <w:ind w:left="112" w:right="4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Конкретні асоціації з маркою, що вважаються потенційними джерелами її капіталу, слід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оцінювати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погляду</w:t>
      </w:r>
      <w:r w:rsidRPr="00CC67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сили, приємності та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унікальності.</w:t>
      </w:r>
    </w:p>
    <w:p w:rsidR="00CC67BA" w:rsidRPr="00CC67BA" w:rsidRDefault="00CC67BA" w:rsidP="00CC67BA">
      <w:pPr>
        <w:widowControl w:val="0"/>
        <w:autoSpaceDE w:val="0"/>
        <w:autoSpaceDN w:val="0"/>
        <w:spacing w:before="1" w:after="0" w:line="312" w:lineRule="auto"/>
        <w:ind w:left="112" w:right="42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Важливими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конкретними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асоціаціями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марки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вважають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уявлення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атрибути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й переваги, що лежать в основі ключових характеристик точок паритету й диференціації.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Якщо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асоціації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слабкі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марку</w:t>
      </w:r>
      <w:r w:rsidRPr="00CC67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C67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згадують,</w:t>
      </w:r>
      <w:r w:rsidRPr="00CC67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приємність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має особливого значення. Якщо сприятливі асоціації не справляють суттєвого впливу на вибір споживачів,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то їх унікальність не дуже важлива.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0"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Перед моніторингом торговельної марки слід ретельно визначити елементи, які</w:t>
      </w:r>
      <w:r w:rsidRPr="00CC67B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r w:rsidRPr="00CC67B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дослідити. Під</w:t>
      </w:r>
      <w:r w:rsidRPr="00CC67B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час моніторингу споживачів найчастіше проводять моніторинг</w:t>
      </w:r>
      <w:r w:rsidRPr="00CC67B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наявних</w:t>
      </w:r>
      <w:r w:rsidRPr="00CC67B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r w:rsidRPr="00CC67B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компанії,</w:t>
      </w:r>
      <w:r w:rsidRPr="00CC67B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однак</w:t>
      </w:r>
      <w:r w:rsidRPr="00CC67B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іноді</w:t>
      </w:r>
      <w:r w:rsidRPr="00CC67B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доцільно</w:t>
      </w:r>
      <w:r w:rsidRPr="00CC67B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спостерігати</w:t>
      </w:r>
      <w:r w:rsidRPr="00CC67B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споживачами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інших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марок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чи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людьми,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які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користуються</w:t>
      </w:r>
      <w:r w:rsidRPr="00CC67B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товарами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цієї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категорії.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CC67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корисно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порівнювати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користувачів,</w:t>
      </w:r>
      <w:r w:rsidRPr="00CC67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лояльні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даної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марки,</w:t>
      </w:r>
    </w:p>
    <w:p w:rsidR="00CC67BA" w:rsidRPr="00CC67BA" w:rsidRDefault="00CC67BA" w:rsidP="00CC67BA">
      <w:pPr>
        <w:widowControl w:val="0"/>
        <w:autoSpaceDE w:val="0"/>
        <w:autoSpaceDN w:val="0"/>
        <w:spacing w:before="1" w:after="0" w:line="312" w:lineRule="auto"/>
        <w:ind w:left="112" w:righ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тих,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які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надають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перевагу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іншим</w:t>
      </w:r>
      <w:r w:rsidRPr="00CC67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маркам,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або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нестійких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споживачів,</w:t>
      </w:r>
      <w:r w:rsidRPr="00CC67B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>що</w:t>
      </w:r>
      <w:r w:rsidRPr="00CC67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переходять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від однієї марки до іншої. Навіть якщо говорити лише про нинішніх споживачів марки,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то слід розрізняти її постійних і епізодичних користувачів.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Для визначення думок різних груп покупців, доцільно застосовувати різні групи питань чи одну з урахуванням особливостей.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r w:rsidRPr="00CC67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теж</w:t>
      </w:r>
      <w:r w:rsidRPr="00CC67B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підлягають</w:t>
      </w:r>
      <w:r w:rsidRPr="00CC67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спостереженню.</w:t>
      </w:r>
      <w:r w:rsidRPr="00CC67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CC67B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доцільно</w:t>
      </w:r>
      <w:r w:rsidRPr="00CC67B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уважно спостерігати за поведінкою учасників каналу, щоб зрозуміти їхні відчуття та дії щодо марки, яка розглядається.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Особливий інтерес мають імідж марки й можливості позитивного чи негативного впливу на її капітал.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Одним з найбільш ефективних варіантів моніторингу марки є безперервний моніторинг, який передбачає регулярне збирання інформації.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312" w:lineRule="auto"/>
        <w:ind w:left="112" w:right="4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t>Перевага безперервного моніторингу в тому, що він дає змогу виявити й відсіяти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випадкові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викривлення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нестандартні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маркетингові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дії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CC67B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випадки,</w:t>
      </w:r>
      <w:r w:rsidRPr="00CC67B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щоб отримати більш адекватну інформацію про розвиток ситуації.</w:t>
      </w:r>
    </w:p>
    <w:p w:rsidR="00CC67BA" w:rsidRPr="00CC67BA" w:rsidRDefault="00CC67BA" w:rsidP="00CC67BA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i/>
          <w:spacing w:val="-2"/>
          <w:sz w:val="28"/>
        </w:rPr>
        <w:t>Періодичність</w:t>
      </w:r>
      <w:r w:rsidRPr="00CC67BA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pacing w:val="-2"/>
          <w:sz w:val="28"/>
        </w:rPr>
        <w:t>проведення</w:t>
      </w:r>
      <w:r w:rsidRPr="00CC67BA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i/>
          <w:spacing w:val="-2"/>
          <w:sz w:val="28"/>
        </w:rPr>
        <w:t>моніторингу</w:t>
      </w:r>
      <w:r w:rsidRPr="00CC67BA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залежить</w:t>
      </w:r>
      <w:r w:rsidRPr="00CC67B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4"/>
          <w:sz w:val="28"/>
        </w:rPr>
        <w:t>від:</w:t>
      </w:r>
    </w:p>
    <w:p w:rsidR="00CC67BA" w:rsidRPr="00CC67BA" w:rsidRDefault="00CC67BA" w:rsidP="00CC67BA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95" w:after="0" w:line="240" w:lineRule="auto"/>
        <w:ind w:left="836" w:hanging="157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</w:rPr>
        <w:t>частоти</w:t>
      </w:r>
      <w:r w:rsidRPr="00CC67B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здійснення</w:t>
      </w:r>
      <w:r w:rsidRPr="00CC67B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купівель;</w:t>
      </w:r>
    </w:p>
    <w:p w:rsidR="00CC67BA" w:rsidRPr="00CC67BA" w:rsidRDefault="00CC67BA" w:rsidP="00CC67BA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96" w:after="0" w:line="240" w:lineRule="auto"/>
        <w:ind w:left="836" w:hanging="157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</w:rPr>
        <w:t>поведінки</w:t>
      </w:r>
      <w:r w:rsidRPr="00CC67B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споживачів;</w:t>
      </w:r>
    </w:p>
    <w:p w:rsidR="00CC67BA" w:rsidRPr="00CC67BA" w:rsidRDefault="00CC67BA" w:rsidP="00CC67BA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98" w:after="0" w:line="240" w:lineRule="auto"/>
        <w:ind w:left="836" w:hanging="157"/>
        <w:rPr>
          <w:rFonts w:ascii="Times New Roman" w:eastAsia="Times New Roman" w:hAnsi="Times New Roman" w:cs="Times New Roman"/>
          <w:sz w:val="28"/>
        </w:rPr>
      </w:pPr>
      <w:r w:rsidRPr="00CC67BA">
        <w:rPr>
          <w:rFonts w:ascii="Times New Roman" w:eastAsia="Times New Roman" w:hAnsi="Times New Roman" w:cs="Times New Roman"/>
          <w:spacing w:val="-2"/>
          <w:sz w:val="28"/>
        </w:rPr>
        <w:t>особливостей</w:t>
      </w:r>
      <w:r w:rsidRPr="00CC67B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товарної</w:t>
      </w:r>
      <w:r w:rsidRPr="00CC67B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C67BA">
        <w:rPr>
          <w:rFonts w:ascii="Times New Roman" w:eastAsia="Times New Roman" w:hAnsi="Times New Roman" w:cs="Times New Roman"/>
          <w:spacing w:val="-2"/>
          <w:sz w:val="28"/>
        </w:rPr>
        <w:t>категорії.</w:t>
      </w:r>
    </w:p>
    <w:p w:rsidR="00CC67BA" w:rsidRPr="00CC67BA" w:rsidRDefault="00CC67BA" w:rsidP="00CC67BA">
      <w:pPr>
        <w:widowControl w:val="0"/>
        <w:tabs>
          <w:tab w:val="left" w:pos="1121"/>
          <w:tab w:val="left" w:pos="2638"/>
          <w:tab w:val="left" w:pos="4078"/>
          <w:tab w:val="left" w:pos="5503"/>
          <w:tab w:val="left" w:pos="6948"/>
          <w:tab w:val="left" w:pos="7996"/>
          <w:tab w:val="left" w:pos="9499"/>
        </w:tabs>
        <w:autoSpaceDE w:val="0"/>
        <w:autoSpaceDN w:val="0"/>
        <w:spacing w:before="95"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ab/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управлінні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ab/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марочним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ab/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капіталом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ab/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необхідно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ab/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знайти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ab/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>компроміс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ab/>
      </w:r>
      <w:r w:rsidRPr="00CC67BA">
        <w:rPr>
          <w:rFonts w:ascii="Times New Roman" w:eastAsia="Times New Roman" w:hAnsi="Times New Roman" w:cs="Times New Roman"/>
          <w:spacing w:val="-5"/>
          <w:sz w:val="28"/>
          <w:szCs w:val="28"/>
        </w:rPr>
        <w:t>між</w:t>
      </w:r>
    </w:p>
    <w:p w:rsidR="00CC67BA" w:rsidRPr="00CC67BA" w:rsidRDefault="00CC67BA" w:rsidP="00CC6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C67BA" w:rsidRPr="00CC67BA">
          <w:pgSz w:w="11910" w:h="16840"/>
          <w:pgMar w:top="1040" w:right="520" w:bottom="960" w:left="1020" w:header="0" w:footer="779" w:gutter="0"/>
          <w:cols w:space="720"/>
        </w:sectPr>
      </w:pPr>
    </w:p>
    <w:p w:rsidR="00CC67BA" w:rsidRPr="00CC67BA" w:rsidRDefault="00CC67BA" w:rsidP="00CC67BA">
      <w:pPr>
        <w:widowControl w:val="0"/>
        <w:autoSpaceDE w:val="0"/>
        <w:autoSpaceDN w:val="0"/>
        <w:spacing w:before="72" w:after="0" w:line="312" w:lineRule="auto"/>
        <w:ind w:left="112"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BA">
        <w:rPr>
          <w:rFonts w:ascii="Times New Roman" w:eastAsia="Times New Roman" w:hAnsi="Times New Roman" w:cs="Times New Roman"/>
          <w:sz w:val="28"/>
          <w:szCs w:val="28"/>
        </w:rPr>
        <w:lastRenderedPageBreak/>
        <w:t>маркетинговими заходами, спрямованими на зміцнення марки та підсилення її значення, і заходами, які покликані залучати або використовувати наявний марочний капітал з метою отримання фінансової вигоди. Невдалі спроби підсилення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марки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можуть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знизити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обізнаність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CC67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неї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послабити</w:t>
      </w:r>
      <w:r w:rsidRPr="00CC67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CC67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67BA">
        <w:rPr>
          <w:rFonts w:ascii="Times New Roman" w:eastAsia="Times New Roman" w:hAnsi="Times New Roman" w:cs="Times New Roman"/>
          <w:sz w:val="28"/>
          <w:szCs w:val="28"/>
        </w:rPr>
        <w:t>імідж.</w:t>
      </w:r>
    </w:p>
    <w:p w:rsidR="00B22F17" w:rsidRDefault="00CC67BA">
      <w:bookmarkStart w:id="0" w:name="_GoBack"/>
      <w:bookmarkEnd w:id="0"/>
    </w:p>
    <w:sectPr w:rsidR="00B22F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3F32"/>
    <w:multiLevelType w:val="hybridMultilevel"/>
    <w:tmpl w:val="51EAFCDE"/>
    <w:lvl w:ilvl="0" w:tplc="60F294A8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8180A230">
      <w:numFmt w:val="bullet"/>
      <w:lvlText w:val="•"/>
      <w:lvlJc w:val="left"/>
      <w:pPr>
        <w:ind w:left="1792" w:hanging="164"/>
      </w:pPr>
      <w:rPr>
        <w:rFonts w:hint="default"/>
        <w:lang w:val="uk-UA" w:eastAsia="en-US" w:bidi="ar-SA"/>
      </w:rPr>
    </w:lvl>
    <w:lvl w:ilvl="2" w:tplc="B2DC3E52">
      <w:numFmt w:val="bullet"/>
      <w:lvlText w:val="•"/>
      <w:lvlJc w:val="left"/>
      <w:pPr>
        <w:ind w:left="2745" w:hanging="164"/>
      </w:pPr>
      <w:rPr>
        <w:rFonts w:hint="default"/>
        <w:lang w:val="uk-UA" w:eastAsia="en-US" w:bidi="ar-SA"/>
      </w:rPr>
    </w:lvl>
    <w:lvl w:ilvl="3" w:tplc="5C28EC8A">
      <w:numFmt w:val="bullet"/>
      <w:lvlText w:val="•"/>
      <w:lvlJc w:val="left"/>
      <w:pPr>
        <w:ind w:left="3698" w:hanging="164"/>
      </w:pPr>
      <w:rPr>
        <w:rFonts w:hint="default"/>
        <w:lang w:val="uk-UA" w:eastAsia="en-US" w:bidi="ar-SA"/>
      </w:rPr>
    </w:lvl>
    <w:lvl w:ilvl="4" w:tplc="1A36DA72">
      <w:numFmt w:val="bullet"/>
      <w:lvlText w:val="•"/>
      <w:lvlJc w:val="left"/>
      <w:pPr>
        <w:ind w:left="4651" w:hanging="164"/>
      </w:pPr>
      <w:rPr>
        <w:rFonts w:hint="default"/>
        <w:lang w:val="uk-UA" w:eastAsia="en-US" w:bidi="ar-SA"/>
      </w:rPr>
    </w:lvl>
    <w:lvl w:ilvl="5" w:tplc="C4383942">
      <w:numFmt w:val="bullet"/>
      <w:lvlText w:val="•"/>
      <w:lvlJc w:val="left"/>
      <w:pPr>
        <w:ind w:left="5604" w:hanging="164"/>
      </w:pPr>
      <w:rPr>
        <w:rFonts w:hint="default"/>
        <w:lang w:val="uk-UA" w:eastAsia="en-US" w:bidi="ar-SA"/>
      </w:rPr>
    </w:lvl>
    <w:lvl w:ilvl="6" w:tplc="FB6AABE8">
      <w:numFmt w:val="bullet"/>
      <w:lvlText w:val="•"/>
      <w:lvlJc w:val="left"/>
      <w:pPr>
        <w:ind w:left="6557" w:hanging="164"/>
      </w:pPr>
      <w:rPr>
        <w:rFonts w:hint="default"/>
        <w:lang w:val="uk-UA" w:eastAsia="en-US" w:bidi="ar-SA"/>
      </w:rPr>
    </w:lvl>
    <w:lvl w:ilvl="7" w:tplc="893E93CA">
      <w:numFmt w:val="bullet"/>
      <w:lvlText w:val="•"/>
      <w:lvlJc w:val="left"/>
      <w:pPr>
        <w:ind w:left="7510" w:hanging="164"/>
      </w:pPr>
      <w:rPr>
        <w:rFonts w:hint="default"/>
        <w:lang w:val="uk-UA" w:eastAsia="en-US" w:bidi="ar-SA"/>
      </w:rPr>
    </w:lvl>
    <w:lvl w:ilvl="8" w:tplc="2020EFD2">
      <w:numFmt w:val="bullet"/>
      <w:lvlText w:val="•"/>
      <w:lvlJc w:val="left"/>
      <w:pPr>
        <w:ind w:left="8463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5E942BC8"/>
    <w:multiLevelType w:val="hybridMultilevel"/>
    <w:tmpl w:val="C09A797A"/>
    <w:lvl w:ilvl="0" w:tplc="DFE04188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22D320">
      <w:numFmt w:val="bullet"/>
      <w:lvlText w:val="•"/>
      <w:lvlJc w:val="left"/>
      <w:pPr>
        <w:ind w:left="1144" w:hanging="159"/>
      </w:pPr>
      <w:rPr>
        <w:rFonts w:hint="default"/>
        <w:lang w:val="uk-UA" w:eastAsia="en-US" w:bidi="ar-SA"/>
      </w:rPr>
    </w:lvl>
    <w:lvl w:ilvl="2" w:tplc="EC3C6B40">
      <w:numFmt w:val="bullet"/>
      <w:lvlText w:val="•"/>
      <w:lvlJc w:val="left"/>
      <w:pPr>
        <w:ind w:left="2169" w:hanging="159"/>
      </w:pPr>
      <w:rPr>
        <w:rFonts w:hint="default"/>
        <w:lang w:val="uk-UA" w:eastAsia="en-US" w:bidi="ar-SA"/>
      </w:rPr>
    </w:lvl>
    <w:lvl w:ilvl="3" w:tplc="E6D643B6">
      <w:numFmt w:val="bullet"/>
      <w:lvlText w:val="•"/>
      <w:lvlJc w:val="left"/>
      <w:pPr>
        <w:ind w:left="3194" w:hanging="159"/>
      </w:pPr>
      <w:rPr>
        <w:rFonts w:hint="default"/>
        <w:lang w:val="uk-UA" w:eastAsia="en-US" w:bidi="ar-SA"/>
      </w:rPr>
    </w:lvl>
    <w:lvl w:ilvl="4" w:tplc="ED5430B6">
      <w:numFmt w:val="bullet"/>
      <w:lvlText w:val="•"/>
      <w:lvlJc w:val="left"/>
      <w:pPr>
        <w:ind w:left="4219" w:hanging="159"/>
      </w:pPr>
      <w:rPr>
        <w:rFonts w:hint="default"/>
        <w:lang w:val="uk-UA" w:eastAsia="en-US" w:bidi="ar-SA"/>
      </w:rPr>
    </w:lvl>
    <w:lvl w:ilvl="5" w:tplc="443AC0E2">
      <w:numFmt w:val="bullet"/>
      <w:lvlText w:val="•"/>
      <w:lvlJc w:val="left"/>
      <w:pPr>
        <w:ind w:left="5244" w:hanging="159"/>
      </w:pPr>
      <w:rPr>
        <w:rFonts w:hint="default"/>
        <w:lang w:val="uk-UA" w:eastAsia="en-US" w:bidi="ar-SA"/>
      </w:rPr>
    </w:lvl>
    <w:lvl w:ilvl="6" w:tplc="41B29E18">
      <w:numFmt w:val="bullet"/>
      <w:lvlText w:val="•"/>
      <w:lvlJc w:val="left"/>
      <w:pPr>
        <w:ind w:left="6269" w:hanging="159"/>
      </w:pPr>
      <w:rPr>
        <w:rFonts w:hint="default"/>
        <w:lang w:val="uk-UA" w:eastAsia="en-US" w:bidi="ar-SA"/>
      </w:rPr>
    </w:lvl>
    <w:lvl w:ilvl="7" w:tplc="76809E62">
      <w:numFmt w:val="bullet"/>
      <w:lvlText w:val="•"/>
      <w:lvlJc w:val="left"/>
      <w:pPr>
        <w:ind w:left="7294" w:hanging="159"/>
      </w:pPr>
      <w:rPr>
        <w:rFonts w:hint="default"/>
        <w:lang w:val="uk-UA" w:eastAsia="en-US" w:bidi="ar-SA"/>
      </w:rPr>
    </w:lvl>
    <w:lvl w:ilvl="8" w:tplc="C6DEB37C">
      <w:numFmt w:val="bullet"/>
      <w:lvlText w:val="•"/>
      <w:lvlJc w:val="left"/>
      <w:pPr>
        <w:ind w:left="8319" w:hanging="159"/>
      </w:pPr>
      <w:rPr>
        <w:rFonts w:hint="default"/>
        <w:lang w:val="uk-UA" w:eastAsia="en-US" w:bidi="ar-SA"/>
      </w:rPr>
    </w:lvl>
  </w:abstractNum>
  <w:abstractNum w:abstractNumId="2" w15:restartNumberingAfterBreak="0">
    <w:nsid w:val="5F952B01"/>
    <w:multiLevelType w:val="multilevel"/>
    <w:tmpl w:val="B9D6DF20"/>
    <w:lvl w:ilvl="0">
      <w:start w:val="11"/>
      <w:numFmt w:val="decimal"/>
      <w:lvlText w:val="%1"/>
      <w:lvlJc w:val="left"/>
      <w:pPr>
        <w:ind w:left="1310" w:hanging="6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0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9" w:hanging="6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4" w:hanging="6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9" w:hanging="6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4" w:hanging="6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9" w:hanging="6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54" w:hanging="6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9" w:hanging="631"/>
      </w:pPr>
      <w:rPr>
        <w:rFonts w:hint="default"/>
        <w:lang w:val="uk-UA" w:eastAsia="en-US" w:bidi="ar-SA"/>
      </w:rPr>
    </w:lvl>
  </w:abstractNum>
  <w:abstractNum w:abstractNumId="3" w15:restartNumberingAfterBreak="0">
    <w:nsid w:val="70C171B6"/>
    <w:multiLevelType w:val="multilevel"/>
    <w:tmpl w:val="5A723A00"/>
    <w:lvl w:ilvl="0">
      <w:start w:val="11"/>
      <w:numFmt w:val="decimal"/>
      <w:lvlText w:val="%1"/>
      <w:lvlJc w:val="left"/>
      <w:pPr>
        <w:ind w:left="1298" w:hanging="6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98" w:hanging="6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13" w:hanging="6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0" w:hanging="6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7" w:hanging="6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4" w:hanging="6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1" w:hanging="6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48" w:hanging="6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5" w:hanging="6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A"/>
    <w:rsid w:val="002D7375"/>
    <w:rsid w:val="004437E9"/>
    <w:rsid w:val="00C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DD185-EF6F-48B1-9E80-043D4287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6694</Words>
  <Characters>3817</Characters>
  <Application>Microsoft Office Word</Application>
  <DocSecurity>0</DocSecurity>
  <Lines>31</Lines>
  <Paragraphs>20</Paragraphs>
  <ScaleCrop>false</ScaleCrop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 Ruban</dc:creator>
  <cp:keywords/>
  <dc:description/>
  <cp:lastModifiedBy>Vira Ruban</cp:lastModifiedBy>
  <cp:revision>1</cp:revision>
  <dcterms:created xsi:type="dcterms:W3CDTF">2024-03-11T10:24:00Z</dcterms:created>
  <dcterms:modified xsi:type="dcterms:W3CDTF">2024-03-11T10:24:00Z</dcterms:modified>
</cp:coreProperties>
</file>