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BCBB" w14:textId="77777777" w:rsidR="002445F3" w:rsidRPr="002445F3" w:rsidRDefault="002445F3" w:rsidP="002445F3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45F3">
        <w:rPr>
          <w:rFonts w:ascii="Times New Roman" w:hAnsi="Times New Roman"/>
          <w:b/>
          <w:bCs/>
          <w:sz w:val="28"/>
          <w:szCs w:val="28"/>
          <w:lang w:val="uk-UA"/>
        </w:rPr>
        <w:t>Корекція психоемоційного стану дитини з ООП</w:t>
      </w:r>
    </w:p>
    <w:p w14:paraId="7B2A19A2" w14:textId="2884EB18" w:rsidR="002445F3" w:rsidRPr="002445F3" w:rsidRDefault="002445F3" w:rsidP="002445F3">
      <w:pPr>
        <w:spacing w:after="160" w:line="259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45F3">
        <w:rPr>
          <w:rFonts w:ascii="Times New Roman" w:hAnsi="Times New Roman"/>
          <w:sz w:val="28"/>
          <w:szCs w:val="28"/>
          <w:lang w:val="uk-UA"/>
        </w:rPr>
        <w:t>КАТЕГОРІЇ ДІТЕЙ З ОСОБЛИВИМИ ОСВІТНІМИ ПОТРЕБ</w:t>
      </w:r>
      <w:r>
        <w:rPr>
          <w:rFonts w:ascii="Times New Roman" w:hAnsi="Times New Roman"/>
          <w:sz w:val="28"/>
          <w:szCs w:val="28"/>
          <w:lang w:val="uk-UA"/>
        </w:rPr>
        <w:t>АМИ</w:t>
      </w:r>
    </w:p>
    <w:p w14:paraId="1926590F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слуху</w:t>
      </w:r>
    </w:p>
    <w:p w14:paraId="6F335C01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05D7E1D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DBBD9CE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навчанні</w:t>
      </w:r>
      <w:proofErr w:type="spellEnd"/>
    </w:p>
    <w:p w14:paraId="6A9F814F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раннім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дитячим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аутизмом</w:t>
      </w:r>
    </w:p>
    <w:p w14:paraId="0430ACDD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уваги</w:t>
      </w:r>
      <w:proofErr w:type="spellEnd"/>
    </w:p>
    <w:p w14:paraId="5A6442BF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опорно-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апарату</w:t>
      </w:r>
      <w:proofErr w:type="spellEnd"/>
    </w:p>
    <w:p w14:paraId="53617686" w14:textId="77777777" w:rsidR="002445F3" w:rsidRPr="002445F3" w:rsidRDefault="002445F3" w:rsidP="002445F3">
      <w:pPr>
        <w:pStyle w:val="pagetitle"/>
        <w:spacing w:before="0" w:beforeAutospacing="0" w:after="0" w:afterAutospacing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з синдромом Дауна</w:t>
      </w:r>
    </w:p>
    <w:p w14:paraId="5D0CC40D" w14:textId="77777777" w:rsidR="002445F3" w:rsidRPr="002445F3" w:rsidRDefault="002445F3" w:rsidP="002445F3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</w:p>
    <w:p w14:paraId="57870104" w14:textId="77777777" w:rsidR="002445F3" w:rsidRDefault="002445F3" w:rsidP="002445F3">
      <w:pPr>
        <w:spacing w:after="0" w:line="240" w:lineRule="auto"/>
        <w:ind w:left="36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1F7C51D8" w14:textId="2180714B" w:rsidR="002445F3" w:rsidRPr="002445F3" w:rsidRDefault="002445F3" w:rsidP="002445F3">
      <w:pPr>
        <w:spacing w:after="0" w:line="240" w:lineRule="auto"/>
        <w:ind w:left="36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слуху</w:t>
      </w:r>
    </w:p>
    <w:p w14:paraId="7F5C9365" w14:textId="77777777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1D8F9848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Визначення</w:t>
      </w:r>
      <w:proofErr w:type="spellEnd"/>
    </w:p>
    <w:p w14:paraId="28D1CF1C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Поняття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слуху»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використовується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описання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широкого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діапазону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пов’язаних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включає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глухоту.</w:t>
      </w:r>
    </w:p>
    <w:p w14:paraId="14032D8E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Глухота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визначається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цілковита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відсутність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його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значне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сприймання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розпізнавання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неможливе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8F765E5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Порівняно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глухими,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слухом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слабочуючі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15 до 75 дБ)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аудіопідсилювальної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апаратури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змогу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сприймати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оточуючих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14:paraId="260CDCB5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Поширення</w:t>
      </w:r>
      <w:proofErr w:type="spellEnd"/>
    </w:p>
    <w:p w14:paraId="567BCF6A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Різні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джерела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фіксують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1000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новонароджених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слуху,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шести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фіксують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глухоту.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цілому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світі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щодня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народжується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33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різним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ступенем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Багато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особливі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потреби.</w:t>
      </w:r>
    </w:p>
    <w:p w14:paraId="66D0F02B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Прояви</w:t>
      </w:r>
    </w:p>
    <w:p w14:paraId="789A9994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Звук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вимірюється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гучністю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інтенсивністю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вимірюється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децибелах) та за частотою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висотою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тону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вимірюється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герцах).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класифікувати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характером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слухової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функції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звукопроведення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звукосприймання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Розрізняють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звукопровідну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кондуктивну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),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звукосприймальну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перцептивну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), 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поєднанні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говорити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змішану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форму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слухової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функції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14:paraId="5E02BB8C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береться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уваги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характер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патологічного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процесу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його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локалізація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спричинена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захворюванням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зовнішньому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вусі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Людина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ушкодженими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шляхами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передачі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звуку,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можливість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чути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пристроїв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після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медичного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/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хірургічного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втручання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29E1E292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Сенсорна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перцептивна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)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є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наслідком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ураження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делікатних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сенсорних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клітин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внутрішньому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вусі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нервів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ними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з’єднані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втрата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бути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діапазоні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незначної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суттєвої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перешкоджає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людині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чути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частоти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краще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Таким чином,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навіть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після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підсилення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звуку,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людина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сенсорною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чути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тільки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окремі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звуки,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безуспішно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використовуючи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технічні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засоби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9BDC66A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Змішані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форми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означають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локалізуються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зовнішньому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внутрішньому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вусі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є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наслідком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ушкодження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нервів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клітин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центральної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нервової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системи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 </w:t>
      </w:r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 шляху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так і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6071C65E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Загалом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втрату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15 до 75 дБ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вважаються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слабочуючими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вище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ніж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90 дБ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вважаються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глухими (за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педагогічною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класифікацією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).</w:t>
      </w:r>
    </w:p>
    <w:p w14:paraId="16448B52" w14:textId="77777777" w:rsid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07D3F9A4" w14:textId="713EEE30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A1CB4DC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Визначення</w:t>
      </w:r>
      <w:proofErr w:type="spellEnd"/>
    </w:p>
    <w:p w14:paraId="6A53432C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мовленнєвих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належать:</w:t>
      </w:r>
    </w:p>
    <w:p w14:paraId="1744D45D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Дислалія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звуковимови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4693C468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голосу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дисфонія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афонія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2DE2B4B5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Ринолалія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звуковимови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тембру голосу,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пов’язане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вродженим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дефектом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будови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артикуляційного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апарату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6D3B3EF2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Дизартрія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звуковимови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мелодико-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інтонаційної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сторони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зумовлені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недостатністю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іннервації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артикуляційного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апарату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14EAB6CA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Заїкання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0B731404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Алалія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відсутність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зумовлене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органічними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головного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58D38C82" w14:textId="77777777" w:rsidR="002445F3" w:rsidRPr="002445F3" w:rsidRDefault="002445F3" w:rsidP="002445F3">
      <w:pPr>
        <w:numPr>
          <w:ilvl w:val="0"/>
          <w:numId w:val="1"/>
        </w:numPr>
        <w:tabs>
          <w:tab w:val="left" w:pos="240"/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Афазія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часткова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втрата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спричинена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органічними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локальними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головного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46C233C3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Загальний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2348A632" w14:textId="77777777" w:rsidR="002445F3" w:rsidRPr="002445F3" w:rsidRDefault="002445F3" w:rsidP="00244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письма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дислексія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).</w:t>
      </w:r>
    </w:p>
    <w:p w14:paraId="351C8449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Більшість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усувається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дошкільному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молодшому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шкільному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       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Водночас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трапляються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випадки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коли і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середніх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старших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класах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розлади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подоланні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20BC03C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мовленнєвими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функціональні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відхилення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центральної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нервової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системи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Вони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скаржаться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головні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нудоту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запаморочення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багатьох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спостерігається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рівноваги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координації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диференційованість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пальців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рук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артикуляційних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швидко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виснажуються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втомлюються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притаманні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дратівливість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Збудливість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емоційна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нестійкість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У них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спостерігається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нестійкість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пам’яті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контролю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власною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пізнавальної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працездатність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виникають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невротичні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реакції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зауваження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оцінку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несхвальні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висловлювання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вчителя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7DA7DDD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Особливу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групу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розладами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процесів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письма.</w:t>
      </w:r>
    </w:p>
    <w:p w14:paraId="541B4660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Прояви.</w:t>
      </w:r>
    </w:p>
    <w:p w14:paraId="3567A878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сприйняття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тексту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дислексія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характеризується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нездатність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сприймати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друкований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рукописний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текст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трансформувати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його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слова.</w:t>
      </w:r>
    </w:p>
    <w:p w14:paraId="64B6C408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дислексії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спостерігається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типи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помилок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змішування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близьких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 акустико-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артикуляційними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ознаками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по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буквене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спотворення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звуко-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структури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слова,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 пропусках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приголосних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збігу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голосних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додаваннях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Перестановках, пропусках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вади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розуміння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прочитаного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окремого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слова,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тексту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цілому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аграматизм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аналітико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-синтетичному і синтетичному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етапах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опанування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навичок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528B48D6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опанування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письма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спотворення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заміна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букв,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викривлення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звуко-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структури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слова,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злитого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написання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речень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аграматизм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В основу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класифікації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покладено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сформованість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операцій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процесу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письма.</w:t>
      </w:r>
    </w:p>
    <w:p w14:paraId="44762317" w14:textId="77777777" w:rsidR="002445F3" w:rsidRPr="002445F3" w:rsidRDefault="002445F3" w:rsidP="002445F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артикуляційно-акустична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змінах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пропусках букв,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пропускам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звуків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032D1209" w14:textId="77777777" w:rsidR="002445F3" w:rsidRPr="002445F3" w:rsidRDefault="002445F3" w:rsidP="002445F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основі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фонематичного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розпізнавання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замінах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букв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фонематично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близьким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звукам,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хоча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звуки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вимовляються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правильно;</w:t>
      </w:r>
    </w:p>
    <w:p w14:paraId="73198D3A" w14:textId="77777777" w:rsidR="002445F3" w:rsidRPr="002445F3" w:rsidRDefault="002445F3" w:rsidP="002445F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основі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аналізу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синтезу,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спотворенні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звуко-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буквеної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структури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слова,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поділ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речень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слова;</w:t>
      </w:r>
    </w:p>
    <w:p w14:paraId="364BDF7C" w14:textId="77777777" w:rsidR="002445F3" w:rsidRPr="002445F3" w:rsidRDefault="002445F3" w:rsidP="002445F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граматична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пов’язана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недорозвитком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граматичної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будови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17C97ABB" w14:textId="77777777" w:rsidR="002445F3" w:rsidRPr="002445F3" w:rsidRDefault="002445F3" w:rsidP="002445F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оптична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пов’язана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недорозвитком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аналізу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синтезу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просторових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уявлень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замінах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спотворенні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букв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письмі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оптичної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дисграфії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нале6жить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дзеркальне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письмо.</w:t>
      </w:r>
    </w:p>
    <w:p w14:paraId="277613E1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74E6C5D6" w14:textId="77777777" w:rsidR="002445F3" w:rsidRDefault="002445F3" w:rsidP="002445F3">
      <w:pPr>
        <w:spacing w:after="0" w:line="240" w:lineRule="auto"/>
        <w:ind w:left="36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77E55E33" w14:textId="5EA18135" w:rsidR="002445F3" w:rsidRPr="002445F3" w:rsidRDefault="002445F3" w:rsidP="002445F3">
      <w:pPr>
        <w:spacing w:after="0" w:line="240" w:lineRule="auto"/>
        <w:ind w:left="36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55BC4F6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Визначення</w:t>
      </w:r>
      <w:proofErr w:type="spellEnd"/>
    </w:p>
    <w:p w14:paraId="1C9FE3B7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поняття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залишковий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слабозорий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тотально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сліпий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використовуються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опису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стану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учнів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Стан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характеризувати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наступним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чином:</w:t>
      </w:r>
    </w:p>
    <w:p w14:paraId="3CEFAEDC" w14:textId="77777777" w:rsidR="002445F3" w:rsidRPr="002445F3" w:rsidRDefault="002445F3" w:rsidP="002445F3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слабозорий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наявність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проблем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потребують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5213FD6C" w14:textId="77777777" w:rsidR="002445F3" w:rsidRPr="002445F3" w:rsidRDefault="002445F3" w:rsidP="002445F3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людина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прочитати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газету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навіть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допомогою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окулярів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контактних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лінз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використовується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комбінація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сенсорів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потребувати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освітлення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збільшення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розміру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шрифту,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збільшувальних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приладів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тощо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63EDE75B" w14:textId="77777777" w:rsidR="002445F3" w:rsidRPr="002445F3" w:rsidRDefault="002445F3" w:rsidP="002445F3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залишковим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», коли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гострота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становить 0,04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нижче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краще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око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обмежений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кут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(20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градусів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найширшій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точці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);</w:t>
      </w:r>
    </w:p>
    <w:p w14:paraId="38D18712" w14:textId="77777777" w:rsidR="002445F3" w:rsidRPr="002445F3" w:rsidRDefault="002445F3" w:rsidP="002445F3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тотально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сліпі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фіксується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цілковита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відсутність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0)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допомогою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друку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Брайля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візуальних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засобів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59377E6D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Поширеність</w:t>
      </w:r>
      <w:proofErr w:type="spellEnd"/>
    </w:p>
    <w:p w14:paraId="40FA00FA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Співвідношення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осіб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вадами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18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становить 12,2 на 1000.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Глибокі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становлять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0,06 на 1000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осіб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52044771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Характеристика</w:t>
      </w:r>
    </w:p>
    <w:p w14:paraId="0935A4FA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Вплив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залежить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ступеня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типу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розладу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коли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почалося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погіршання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загального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Багато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психофізичні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також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розлади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затримуватиме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моторний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та/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соціальний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A06C603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Маленька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змоги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повноцінно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ознайомлюватися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цікавими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предметами,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оточують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,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власне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як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необхідності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 і, таким чином,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позбувається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можливостей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набути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досвід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ситуація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тривати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стане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мотивацією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почнеться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втручання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0E74DF6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того,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змоги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бачити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батьків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ровесників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вона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можливості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імітувати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соціальну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поведінку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невербальні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знаки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люди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користуються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спілкування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пов’язані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перешкоджати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 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становленню</w:t>
      </w:r>
      <w:proofErr w:type="spellEnd"/>
      <w:proofErr w:type="gram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незалежності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4A6AD48" w14:textId="77777777" w:rsidR="002445F3" w:rsidRPr="002445F3" w:rsidRDefault="002445F3" w:rsidP="002445F3">
      <w:pPr>
        <w:tabs>
          <w:tab w:val="left" w:pos="3327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</w:r>
    </w:p>
    <w:p w14:paraId="695297F8" w14:textId="77777777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навчанні</w:t>
      </w:r>
      <w:proofErr w:type="spellEnd"/>
    </w:p>
    <w:p w14:paraId="209CE5C1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загалом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позначають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специфічні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пов’язані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перешкоджати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щось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вивчати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використовувати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навички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навички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письма,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слухання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міркування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рахунку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зв’язного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тощо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3E26DCBA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бувають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різноманітними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випадку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Маринки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спостерігалися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опануванні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письма.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усвідомлення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математичних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недостатнє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усвідомлення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зверненого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3EEAD93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Фахівці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вважають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зумовлені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відмінностями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обробці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інформації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ліниві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рівень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інтелектуального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Вони,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нормальний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інтелектуальний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потенціал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Просто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обробляє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інформацію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інакше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2685D0B9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Для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як Маринка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передбачене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супутні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послуги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Корекційна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отримує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Маринка, є прикладом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6A50778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одних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коригуються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залишаються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все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життя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досягти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успіхів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коли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саме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здолати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пов’язані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їхнім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відповідної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достатньо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успішно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341C84A0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описати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таким чином: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одного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основних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психологічних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процесів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ефективності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навчально-пізнавальної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соціальної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адаптації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цілому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518B5AE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охоплюють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є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наслідком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слуху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моторних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функцій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рівня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розумового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емоційного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дисбалансу,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впливу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навколишнього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середовища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культурних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економічних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чинників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FFEBFF5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Поширеність</w:t>
      </w:r>
      <w:proofErr w:type="spellEnd"/>
    </w:p>
    <w:p w14:paraId="4B16FB7C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Надзвичайно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!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п’ята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людина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відчувають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меншою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мірою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потребують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відповідної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корекційної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упродовж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певного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часу.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цілому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близько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половини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всіх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отримують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BAA9F3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Прояви</w:t>
      </w:r>
    </w:p>
    <w:p w14:paraId="5316AA50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існує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однієї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визначальної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ознаки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Експерти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розглядають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помітні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відмінності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між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 поводиться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і як добре вона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поводитися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зважаючи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інтелектуальні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здібності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можливості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Існують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також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показники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визначити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стан.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перелічені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нижче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них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стосується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завдань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початкової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школи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оскільки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початковій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вірогідно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ознаки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навіть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них.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хоча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окремі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проблем, батькам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вчителям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замислитися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над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щоб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надати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відповідну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корекційну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допомогу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E227663" w14:textId="77777777" w:rsid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2790B381" w14:textId="54409F0C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раннім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дитячим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аутизмом</w:t>
      </w:r>
      <w:proofErr w:type="gramEnd"/>
    </w:p>
    <w:p w14:paraId="754319AD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Визначення</w:t>
      </w:r>
      <w:proofErr w:type="spellEnd"/>
    </w:p>
    <w:p w14:paraId="2A3CFC6F" w14:textId="77777777" w:rsidR="002445F3" w:rsidRPr="002445F3" w:rsidRDefault="002445F3" w:rsidP="002445F3">
      <w:pPr>
        <w:pStyle w:val="a4"/>
        <w:spacing w:before="0" w:beforeAutospacing="0" w:after="0" w:afterAutospacing="0"/>
        <w:ind w:firstLine="48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Аутизм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первазивний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наскрізний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особливий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трирічного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помітними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неврологічні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впливають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комунікаційні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здібності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здатність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розуміти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гратися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спілкуватися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Діагностувати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аутичний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тоді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  особа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демонструє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6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12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симптомів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стосуються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соціальної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комунікації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поведінки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Коли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демонструє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схожу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поведінку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однак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відповідає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критеріям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аутичного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поставити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діагноз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Аутичний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підлітки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отримують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спеціальне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супутні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послуги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стан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суттєво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позначається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вербальної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невербальної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комунікації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соціальної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та,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характеристики,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асоціюються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аутизмом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повторювані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стереотипні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рухи, супротив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змінам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навколишньому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середовищі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повсякденним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змінам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незвичайні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реакції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сенсорний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досвід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схожості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симптомів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аутизмі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використання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терміну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  “</w:t>
      </w:r>
      <w:proofErr w:type="spellStart"/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”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викликає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певну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плутанину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батьків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фахівців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лікування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навчальні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потреби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  за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обох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діагнозів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подібні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00ACE819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Поширеність</w:t>
      </w:r>
      <w:proofErr w:type="spellEnd"/>
    </w:p>
    <w:p w14:paraId="0450BC49" w14:textId="77777777" w:rsidR="002445F3" w:rsidRPr="002445F3" w:rsidRDefault="002445F3" w:rsidP="002445F3">
      <w:pPr>
        <w:pStyle w:val="a4"/>
        <w:spacing w:before="0" w:beforeAutospacing="0" w:after="0" w:afterAutospacing="0"/>
        <w:ind w:firstLine="36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Аутизм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трапляються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приблизно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5-15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випадках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10.000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новонароджених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Хлопчики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страждають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захворювання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чотири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рази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частіше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ніж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дівчатка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спричинює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аутизм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достеменно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невідомо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Зараз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досліджуються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неврологічного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ураження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біохімічного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дисбалансу структур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захворювання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зумовлюються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психологічними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факторами.</w:t>
      </w:r>
    </w:p>
    <w:p w14:paraId="2853EEA6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Прояви</w:t>
      </w:r>
    </w:p>
    <w:p w14:paraId="36F72922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Окремі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 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наступних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характеристик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помірній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сильній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формах:</w:t>
      </w:r>
    </w:p>
    <w:p w14:paraId="42F1DB33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Аутичні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занурені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себе і,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інтересу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людей;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уникають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дивитися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очі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дратуються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фізичних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контактів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; часто вони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говорять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реагують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звертання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хоча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нормальний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слух;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повторюють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міміку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слова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інтонації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копіюють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притаманні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одноманітні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повторювані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рухи;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іноді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хворобливо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прив’язані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предметів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оточення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14:paraId="53730D97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хворі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аутизм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проникаючий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відрізняються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між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собою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здібностями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розумовим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поведінкою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розмовляють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другі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обмежений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мовленнєвий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запас,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складається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одних і тих самих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фрази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діалогів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Люди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розвиненими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мовленнєвими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здібностями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схильність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використання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невеликого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діапазону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тем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обговорення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розуміння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абстрактних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понять.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Спільні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них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характерні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повторювані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рухи,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обмежений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діапазон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інтересів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соціальне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усамітнення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Також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можливі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незвичайна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реакція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сенсорну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інформацію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 то,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гучні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звуки,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світло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текстуру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тканини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їжу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62F999AC" w14:textId="1C894549" w:rsid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7FDD406E" w14:textId="1B248471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уваги</w:t>
      </w:r>
      <w:proofErr w:type="spellEnd"/>
    </w:p>
    <w:p w14:paraId="65FDAF59" w14:textId="77777777" w:rsidR="002445F3" w:rsidRPr="002445F3" w:rsidRDefault="002445F3" w:rsidP="002445F3">
      <w:pPr>
        <w:pStyle w:val="pagetitle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>Визначення</w:t>
      </w:r>
      <w:proofErr w:type="spellEnd"/>
    </w:p>
    <w:p w14:paraId="503CDF0B" w14:textId="77777777" w:rsidR="002445F3" w:rsidRPr="002445F3" w:rsidRDefault="002445F3" w:rsidP="002445F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говорити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детально, то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перекладі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латинської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активний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дієвий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грецьке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слово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вказує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перевищення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норми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невластивою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для нормального,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зросту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неуважністю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імпульсивністю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даними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психолого-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педагогічної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літератури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описі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уживаються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терміни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: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рухливий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»,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імпульсивний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»,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спритний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»,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енерджайзер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»,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двигун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», «живчик»,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вулканчик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Деякі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автори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використовують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словосполуки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, як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моторний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тип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підвищеною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активністю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» 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підвищеною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афективністю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».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даними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фахівців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мало не половина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страждає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так званою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лише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нашій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країні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але і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всьому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світі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кількість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неухильно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зростає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зазнає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лише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вона сама, але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його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оточення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: батьки,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однокласники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вчителі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Такому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дитяті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необхідна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своєчасна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допомога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інакше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надалі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сформуватися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асоціальна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навіть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психопатична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особа: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відомо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малолітніх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правопорушників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відсоток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4A45908C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Поширеність</w:t>
      </w:r>
      <w:proofErr w:type="spellEnd"/>
    </w:p>
    <w:p w14:paraId="69C725BF" w14:textId="77777777" w:rsidR="002445F3" w:rsidRPr="002445F3" w:rsidRDefault="002445F3" w:rsidP="002445F3">
      <w:pPr>
        <w:pStyle w:val="a4"/>
        <w:spacing w:before="0" w:beforeAutospacing="0" w:after="0" w:afterAutospacing="0"/>
        <w:ind w:firstLine="708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даними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психологів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гіперактивність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7 до 11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складає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16,5%: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хлопчиків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22%,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серед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дівчаток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близько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10%.</w:t>
      </w:r>
    </w:p>
    <w:p w14:paraId="17FFF6E4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Прояви</w:t>
      </w:r>
    </w:p>
    <w:p w14:paraId="51AF4EE3" w14:textId="77777777" w:rsidR="002445F3" w:rsidRPr="002445F3" w:rsidRDefault="002445F3" w:rsidP="002445F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Найяскравіше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старшому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дошкільному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молодшому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шкільному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період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здійснюється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перехід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ведучої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учбової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зв'язку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збільшуються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інтелектуальні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навантаження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потрібні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уміння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концентрувати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тривалішому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відрізку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доводити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почату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справу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кінця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добиватися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певного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результату.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Саме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умовах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тривалої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систематичної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заявляє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 себе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переконливо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Батьки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раптом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виявляють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багаточисельні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негативні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наслідки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непосидючості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неорганізованості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надмірної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рухливості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малюка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стурбовані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шукають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контактів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психологом. </w:t>
      </w:r>
    </w:p>
    <w:p w14:paraId="4D722DEF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Психологи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виділяють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наступні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є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діагностичними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симптомами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:</w:t>
      </w:r>
    </w:p>
    <w:p w14:paraId="30591100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Неспокійні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рухи в кистях і стопах.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Сидячи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стільці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корчиться,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звивається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3EE0B68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 Дитя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спокійно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місці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коли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вимагають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E388FE4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 Легко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відволікається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сторонні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подразники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1AF4E204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4. Насилу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чекає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своєї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черги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ігор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різних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ситуаціях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колективі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заняттях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екскурсій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свят).</w:t>
      </w:r>
    </w:p>
    <w:p w14:paraId="3F8F722B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5.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питання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замислюючись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вислухавши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кінця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7D1BB6BB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6. 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виконанні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запропонованих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завдань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випробовує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пов'язані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негативною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поведінкою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недостатністю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розуміння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).</w:t>
      </w:r>
    </w:p>
    <w:p w14:paraId="2B3E1F58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7. Насилу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зберігає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виконанні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завдань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ігор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09452CBE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8. Часто переходить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однієї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незавершеної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DD22A39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9.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грати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тихо,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спокійно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42AAA533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10.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Багато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базікає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7905CDC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11.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заважає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пристає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тих,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оточують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наприклад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втручається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ігри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).</w:t>
      </w:r>
    </w:p>
    <w:p w14:paraId="68473AC3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12.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враження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дитя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слухає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звернену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нього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0FA638B0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13.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втрачає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речі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необхідні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дитячому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саду,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удома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вулиці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76D9765A" w14:textId="77777777" w:rsidR="002445F3" w:rsidRPr="002445F3" w:rsidRDefault="002445F3" w:rsidP="002445F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14.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Інколи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здійснює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небезпечні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замислюючись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наслідки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але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пригод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гострих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відчуттів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шукає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наприклад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вибігає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вулицю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озираючись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по сторонах).</w:t>
      </w:r>
    </w:p>
    <w:p w14:paraId="0F9E404D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згрупувати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наступних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напрямках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14:paraId="45158923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надмірна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663AE246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імпульсивність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7C077A1B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відволікання-неуважність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45E4667A" w14:textId="77777777" w:rsidR="002445F3" w:rsidRPr="002445F3" w:rsidRDefault="002445F3" w:rsidP="002445F3">
      <w:pPr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Діагноз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вважається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правомірним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наявні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щонайменше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вісім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всіх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симптомів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Так,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досить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хороші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інтелектуальні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здібності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гіперактивні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відрізняються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недостатністю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тонкої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моторики,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інтересом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придбання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інтелектуальних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навиків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малювання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деякі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відхилення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середніх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вікових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характеристик,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приводить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відсутності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них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інтересу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систематичних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вимагаючих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занять, а значить, і,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майбутньою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справжньою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учбовою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3270CCC1" w14:textId="77777777" w:rsid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663C3C25" w14:textId="5933C747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опорно-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апарату</w:t>
      </w:r>
      <w:proofErr w:type="spellEnd"/>
    </w:p>
    <w:p w14:paraId="2FDC51E0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Визначення</w:t>
      </w:r>
      <w:proofErr w:type="spellEnd"/>
    </w:p>
    <w:p w14:paraId="323DD093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стан,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спричинений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ушкодженням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ділянок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контролюють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здатність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використовувати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тіла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шкідливого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впливу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нестача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кисню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ушкодження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тканин головного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інфекції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крововиливи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хімічні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метаболічні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ушкодження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трапляються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пологів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пологів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а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випадку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Даринки,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одразу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після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пологів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класифікують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за типами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розладів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бути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слабким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середнім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сильним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Слабкий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незграбна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шкутильгає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знадобитися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пристрої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пересування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милиці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);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позначитися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загальному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фізичному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яка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страждає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потребувати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пересувного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крісла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обладнання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Інколи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страждають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слуху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сенсорні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Звичайно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значніші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ушкодження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сильніші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прояви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прогресує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часом.</w:t>
      </w:r>
    </w:p>
    <w:p w14:paraId="087754D9" w14:textId="77777777" w:rsidR="002445F3" w:rsidRPr="002445F3" w:rsidRDefault="002445F3" w:rsidP="002445F3">
      <w:pPr>
        <w:spacing w:after="0" w:line="240" w:lineRule="auto"/>
        <w:ind w:firstLine="48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спричинює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сфери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Передбачено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церебральним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паралічем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завчасно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надаватися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превентивні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послуги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спеціальна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освіта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супутні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послуги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64FEBA35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Прояви</w:t>
      </w:r>
    </w:p>
    <w:p w14:paraId="1B3A77FF" w14:textId="77777777" w:rsidR="002445F3" w:rsidRPr="002445F3" w:rsidRDefault="002445F3" w:rsidP="002445F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Існують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три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основні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типи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:</w:t>
      </w:r>
    </w:p>
    <w:p w14:paraId="2D1A24F7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Спастичний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коли тонус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підвищений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Рухи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незграбні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особливо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ніг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, рук та /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страждають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форму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переставляють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ноги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незграбно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ходьби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вони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вивертають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ступні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шкутильгають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найпоширеніша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форма.</w:t>
      </w:r>
    </w:p>
    <w:p w14:paraId="5F08DB77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Атетоїдний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дискінетичний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бути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вся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рухова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сфера.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такої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форми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спостерігаються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повільні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погано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контрольовані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рухи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тіла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тонус. Все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ускладнює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можливості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людини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прямо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ходити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71D845DC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Змішаний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комбінація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двох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вищеописаних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симптомів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яка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страждає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змішану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форму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одночасно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підвищений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тонус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м’язові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напружені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розслаблені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спричинює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незграбні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мимовільні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рухи.</w:t>
      </w:r>
    </w:p>
    <w:p w14:paraId="10FCFCC4" w14:textId="77777777" w:rsidR="002445F3" w:rsidRPr="002445F3" w:rsidRDefault="002445F3" w:rsidP="002445F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Для детального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опису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церебрального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паралічу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використовують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наступні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поняття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:</w:t>
      </w:r>
    </w:p>
    <w:p w14:paraId="547997C9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Диплегія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лише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ноги.</w:t>
      </w:r>
    </w:p>
    <w:p w14:paraId="57C0D6C8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Геміплегія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лише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одна половина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тіла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наприклад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, права рука і права нога).</w:t>
      </w:r>
    </w:p>
    <w:p w14:paraId="1BFC8B8D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Квадріплегія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означає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обидві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руки та ноги,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іноді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лицеві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корпус.</w:t>
      </w:r>
    </w:p>
    <w:p w14:paraId="1A0AF1EB" w14:textId="77777777" w:rsidR="002445F3" w:rsidRDefault="002445F3" w:rsidP="002445F3">
      <w:pPr>
        <w:pStyle w:val="pagetitle"/>
        <w:spacing w:before="0" w:beforeAutospacing="0" w:after="0" w:afterAutospacing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2827258" w14:textId="40806E0E" w:rsidR="002445F3" w:rsidRPr="002445F3" w:rsidRDefault="002445F3" w:rsidP="002445F3">
      <w:pPr>
        <w:pStyle w:val="pagetitle"/>
        <w:spacing w:before="0" w:beforeAutospacing="0" w:after="0" w:afterAutospacing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з синдромом Дауна</w:t>
      </w:r>
    </w:p>
    <w:p w14:paraId="216976CF" w14:textId="77777777" w:rsidR="002445F3" w:rsidRPr="002445F3" w:rsidRDefault="002445F3" w:rsidP="002445F3">
      <w:pPr>
        <w:pStyle w:val="pagetitle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>Визначення</w:t>
      </w:r>
      <w:proofErr w:type="spellEnd"/>
    </w:p>
    <w:p w14:paraId="65FF98B2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Синдром Дауна – один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найпоширеніших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хромосомних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легко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розпізнається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характеризується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розумового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Синдром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спричинюється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хромосомними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клітини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нараховується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47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замість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46 хромосом –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буває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 нормальному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додаткова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хромосома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змінює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перебіг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організму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і,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зокрема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випадків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 Дауна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діагностують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 хромосомного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аналізу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одразу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після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1991D908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Поширеність</w:t>
      </w:r>
      <w:proofErr w:type="spellEnd"/>
    </w:p>
    <w:p w14:paraId="0B3FBEC2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статистичними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даними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синдромом Дауна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щорічно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народжується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кожні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800–1000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новонароджених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батьків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будь-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народитися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синдромом Дауна,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жінок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35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вірогідність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народження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вища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2785CA75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Прояви</w:t>
      </w:r>
    </w:p>
    <w:p w14:paraId="52B4A3E6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Існує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понад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50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клінічних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ознак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синдрому Дауна,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проте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рідко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зустріти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однієї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особи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всі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</w:t>
      </w:r>
      <w:proofErr w:type="gram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них .</w:t>
      </w:r>
      <w:proofErr w:type="gram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Найхарактерніші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риси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14:paraId="77008DA3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ослаблений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м’язовий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тонус;</w:t>
      </w:r>
    </w:p>
    <w:p w14:paraId="6B46934F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очі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скошені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внутрішньої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сторони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шкірі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епікантальні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складки); </w:t>
      </w:r>
    </w:p>
    <w:p w14:paraId="0D8E2986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пласке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перенісся</w:t>
      </w:r>
      <w:proofErr w:type="spellEnd"/>
    </w:p>
    <w:p w14:paraId="21DBBBD8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пласке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обличчя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05C20FDC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короткі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широкі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кисті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руки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однією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складкою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через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долоню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одній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обох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руках;</w:t>
      </w:r>
    </w:p>
    <w:p w14:paraId="00E71BDB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широкі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ступні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ніг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короткі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пальці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3D244520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маленькі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посаджені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вуха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;</w:t>
      </w:r>
    </w:p>
    <w:p w14:paraId="337CA8AE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коротка шия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складками;</w:t>
      </w:r>
    </w:p>
    <w:p w14:paraId="505FE829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невелика голова;</w:t>
      </w:r>
    </w:p>
    <w:p w14:paraId="0A5A5BA4" w14:textId="77777777" w:rsidR="002445F3" w:rsidRPr="002445F3" w:rsidRDefault="002445F3" w:rsidP="002445F3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маленький рот і великий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язик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477A67E3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 Дауна,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менші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розмірами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тіла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своїх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однолітків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їхній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фізичний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розумовий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відбувається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повільніше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3DF049FB" w14:textId="77777777" w:rsidR="002445F3" w:rsidRPr="002445F3" w:rsidRDefault="002445F3" w:rsidP="002445F3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Зазвичай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яка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страждає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синдром Дауна,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окрім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очевидних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фізичних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особливостей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специфічні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проблеми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здоров’ям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Низька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опірність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інфекціям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робить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більш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схильним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респіраторних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захворювань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У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часто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спостерігаються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зору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як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косоокість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далеко-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короткозорість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зниження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слуху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розлади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мовлення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652E5D8" w14:textId="77777777" w:rsidR="002445F3" w:rsidRPr="002445F3" w:rsidRDefault="002445F3" w:rsidP="002445F3">
      <w:pPr>
        <w:pStyle w:val="a4"/>
        <w:spacing w:before="0" w:beforeAutospacing="0" w:after="0" w:afterAutospacing="0"/>
        <w:ind w:firstLine="600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деяких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 людей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синдромом Дауна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спостерігатися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так званий стан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атлантоаксіальної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нестабільності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розбалансованість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двох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верхніх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вертебральних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нервів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шиї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стан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коли люди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роблять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вправи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час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треба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витягувати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повертати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шию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Батьків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слід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попередити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необхідність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медичного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огляду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аби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з’ясувати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потрібні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обмеження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(заборона)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фізичних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вправ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зашкодити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дитині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Незважаючи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така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розбалансованість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потенційно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небезпечна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відповідна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діагностика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запобігти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ушкодженням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01798891" w14:textId="77777777" w:rsid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75486A21" w14:textId="71310AD5" w:rsidR="002445F3" w:rsidRPr="002445F3" w:rsidRDefault="002445F3" w:rsidP="002445F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</w:p>
    <w:p w14:paraId="761C6BF2" w14:textId="77777777" w:rsidR="002445F3" w:rsidRPr="002445F3" w:rsidRDefault="002445F3" w:rsidP="002445F3">
      <w:pPr>
        <w:pStyle w:val="pagetitle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 w:cs="Times New Roman"/>
          <w:color w:val="auto"/>
          <w:sz w:val="28"/>
          <w:szCs w:val="28"/>
        </w:rPr>
        <w:t>Визначення</w:t>
      </w:r>
      <w:proofErr w:type="spellEnd"/>
    </w:p>
    <w:p w14:paraId="3B661BC6" w14:textId="77777777" w:rsidR="002445F3" w:rsidRPr="002445F3" w:rsidRDefault="002445F3" w:rsidP="002445F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  <w:t>«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» -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терміном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розуміють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синдром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тимчасового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відставання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цілому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або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окремих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функцій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–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моторних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мовленнєвих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емоційно-вольових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характер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відставання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часом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долається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успішніше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раніше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причина.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Дуже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важливо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створити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необхідні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корекції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забезпечують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нормальне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виховання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категорії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Характер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обумовлює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зміст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глибину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структури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навчально-пізнавальної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цієї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категорії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учнів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A890130" w14:textId="77777777" w:rsidR="002445F3" w:rsidRDefault="002445F3" w:rsidP="002445F3">
      <w:pPr>
        <w:shd w:val="clear" w:color="auto" w:fill="FFFFFF"/>
        <w:spacing w:after="0" w:line="240" w:lineRule="auto"/>
        <w:ind w:firstLine="71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57445451" w14:textId="2E78C778" w:rsidR="002445F3" w:rsidRPr="002445F3" w:rsidRDefault="002445F3" w:rsidP="002445F3">
      <w:pPr>
        <w:shd w:val="clear" w:color="auto" w:fill="FFFFFF"/>
        <w:spacing w:after="0" w:line="240" w:lineRule="auto"/>
        <w:ind w:firstLine="71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може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зумовлюватися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багатьма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чинниками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73639C03" w14:textId="77777777" w:rsidR="002445F3" w:rsidRPr="002445F3" w:rsidRDefault="002445F3" w:rsidP="002445F3">
      <w:pPr>
        <w:shd w:val="clear" w:color="auto" w:fill="FFFFFF"/>
        <w:spacing w:after="0" w:line="240" w:lineRule="auto"/>
        <w:ind w:firstLine="71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Зокрема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: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спадкова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схильність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порушення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функціонування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період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внутрішньоутробного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пологові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ускладнення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хронічні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й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тривалі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захворювання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ранньому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дитинстві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невідповідні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умови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виховання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тощо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4F651134" w14:textId="77777777" w:rsidR="002445F3" w:rsidRPr="002445F3" w:rsidRDefault="002445F3" w:rsidP="002445F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Залежно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цих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факторів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виділяють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різні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форми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7351EA4E" w14:textId="77777777" w:rsidR="002445F3" w:rsidRPr="002445F3" w:rsidRDefault="002445F3" w:rsidP="002445F3">
      <w:pPr>
        <w:widowControl w:val="0"/>
        <w:numPr>
          <w:ilvl w:val="0"/>
          <w:numId w:val="6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Конституціонального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соматогенного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походження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-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мініатюрна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зовні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тендітна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структура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емоційно-вольової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сфери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більш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ранньому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вікові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хвороби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вимогливість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батьків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загальна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слабкість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організму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продуктивність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пам'яті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уваги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працездатності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гальмує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пізнавальної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діяльності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8969A30" w14:textId="77777777" w:rsidR="002445F3" w:rsidRPr="002445F3" w:rsidRDefault="002445F3" w:rsidP="002445F3">
      <w:pPr>
        <w:widowControl w:val="0"/>
        <w:numPr>
          <w:ilvl w:val="0"/>
          <w:numId w:val="6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hanging="1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Психогенного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походження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-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зумовлена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невідповідними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умовами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виховання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надмірна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опіка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недостатнє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піклування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обмеження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комплексу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подразнень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інформації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що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надходить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оточуючого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середовища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34A5F3FD" w14:textId="77777777" w:rsidR="002445F3" w:rsidRPr="002445F3" w:rsidRDefault="002445F3" w:rsidP="002445F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- Церебрально-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походження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-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найстійкіша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найскладніша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зумовлена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ураженням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головного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мозку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дитини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внаслідок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патологічних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впливів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переважно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другій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половині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вагітності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).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Характеризується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зниженою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научуваністю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огляду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низький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рівень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розумового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проявляється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труднощах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засвоєння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матеріалу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відсутністю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пізнавального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інтересу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мотивації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5D8DEE80" w14:textId="77777777" w:rsidR="002445F3" w:rsidRPr="002445F3" w:rsidRDefault="002445F3" w:rsidP="002445F3">
      <w:pPr>
        <w:shd w:val="clear" w:color="auto" w:fill="FFFFFF"/>
        <w:spacing w:after="0" w:line="240" w:lineRule="auto"/>
        <w:ind w:firstLine="59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Значна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частина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із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затримкою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психічного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розвитку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отримавши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своєчасну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корекційну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допомогу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засвоює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програмовий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матеріал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"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вирівнюється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" по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закінченні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початкової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школи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Водночас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чимало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учнів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наступні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роки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шкільного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потребують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особливих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умов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організації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педагогічного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процесу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через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значні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засвоєнні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матеріалу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29038A2E" w14:textId="37DA4BF7" w:rsidR="002445F3" w:rsidRDefault="002445F3" w:rsidP="002445F3">
      <w:pPr>
        <w:shd w:val="clear" w:color="auto" w:fill="FFFFFF"/>
        <w:spacing w:after="0" w:line="240" w:lineRule="auto"/>
        <w:ind w:firstLine="59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Учень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який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подібні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потребує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ретельного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психолого-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педагогічного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вивчення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для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визначення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оптимальних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та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ефективних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методів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Робота з батьками таких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дітей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має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виключно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важливе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значення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оскільки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їхнє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розуміння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природи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відповідна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допомога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колі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родини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сприятимуть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подоланню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труднощів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у </w:t>
      </w:r>
      <w:proofErr w:type="spellStart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навчанні</w:t>
      </w:r>
      <w:proofErr w:type="spellEnd"/>
      <w:r w:rsidRPr="002445F3">
        <w:rPr>
          <w:rStyle w:val="a3"/>
          <w:rFonts w:ascii="Times New Roman" w:hAnsi="Times New Roman"/>
          <w:b w:val="0"/>
          <w:bCs w:val="0"/>
          <w:sz w:val="28"/>
          <w:szCs w:val="28"/>
        </w:rPr>
        <w:t>.</w:t>
      </w:r>
    </w:p>
    <w:p w14:paraId="66D9EF90" w14:textId="77777777" w:rsidR="002445F3" w:rsidRDefault="002445F3" w:rsidP="0024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6A635E" w14:textId="2EC56C56" w:rsidR="002445F3" w:rsidRDefault="002445F3" w:rsidP="0024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корекції емоційних станів.</w:t>
      </w:r>
    </w:p>
    <w:p w14:paraId="0E9A1740" w14:textId="77777777" w:rsidR="002445F3" w:rsidRDefault="002445F3" w:rsidP="0024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FD169D" w14:textId="77777777" w:rsidR="002445F3" w:rsidRP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45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Методи психологічної корекції емоційних порушень діляться на основні та спеціальні.</w:t>
      </w:r>
    </w:p>
    <w:p w14:paraId="6E593789" w14:textId="77777777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</w:t>
      </w:r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основних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належать базисні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психодинамічні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поведінкові методи: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ігротерапія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арт-терапія, психоаналіз, метод десенсибілізації, аутогенне тренування, поведінковий тренінг. </w:t>
      </w:r>
    </w:p>
    <w:p w14:paraId="6FB46CF1" w14:textId="080B756E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Спеціальні методи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містять у собі тактичні і технічні прийоми психокорекції, які впливають на усунення наявного дефекту з урахуванням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ндивидуально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-психологічних чинників.</w:t>
      </w:r>
    </w:p>
    <w:p w14:paraId="77C44239" w14:textId="77777777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При доборі методів психокорекції емоційних порушень необхідно виходити із специфічної спрямованості конфлікту, визначення емоційного неблагополуччя дитини. </w:t>
      </w:r>
    </w:p>
    <w:p w14:paraId="3F2D7B78" w14:textId="77777777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внутрішньоособистісному</w:t>
      </w:r>
      <w:proofErr w:type="spellEnd"/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конфлікті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варто використовувати ігрові, психоаналітичні методи, методи сімейної психокорекції.</w:t>
      </w:r>
    </w:p>
    <w:p w14:paraId="4EE680B0" w14:textId="77777777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 переважанні </w:t>
      </w:r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міжособистісних конфліктів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застосовують групову психокорекцію, яка сприяє оптимізації міжособистісних відносин та психотренінги на розвиток навичок самоконтролю поведінки й зниження емоційної напруги.</w:t>
      </w:r>
    </w:p>
    <w:p w14:paraId="7BE3AE76" w14:textId="77777777" w:rsidR="002445F3" w:rsidRDefault="002445F3" w:rsidP="002445F3">
      <w:pPr>
        <w:spacing w:after="0" w:line="240" w:lineRule="auto"/>
        <w:ind w:firstLine="708"/>
        <w:jc w:val="both"/>
        <w:rPr>
          <w:rFonts w:ascii="Times New Roman" w:hAnsi="Times New Roman"/>
          <w:color w:val="373737"/>
          <w:sz w:val="24"/>
          <w:szCs w:val="24"/>
          <w:shd w:val="clear" w:color="auto" w:fill="FFFFFF"/>
          <w:lang w:val="uk-UA"/>
        </w:rPr>
      </w:pPr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Особливого значення в корекції емоційних станів дитини мають рухливі ігри.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Вони забезпечують емоційну розрядку, знімають гальмування, пов'язану з страхом, сприяють гнучкості поведінки й засвоєнню групових норм, розвивають координацію рухів. Образотворча творчість і метод арт-терапії один із провідних методів психокорекції емоційних порушень підлітків. Основне завдання арт-терапії полягає у розвитку самовираження і самопізнання дитини. Найефективніша арт-терапія в корекції дитячих страхів. Крім малюнків для корекції страхів застосовують виготовлення масок, фігурок з пластиліну, конструкцій з підручних матеріалів</w:t>
      </w:r>
    </w:p>
    <w:p w14:paraId="63E06BEA" w14:textId="77777777" w:rsidR="002445F3" w:rsidRDefault="002445F3" w:rsidP="0024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психокорекції дітей із емоційними порушеннями широко використовується </w:t>
      </w:r>
      <w:r w:rsidRPr="002445F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музикотерапія.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Психологічними механізмами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психокорекційного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ефекту музикотерапії є емоційна розрядка, регулювання емоційного стану, засвоєння нових засобів емоційної експресії.</w:t>
      </w:r>
    </w:p>
    <w:p w14:paraId="297C8D87" w14:textId="50D704CF" w:rsidR="002445F3" w:rsidRDefault="002445F3" w:rsidP="0024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44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Важливим напрямом роботи з поведінкою,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яка має відхилення є корекція емоційних станів. Девіантна поведінка супроводжується широким колом</w:t>
      </w:r>
    </w:p>
    <w:p w14:paraId="2A4E3D8D" w14:textId="77777777" w:rsidR="002445F3" w:rsidRDefault="002445F3" w:rsidP="00244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негативних емоцій, особливо тривогою, страхом і агресією.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Невміння володіти собою й керувати своїми емоційними станами у важких життєвих ситуаціях часто призводить до різних нервово-психічних розладів, порушень поведінки, міжособистісних конфліктів й у остаточному підсумку, соціальної дезадаптації індивіда. Тож перший шлях профілактики цих та багатьох інших порушень є корекція негативних емоційних станів і навчання індивіда навичок емоційної саморегуляції, тобто можливості утримувати в моменти переживання стресу свій психічний стан в оптимальних межах, знижуючи ступінь психічного залучення до негативних переживань і регулюючи рівень емоційного порушення.</w:t>
      </w:r>
      <w:r>
        <w:rPr>
          <w:rFonts w:ascii="Times New Roman" w:hAnsi="Times New Roman"/>
          <w:sz w:val="28"/>
          <w:szCs w:val="28"/>
          <w:lang w:val="uk-UA"/>
        </w:rPr>
        <w:t xml:space="preserve"> Існують два основних способи корекції негативних емоційних станів – зменшення їх сили і вироблення альтернативних реакцій (наприклад, у формі тренінгів релаксації або впевненості).</w:t>
      </w:r>
    </w:p>
    <w:p w14:paraId="68A8CC7E" w14:textId="169C04F8" w:rsidR="002445F3" w:rsidRDefault="002445F3" w:rsidP="002445F3">
      <w:pPr>
        <w:spacing w:after="0" w:line="240" w:lineRule="auto"/>
        <w:ind w:firstLine="708"/>
        <w:jc w:val="both"/>
        <w:rPr>
          <w:lang w:val="uk-UA"/>
        </w:rPr>
      </w:pPr>
    </w:p>
    <w:p w14:paraId="4CA119DF" w14:textId="77777777" w:rsidR="002445F3" w:rsidRPr="002445F3" w:rsidRDefault="002445F3" w:rsidP="002445F3">
      <w:pPr>
        <w:shd w:val="clear" w:color="auto" w:fill="FFFFFF"/>
        <w:spacing w:after="0" w:line="240" w:lineRule="auto"/>
        <w:ind w:firstLine="59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C655829" w14:textId="77777777" w:rsidR="002445F3" w:rsidRPr="002445F3" w:rsidRDefault="002445F3" w:rsidP="002445F3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14:paraId="3AE9B28F" w14:textId="77777777" w:rsidR="00CE5649" w:rsidRPr="002445F3" w:rsidRDefault="00CE5649">
      <w:pPr>
        <w:rPr>
          <w:rFonts w:ascii="Times New Roman" w:hAnsi="Times New Roman"/>
          <w:sz w:val="28"/>
          <w:szCs w:val="28"/>
        </w:rPr>
      </w:pPr>
    </w:p>
    <w:sectPr w:rsidR="00CE5649" w:rsidRPr="002445F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0734" w14:textId="77777777" w:rsidR="00FD114F" w:rsidRDefault="00FD114F" w:rsidP="002445F3">
      <w:pPr>
        <w:spacing w:after="0" w:line="240" w:lineRule="auto"/>
      </w:pPr>
      <w:r>
        <w:separator/>
      </w:r>
    </w:p>
  </w:endnote>
  <w:endnote w:type="continuationSeparator" w:id="0">
    <w:p w14:paraId="1FA22CD3" w14:textId="77777777" w:rsidR="00FD114F" w:rsidRDefault="00FD114F" w:rsidP="0024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918624"/>
      <w:docPartObj>
        <w:docPartGallery w:val="Page Numbers (Bottom of Page)"/>
        <w:docPartUnique/>
      </w:docPartObj>
    </w:sdtPr>
    <w:sdtContent>
      <w:p w14:paraId="2518EBC3" w14:textId="0E11EC9A" w:rsidR="002445F3" w:rsidRDefault="002445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AAFC095" w14:textId="77777777" w:rsidR="002445F3" w:rsidRDefault="00244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8356" w14:textId="77777777" w:rsidR="00FD114F" w:rsidRDefault="00FD114F" w:rsidP="002445F3">
      <w:pPr>
        <w:spacing w:after="0" w:line="240" w:lineRule="auto"/>
      </w:pPr>
      <w:r>
        <w:separator/>
      </w:r>
    </w:p>
  </w:footnote>
  <w:footnote w:type="continuationSeparator" w:id="0">
    <w:p w14:paraId="1866FBD2" w14:textId="77777777" w:rsidR="00FD114F" w:rsidRDefault="00FD114F" w:rsidP="0024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32CC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81757"/>
    <w:multiLevelType w:val="hybridMultilevel"/>
    <w:tmpl w:val="2154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7536"/>
    <w:multiLevelType w:val="hybridMultilevel"/>
    <w:tmpl w:val="DFFC6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3207E"/>
    <w:multiLevelType w:val="hybridMultilevel"/>
    <w:tmpl w:val="90E05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25325"/>
    <w:multiLevelType w:val="hybridMultilevel"/>
    <w:tmpl w:val="F9CC98FE"/>
    <w:lvl w:ilvl="0" w:tplc="BEA2E97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54018F"/>
    <w:multiLevelType w:val="multilevel"/>
    <w:tmpl w:val="EC8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3"/>
    <w:rsid w:val="002445F3"/>
    <w:rsid w:val="00CE5649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AE76"/>
  <w15:chartTrackingRefBased/>
  <w15:docId w15:val="{5F1E7B51-9BDC-4BB3-BC4F-C891956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5F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title"/>
    <w:basedOn w:val="a"/>
    <w:rsid w:val="002445F3"/>
    <w:pPr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C0252D"/>
      <w:spacing w:val="15"/>
      <w:sz w:val="23"/>
      <w:szCs w:val="23"/>
    </w:rPr>
  </w:style>
  <w:style w:type="character" w:styleId="a3">
    <w:name w:val="Strong"/>
    <w:basedOn w:val="a0"/>
    <w:qFormat/>
    <w:rsid w:val="002445F3"/>
    <w:rPr>
      <w:b/>
      <w:bCs/>
    </w:rPr>
  </w:style>
  <w:style w:type="paragraph" w:styleId="a4">
    <w:name w:val="Normal (Web)"/>
    <w:basedOn w:val="a"/>
    <w:semiHidden/>
    <w:unhideWhenUsed/>
    <w:rsid w:val="002445F3"/>
    <w:pPr>
      <w:spacing w:before="100" w:beforeAutospacing="1" w:after="100" w:afterAutospacing="1" w:line="240" w:lineRule="auto"/>
    </w:pPr>
    <w:rPr>
      <w:rFonts w:ascii="Verdana" w:hAnsi="Verdana"/>
      <w:color w:val="1D2E67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445F3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44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445F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17734</Words>
  <Characters>10109</Characters>
  <Application>Microsoft Office Word</Application>
  <DocSecurity>0</DocSecurity>
  <Lines>84</Lines>
  <Paragraphs>55</Paragraphs>
  <ScaleCrop>false</ScaleCrop>
  <Company/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1</cp:revision>
  <dcterms:created xsi:type="dcterms:W3CDTF">2024-03-23T18:32:00Z</dcterms:created>
  <dcterms:modified xsi:type="dcterms:W3CDTF">2024-03-23T18:44:00Z</dcterms:modified>
</cp:coreProperties>
</file>